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X915d5dc94a40def6ebf8451a6048e3d1a60c85c"/>
      <w:r>
        <w:t>DTS使用方式（新人必看）</w:t>
      </w:r>
    </w:p>
    <w:p>
      <w:pPr>
        <w:pStyle w:val="4"/>
      </w:pPr>
      <w:bookmarkStart w:id="1" w:name="X729dedd2296a3a3b4cd93967ed7fb569d1cc7df"/>
      <w:r>
        <w:t>DTS是什么，有什么用，什么场景用到</w:t>
      </w:r>
    </w:p>
    <w:bookmarkEnd w:id="1"/>
    <w:p>
      <w:pPr>
        <w:pStyle w:val="25"/>
      </w:pPr>
      <w:r>
        <w:t>DTS指</w:t>
      </w:r>
      <w:r>
        <w:rPr>
          <w:rStyle w:val="37"/>
        </w:rPr>
        <w:t>数据交换服务（Data</w:t>
      </w:r>
      <w:r>
        <w:rPr>
          <w:rStyle w:val="37"/>
          <w:rFonts w:hint="eastAsia" w:eastAsia="宋体"/>
          <w:lang w:val="en-US" w:eastAsia="zh-CN"/>
        </w:rPr>
        <w:t xml:space="preserve"> </w:t>
      </w:r>
      <w:r>
        <w:rPr>
          <w:rStyle w:val="37"/>
        </w:rPr>
        <w:t>transfer</w:t>
      </w:r>
      <w:r>
        <w:rPr>
          <w:rStyle w:val="37"/>
          <w:rFonts w:hint="eastAsia" w:eastAsia="宋体"/>
          <w:lang w:val="en-US" w:eastAsia="zh-CN"/>
        </w:rPr>
        <w:t xml:space="preserve"> </w:t>
      </w:r>
      <w:r>
        <w:rPr>
          <w:rStyle w:val="37"/>
        </w:rPr>
        <w:t>service）</w:t>
      </w:r>
      <w:r>
        <w:t>，是我司与Restcloud公司共同开发的一个数据交换工具。通过DTS，能使用图形化拖拽的方式搭建数据交换流程，定时运行数据交换流程，且能保证源数据库和目标数据库都没有计算压力，不容易造成数据库崩溃。</w:t>
      </w:r>
    </w:p>
    <w:p>
      <w:pPr>
        <w:pStyle w:val="14"/>
      </w:pPr>
      <w:r>
        <w:t>数据交换就是指将某一块数据传输到目标数据容器的技术</w:t>
      </w:r>
    </w:p>
    <w:p>
      <w:pPr>
        <w:pStyle w:val="4"/>
      </w:pPr>
      <w:bookmarkStart w:id="2" w:name="X7a9e72f06adfcfa95f5282809ba67d560d5eefc"/>
      <w:r>
        <w:t>与Restcloud的故事，为什么没有Restcloud公司介绍的功能</w:t>
      </w:r>
    </w:p>
    <w:bookmarkEnd w:id="2"/>
    <w:p>
      <w:pPr>
        <w:pStyle w:val="25"/>
      </w:pPr>
      <w:r>
        <w:t>该DTS与Restcloud公司只是初版共同开发，后由我司自行二次开发后续版本，所以在合作公司的官网看到的新功能新版本，是几乎不相同的，他们支持的内容我们也无法支持到。</w:t>
      </w:r>
    </w:p>
    <w:p>
      <w:pPr>
        <w:pStyle w:val="14"/>
      </w:pPr>
      <w:r>
        <w:t>由于版本分歧，我方支持项目与restcloud方的支持项目不一致，所以在2020年份，我司已要求restcloud方下架我司支持的项目名单。</w:t>
      </w:r>
    </w:p>
    <w:p>
      <w:pPr>
        <w:pStyle w:val="4"/>
      </w:pPr>
      <w:bookmarkStart w:id="3" w:name="X29204e83ae060eb35c483e914467443d7f34512"/>
      <w:r>
        <w:t>怎么搭建数据交换流程，如何搭建流程</w:t>
      </w:r>
    </w:p>
    <w:bookmarkEnd w:id="3"/>
    <w:p>
      <w:pPr>
        <w:pStyle w:val="36"/>
      </w:pPr>
      <w:r>
        <w:drawing>
          <wp:inline distT="0" distB="0" distL="114300" distR="114300">
            <wp:extent cx="5334000" cy="1541780"/>
            <wp:effectExtent l="0" t="0" r="0" b="0"/>
            <wp:docPr id="1" name="Picture" descr="搭建流程的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搭建流程的步骤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422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  <w:r>
        <w:t>搭建流程的步骤</w:t>
      </w:r>
    </w:p>
    <w:p>
      <w:pPr>
        <w:pStyle w:val="3"/>
      </w:pPr>
      <w:r>
        <w:t>请参考该文章下的创建数据源、创建数据交换流程、创建时间调度、运行情况监控。</w:t>
      </w:r>
    </w:p>
    <w:p>
      <w:pPr>
        <w:pStyle w:val="4"/>
      </w:pPr>
      <w:bookmarkStart w:id="4" w:name="ux521bux5efaux6570ux636eux6e90"/>
      <w:r>
        <w:t>创建数据源</w:t>
      </w:r>
    </w:p>
    <w:bookmarkEnd w:id="4"/>
    <w:tbl>
      <w:tblPr>
        <w:tblStyle w:val="24"/>
        <w:tblW w:w="7067" w:type="dxa"/>
        <w:jc w:val="center"/>
        <w:tblInd w:w="8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3035"/>
        <w:gridCol w:w="21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tcBorders>
              <w:top w:val="single" w:color="000000" w:sz="12" w:space="0"/>
              <w:left w:val="dotted" w:color="auto" w:sz="8" w:space="0"/>
              <w:bottom w:val="single" w:color="000000" w:sz="12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pStyle w:val="26"/>
              <w:jc w:val="center"/>
              <w:rPr>
                <w:color w:val="FFFFFF"/>
              </w:rPr>
            </w:pPr>
            <w:r>
              <w:rPr>
                <w:color w:val="FFFFFF"/>
              </w:rPr>
              <w:t>数据源文件类型</w:t>
            </w:r>
          </w:p>
        </w:tc>
        <w:tc>
          <w:tcPr>
            <w:tcW w:w="3035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pStyle w:val="26"/>
              <w:jc w:val="center"/>
              <w:rPr>
                <w:color w:val="FFFFFF"/>
              </w:rPr>
            </w:pPr>
            <w:r>
              <w:rPr>
                <w:color w:val="FFFFFF"/>
              </w:rPr>
              <w:t>数据源种类示例</w:t>
            </w:r>
          </w:p>
        </w:tc>
        <w:tc>
          <w:tcPr>
            <w:tcW w:w="213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pStyle w:val="26"/>
              <w:jc w:val="center"/>
              <w:rPr>
                <w:color w:val="FFFFFF"/>
              </w:rPr>
            </w:pPr>
            <w:r>
              <w:rPr>
                <w:color w:val="FFFFFF"/>
              </w:rPr>
              <w:t>支持程度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tcBorders>
              <w:top w:val="single" w:color="000000" w:sz="12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文件</w:t>
            </w:r>
          </w:p>
        </w:tc>
        <w:tc>
          <w:tcPr>
            <w:tcW w:w="3035" w:type="dxa"/>
            <w:tcBorders>
              <w:top w:val="single" w:color="000000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EXECL、SQL、TXT</w:t>
            </w:r>
          </w:p>
        </w:tc>
        <w:tc>
          <w:tcPr>
            <w:tcW w:w="2136" w:type="dxa"/>
            <w:tcBorders>
              <w:top w:val="single" w:color="000000" w:sz="12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完全不支持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API连接</w:t>
            </w:r>
          </w:p>
        </w:tc>
        <w:tc>
          <w:tcPr>
            <w:tcW w:w="303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RestfulAPI、WebsockAPI</w:t>
            </w:r>
          </w:p>
        </w:tc>
        <w:tc>
          <w:tcPr>
            <w:tcW w:w="213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仅支持用于输出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主流数据库</w:t>
            </w:r>
          </w:p>
        </w:tc>
        <w:tc>
          <w:tcPr>
            <w:tcW w:w="303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SQLserver、Oracle、Mysql</w:t>
            </w:r>
          </w:p>
        </w:tc>
        <w:tc>
          <w:tcPr>
            <w:tcW w:w="213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完全支持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tcBorders>
              <w:top w:val="dotted" w:color="auto" w:sz="8" w:space="0"/>
              <w:left w:val="dotted" w:color="auto" w:sz="8" w:space="0"/>
              <w:bottom w:val="single" w:color="000000" w:sz="12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非主流数据库</w:t>
            </w:r>
          </w:p>
        </w:tc>
        <w:tc>
          <w:tcPr>
            <w:tcW w:w="3035" w:type="dxa"/>
            <w:tcBorders>
              <w:top w:val="dotted" w:color="auto" w:sz="8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国产、Sybase、Mongo……</w:t>
            </w:r>
          </w:p>
        </w:tc>
        <w:tc>
          <w:tcPr>
            <w:tcW w:w="2136" w:type="dxa"/>
            <w:tcBorders>
              <w:top w:val="dotted" w:color="auto" w:sz="8" w:space="0"/>
              <w:left w:val="dotted" w:color="auto" w:sz="4" w:space="0"/>
              <w:bottom w:val="single" w:color="000000" w:sz="12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pStyle w:val="26"/>
              <w:jc w:val="center"/>
              <w:rPr>
                <w:color w:val="000000"/>
              </w:rPr>
            </w:pPr>
            <w:r>
              <w:rPr>
                <w:color w:val="000000"/>
              </w:rPr>
              <w:t>如有需求联系研发</w:t>
            </w:r>
          </w:p>
        </w:tc>
      </w:tr>
    </w:tbl>
    <w:p>
      <w:pPr>
        <w:pStyle w:val="3"/>
      </w:pPr>
      <w:r>
        <w:t>支持的数据库类型如上表所示。</w:t>
      </w:r>
      <w:bookmarkStart w:id="7" w:name="_GoBack"/>
      <w:bookmarkEnd w:id="7"/>
    </w:p>
    <w:p>
      <w:pPr>
        <w:pStyle w:val="3"/>
      </w:pPr>
      <w:r>
        <w:t>此文仅介绍主流数据库源的创建方式。</w:t>
      </w:r>
    </w:p>
    <w:p>
      <w:pPr>
        <w:pStyle w:val="6"/>
      </w:pPr>
      <w:bookmarkStart w:id="5" w:name="X45df7ccecd031455370912499b96f1242e8d9be"/>
      <w:r>
        <w:t>选择目标数据库类型文件夹，新增数据源</w:t>
      </w:r>
    </w:p>
    <w:bookmarkEnd w:id="5"/>
    <w:p>
      <w:pPr>
        <w:pStyle w:val="36"/>
      </w:pPr>
      <w:r>
        <w:drawing>
          <wp:inline distT="0" distB="0" distL="114300" distR="114300">
            <wp:extent cx="5334000" cy="6224905"/>
            <wp:effectExtent l="0" t="0" r="0" b="0"/>
            <wp:docPr id="2" name="Picture" descr="新增数据源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新增数据源入口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253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  <w:r>
        <w:t>新增数据源入口</w:t>
      </w:r>
    </w:p>
    <w:p>
      <w:pPr>
        <w:numPr>
          <w:ilvl w:val="0"/>
          <w:numId w:val="3"/>
        </w:numPr>
      </w:pPr>
      <w:r>
        <w:t>如果不在目标数据库类型创建，则在导出时找不到对应数据源</w:t>
      </w:r>
    </w:p>
    <w:p>
      <w:pPr>
        <w:numPr>
          <w:ilvl w:val="0"/>
          <w:numId w:val="3"/>
        </w:numPr>
      </w:pPr>
      <w:r>
        <w:t>如果不点这里，你还能点哪里？</w:t>
      </w:r>
    </w:p>
    <w:p>
      <w:pPr>
        <w:numPr>
          <w:ilvl w:val="0"/>
          <w:numId w:val="3"/>
        </w:numPr>
      </w:pPr>
      <w:r>
        <w:t>如果不参考命名规则，那维护难度系数剧增1800倍，别问我怎么知道</w:t>
      </w:r>
    </w:p>
    <w:p>
      <w:pPr>
        <w:pStyle w:val="36"/>
      </w:pPr>
      <w:r>
        <w:drawing>
          <wp:inline distT="0" distB="0" distL="114300" distR="114300">
            <wp:extent cx="5334000" cy="3488690"/>
            <wp:effectExtent l="0" t="0" r="0" b="0"/>
            <wp:docPr id="3" name="Picture" descr="数据源配置项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数据源配置项说明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8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  <w:r>
        <w:t>数据源配置项说明</w:t>
      </w:r>
    </w:p>
    <w:p>
      <w:pPr>
        <w:pStyle w:val="3"/>
      </w:pPr>
      <w:r>
        <w:rPr>
          <w:b/>
        </w:rPr>
        <w:t>长连接的额外配置项</w:t>
      </w:r>
    </w:p>
    <w:p>
      <w:pPr>
        <w:pStyle w:val="36"/>
      </w:pPr>
      <w:r>
        <w:drawing>
          <wp:inline distT="0" distB="0" distL="114300" distR="114300">
            <wp:extent cx="5334000" cy="1376045"/>
            <wp:effectExtent l="0" t="0" r="0" b="0"/>
            <wp:docPr id="4" name="Picture" descr="长连接的连接池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长连接的连接池选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65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  <w:r>
        <w:t>长连接的连接池选择</w:t>
      </w:r>
    </w:p>
    <w:p>
      <w:pPr>
        <w:pStyle w:val="4"/>
      </w:pPr>
      <w:bookmarkStart w:id="6" w:name="X0697e70fa9efac4eede177f203170ec2c94b95a"/>
      <w:r>
        <w:t>命名规则、命名规范</w:t>
      </w:r>
    </w:p>
    <w:bookmarkEnd w:id="6"/>
    <w:p>
      <w:pPr>
        <w:pStyle w:val="25"/>
      </w:pPr>
      <w:r>
        <w:rPr>
          <w:b/>
        </w:rPr>
        <w:t>流程：</w:t>
      </w:r>
    </w:p>
    <w:p>
      <w:pPr>
        <w:pStyle w:val="3"/>
      </w:pPr>
      <w:r>
        <w:t>目录命名要求：(上行)业务系统名/(下行)目标系统名</w:t>
      </w:r>
    </w:p>
    <w:p>
      <w:pPr>
        <w:pStyle w:val="3"/>
      </w:pPr>
      <w:r>
        <w:t>目录命名例子：人事系统</w:t>
      </w:r>
    </w:p>
    <w:p>
      <w:pPr>
        <w:pStyle w:val="3"/>
      </w:pPr>
    </w:p>
    <w:p>
      <w:pPr>
        <w:pStyle w:val="3"/>
      </w:pPr>
      <w:r>
        <w:t>流程命名要求：源系统-&gt;目标系统 @ 目标表中文名 目标表英文名</w:t>
      </w:r>
    </w:p>
    <w:p>
      <w:pPr>
        <w:pStyle w:val="3"/>
      </w:pPr>
      <w:r>
        <w:t>流程命名例子：人事-&gt;图书馆 @ 教职工基本信息 RS_JZGJBXX</w:t>
      </w:r>
    </w:p>
    <w:p>
      <w:pPr>
        <w:pStyle w:val="3"/>
      </w:pPr>
    </w:p>
    <w:p>
      <w:pPr>
        <w:pStyle w:val="3"/>
      </w:pPr>
      <w:r>
        <w:rPr>
          <w:b/>
        </w:rPr>
        <w:t>数据源：</w:t>
      </w:r>
    </w:p>
    <w:p>
      <w:pPr>
        <w:pStyle w:val="3"/>
      </w:pPr>
      <w:r>
        <w:t>属于数据中心的：全局_系统名称_具体用户英文名</w:t>
      </w:r>
    </w:p>
    <w:p>
      <w:pPr>
        <w:pStyle w:val="3"/>
      </w:pPr>
      <w:r>
        <w:t>不属于数据中心：业务_系统名称_具体用户英文名</w:t>
      </w:r>
    </w:p>
    <w:p>
      <w:pPr>
        <w:pStyle w:val="3"/>
      </w:pPr>
      <w:r>
        <w:t>例子：业务_图书馆_sa (中文不需要带”系统”字眼）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19BD2F"/>
    <w:multiLevelType w:val="multilevel"/>
    <w:tmpl w:val="B419BD2F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6"/>
      <w:isLgl/>
      <w:lvlText w:val="(%2)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lowerLetter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lowerRoman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lowerLetter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lowerRoman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lowerLetter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lowerRoman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2">
    <w:nsid w:val="F6055DF1"/>
    <w:multiLevelType w:val="singleLevel"/>
    <w:tmpl w:val="F6055DF1"/>
    <w:lvl w:ilvl="0" w:tentative="0">
      <w:start w:val="1"/>
      <w:numFmt w:val="chineseCounting"/>
      <w:pStyle w:val="4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eastAsia="宋体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E6A4592"/>
    <w:rsid w:val="0EC405EB"/>
    <w:rsid w:val="274D4F8D"/>
    <w:rsid w:val="422D1C21"/>
    <w:rsid w:val="59FC026B"/>
    <w:rsid w:val="651B4723"/>
    <w:rsid w:val="6B821CA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 w:line="360" w:lineRule="auto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32"/>
      <w:szCs w:val="32"/>
    </w:rPr>
  </w:style>
  <w:style w:type="paragraph" w:styleId="4">
    <w:name w:val="heading 2"/>
    <w:basedOn w:val="1"/>
    <w:next w:val="5"/>
    <w:unhideWhenUsed/>
    <w:qFormat/>
    <w:uiPriority w:val="9"/>
    <w:pPr>
      <w:keepNext/>
      <w:keepLines/>
      <w:numPr>
        <w:ilvl w:val="0"/>
        <w:numId w:val="1"/>
      </w:numPr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numPr>
        <w:ilvl w:val="1"/>
        <w:numId w:val="2"/>
      </w:numPr>
      <w:spacing w:before="200" w:after="0"/>
      <w:outlineLvl w:val="2"/>
    </w:pPr>
    <w:rPr>
      <w:rFonts w:asciiTheme="majorAscii" w:hAnsiTheme="majorAscii" w:eastAsiaTheme="majorEastAsia" w:cstheme="majorBidi"/>
      <w:b/>
      <w:bCs/>
      <w:color w:val="000000" w:themeColor="text1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24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300" w:after="180"/>
    </w:pPr>
    <w:rPr>
      <w:rFonts w:asciiTheme="minorAscii" w:hAnsiTheme="minorAscii" w:eastAsiaTheme="minorEastAsia"/>
    </w:rPr>
  </w:style>
  <w:style w:type="paragraph" w:styleId="5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Block Text"/>
    <w:basedOn w:val="3"/>
    <w:next w:val="3"/>
    <w:unhideWhenUsed/>
    <w:qFormat/>
    <w:uiPriority w:val="9"/>
    <w:pPr>
      <w:pBdr>
        <w:top w:val="single" w:color="D7D7D7" w:themeColor="background1" w:themeShade="D8" w:sz="48" w:space="12"/>
        <w:left w:val="single" w:color="548DD4" w:themeColor="text2" w:themeTint="99" w:sz="48" w:space="16"/>
        <w:bottom w:val="single" w:color="D7D7D7" w:themeColor="background1" w:themeShade="D8" w:sz="48" w:space="12"/>
        <w:right w:val="single" w:color="D7D7D7" w:themeColor="background1" w:themeShade="D8" w:sz="48" w:space="10"/>
      </w:pBdr>
      <w:shd w:val="clear" w:fill="D7D7D7" w:themeFill="background1" w:themeFillShade="D8"/>
      <w:spacing w:before="100" w:after="100"/>
      <w:ind w:left="482" w:right="482" w:firstLine="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Body Text First Indent 2"/>
    <w:basedOn w:val="5"/>
    <w:qFormat/>
    <w:uiPriority w:val="0"/>
    <w:pPr>
      <w:ind w:firstLine="420" w:firstLineChars="200"/>
    </w:p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  <w:rPr>
      <w:rFonts w:asciiTheme="minorAscii" w:hAnsiTheme="minorAscii" w:eastAsiaTheme="minorEastAsia"/>
    </w:rPr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  <w:pPr>
      <w:spacing w:line="360" w:lineRule="auto"/>
      <w:jc w:val="center"/>
    </w:pPr>
    <w:rPr>
      <w:rFonts w:asciiTheme="minorAscii" w:hAnsiTheme="minorAscii" w:eastAsiaTheme="minorEastAsia"/>
      <w:b/>
      <w:i w:val="0"/>
      <w:sz w:val="21"/>
    </w:rPr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  <w:jc w:val="center"/>
    </w:pPr>
    <w:rPr>
      <w:rFonts w:asciiTheme="minorAscii" w:hAnsiTheme="minorAscii" w:eastAsiaTheme="minorEastAsia"/>
    </w:rPr>
  </w:style>
  <w:style w:type="character" w:customStyle="1" w:styleId="37">
    <w:name w:val="Verbatim Char"/>
    <w:basedOn w:val="22"/>
    <w:link w:val="38"/>
    <w:qFormat/>
    <w:uiPriority w:val="0"/>
    <w:rPr>
      <w:rFonts w:asciiTheme="minorAscii" w:hAnsiTheme="minorAscii" w:eastAsiaTheme="minorEastAsia"/>
      <w:color w:val="C00000"/>
      <w:sz w:val="22"/>
    </w:rPr>
  </w:style>
  <w:style w:type="paragraph" w:customStyle="1" w:styleId="38">
    <w:name w:val="波浪号效果"/>
    <w:basedOn w:val="1"/>
    <w:next w:val="25"/>
    <w:link w:val="37"/>
    <w:qFormat/>
    <w:uiPriority w:val="0"/>
    <w:pPr>
      <w:pBdr>
        <w:top w:val="single" w:color="C00000" w:sz="4" w:space="8"/>
        <w:left w:val="single" w:color="C00000" w:sz="4" w:space="4"/>
        <w:bottom w:val="single" w:color="C00000" w:sz="4" w:space="8"/>
        <w:right w:val="single" w:color="C00000" w:sz="4" w:space="4"/>
      </w:pBdr>
      <w:shd w:val="clear" w:fill="FFFFFF" w:themeFill="background1"/>
      <w:wordWrap w:val="0"/>
      <w:ind w:left="120" w:leftChars="50" w:right="120" w:rightChars="50"/>
    </w:pPr>
    <w:rPr>
      <w:rFonts w:asciiTheme="minorAscii" w:hAnsiTheme="minorAscii" w:eastAsiaTheme="minorEastAsia"/>
      <w:color w:val="C00000"/>
    </w:rPr>
  </w:style>
  <w:style w:type="character" w:customStyle="1" w:styleId="39">
    <w:name w:val="Section Number"/>
    <w:basedOn w:val="22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007020"/>
    </w:rPr>
  </w:style>
  <w:style w:type="character" w:customStyle="1" w:styleId="42">
    <w:name w:val="DataTypeTok"/>
    <w:basedOn w:val="37"/>
    <w:qFormat/>
    <w:uiPriority w:val="0"/>
    <w:rPr>
      <w:color w:val="902000"/>
    </w:rPr>
  </w:style>
  <w:style w:type="character" w:customStyle="1" w:styleId="43">
    <w:name w:val="DecValTok"/>
    <w:basedOn w:val="37"/>
    <w:qFormat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qFormat/>
    <w:uiPriority w:val="0"/>
    <w:rPr>
      <w:color w:val="40A070"/>
    </w:rPr>
  </w:style>
  <w:style w:type="character" w:customStyle="1" w:styleId="46">
    <w:name w:val="ConstantTok"/>
    <w:basedOn w:val="37"/>
    <w:qFormat/>
    <w:uiPriority w:val="0"/>
    <w:rPr>
      <w:color w:val="880000"/>
    </w:rPr>
  </w:style>
  <w:style w:type="character" w:customStyle="1" w:styleId="47">
    <w:name w:val="CharTok"/>
    <w:basedOn w:val="37"/>
    <w:qFormat/>
    <w:uiPriority w:val="0"/>
    <w:rPr>
      <w:color w:val="4070A0"/>
    </w:rPr>
  </w:style>
  <w:style w:type="character" w:customStyle="1" w:styleId="48">
    <w:name w:val="SpecialCharTok"/>
    <w:basedOn w:val="37"/>
    <w:qFormat/>
    <w:uiPriority w:val="0"/>
    <w:rPr>
      <w:color w:val="4070A0"/>
    </w:rPr>
  </w:style>
  <w:style w:type="character" w:customStyle="1" w:styleId="49">
    <w:name w:val="StringTok"/>
    <w:basedOn w:val="37"/>
    <w:qFormat/>
    <w:uiPriority w:val="0"/>
    <w:rPr>
      <w:color w:val="4070A0"/>
    </w:rPr>
  </w:style>
  <w:style w:type="character" w:customStyle="1" w:styleId="50">
    <w:name w:val="VerbatimStringTok"/>
    <w:basedOn w:val="37"/>
    <w:qFormat/>
    <w:uiPriority w:val="0"/>
    <w:rPr>
      <w:color w:val="4070A0"/>
    </w:rPr>
  </w:style>
  <w:style w:type="character" w:customStyle="1" w:styleId="51">
    <w:name w:val="SpecialStringTok"/>
    <w:basedOn w:val="37"/>
    <w:qFormat/>
    <w:uiPriority w:val="0"/>
    <w:rPr>
      <w:color w:val="BB6688"/>
    </w:rPr>
  </w:style>
  <w:style w:type="character" w:customStyle="1" w:styleId="52">
    <w:name w:val="ImportTok"/>
    <w:basedOn w:val="37"/>
    <w:qFormat/>
    <w:uiPriority w:val="0"/>
  </w:style>
  <w:style w:type="character" w:customStyle="1" w:styleId="53">
    <w:name w:val="CommentTok"/>
    <w:basedOn w:val="37"/>
    <w:qFormat/>
    <w:uiPriority w:val="0"/>
    <w:rPr>
      <w:i/>
      <w:color w:val="60A0B0"/>
    </w:rPr>
  </w:style>
  <w:style w:type="character" w:customStyle="1" w:styleId="54">
    <w:name w:val="DocumentationTok"/>
    <w:basedOn w:val="37"/>
    <w:qFormat/>
    <w:uiPriority w:val="0"/>
    <w:rPr>
      <w:i/>
      <w:color w:val="BA2121"/>
    </w:rPr>
  </w:style>
  <w:style w:type="character" w:customStyle="1" w:styleId="55">
    <w:name w:val="AnnotationTok"/>
    <w:basedOn w:val="37"/>
    <w:qFormat/>
    <w:uiPriority w:val="0"/>
    <w:rPr>
      <w:b/>
      <w:i/>
      <w:color w:val="60A0B0"/>
    </w:rPr>
  </w:style>
  <w:style w:type="character" w:customStyle="1" w:styleId="56">
    <w:name w:val="CommentVarTok"/>
    <w:basedOn w:val="37"/>
    <w:qFormat/>
    <w:uiPriority w:val="0"/>
    <w:rPr>
      <w:b/>
      <w:i/>
      <w:color w:val="60A0B0"/>
    </w:rPr>
  </w:style>
  <w:style w:type="character" w:customStyle="1" w:styleId="57">
    <w:name w:val="OtherTok"/>
    <w:basedOn w:val="37"/>
    <w:qFormat/>
    <w:uiPriority w:val="0"/>
    <w:rPr>
      <w:color w:val="007020"/>
    </w:rPr>
  </w:style>
  <w:style w:type="character" w:customStyle="1" w:styleId="58">
    <w:name w:val="FunctionTok"/>
    <w:basedOn w:val="37"/>
    <w:qFormat/>
    <w:uiPriority w:val="0"/>
    <w:rPr>
      <w:color w:val="06287E"/>
    </w:rPr>
  </w:style>
  <w:style w:type="character" w:customStyle="1" w:styleId="59">
    <w:name w:val="VariableTok"/>
    <w:basedOn w:val="37"/>
    <w:qFormat/>
    <w:uiPriority w:val="0"/>
    <w:rPr>
      <w:color w:val="19177C"/>
    </w:rPr>
  </w:style>
  <w:style w:type="character" w:customStyle="1" w:styleId="60">
    <w:name w:val="ControlFlowTok"/>
    <w:basedOn w:val="37"/>
    <w:qFormat/>
    <w:uiPriority w:val="0"/>
    <w:rPr>
      <w:b/>
      <w:color w:val="007020"/>
    </w:rPr>
  </w:style>
  <w:style w:type="character" w:customStyle="1" w:styleId="61">
    <w:name w:val="OperatorTok"/>
    <w:basedOn w:val="37"/>
    <w:qFormat/>
    <w:uiPriority w:val="0"/>
    <w:rPr>
      <w:color w:val="666666"/>
    </w:rPr>
  </w:style>
  <w:style w:type="character" w:customStyle="1" w:styleId="62">
    <w:name w:val="BuiltInTok"/>
    <w:basedOn w:val="37"/>
    <w:qFormat/>
    <w:uiPriority w:val="0"/>
  </w:style>
  <w:style w:type="character" w:customStyle="1" w:styleId="63">
    <w:name w:val="ExtensionTok"/>
    <w:basedOn w:val="37"/>
    <w:qFormat/>
    <w:uiPriority w:val="0"/>
  </w:style>
  <w:style w:type="character" w:customStyle="1" w:styleId="64">
    <w:name w:val="PreprocessorTok"/>
    <w:basedOn w:val="37"/>
    <w:qFormat/>
    <w:uiPriority w:val="0"/>
    <w:rPr>
      <w:color w:val="BC7A00"/>
    </w:rPr>
  </w:style>
  <w:style w:type="character" w:customStyle="1" w:styleId="65">
    <w:name w:val="AttributeTok"/>
    <w:basedOn w:val="37"/>
    <w:qFormat/>
    <w:uiPriority w:val="0"/>
    <w:rPr>
      <w:color w:val="7D9029"/>
    </w:rPr>
  </w:style>
  <w:style w:type="character" w:customStyle="1" w:styleId="66">
    <w:name w:val="RegionMarkerTok"/>
    <w:basedOn w:val="37"/>
    <w:qFormat/>
    <w:uiPriority w:val="0"/>
  </w:style>
  <w:style w:type="character" w:customStyle="1" w:styleId="67">
    <w:name w:val="InformationTok"/>
    <w:basedOn w:val="37"/>
    <w:qFormat/>
    <w:uiPriority w:val="0"/>
    <w:rPr>
      <w:b/>
      <w:i/>
      <w:color w:val="60A0B0"/>
    </w:rPr>
  </w:style>
  <w:style w:type="character" w:customStyle="1" w:styleId="68">
    <w:name w:val="WarningTok"/>
    <w:basedOn w:val="37"/>
    <w:qFormat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qFormat/>
    <w:uiPriority w:val="0"/>
    <w:rPr>
      <w:b/>
      <w:color w:val="FF0000"/>
    </w:rPr>
  </w:style>
  <w:style w:type="character" w:customStyle="1" w:styleId="71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29</TotalTime>
  <ScaleCrop>false</ScaleCrop>
  <LinksUpToDate>false</LinksUpToDate>
  <CharactersWithSpaces>583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2022-02-12T02:40:00Z</dcterms:created>
  <dc:creator>BK</dc:creator>
  <cp:lastModifiedBy>BK</cp:lastModifiedBy>
  <dcterms:modified xsi:type="dcterms:W3CDTF">2022-02-12T03:20:30Z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