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87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SDAR MCP Tasks Provider Runtime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30"/>
        </w:rPr>
        <w:t>设计说明书</w:t>
      </w:r>
    </w:p>
    <w:p>
      <w:pPr>
        <w:spacing w:before="680"/>
        <w:jc w:val="center"/>
      </w:pPr>
      <w:r>
        <w:rPr>
          <w:rFonts w:ascii="Noto Sans CJK SC" w:hAnsi="Noto Sans CJK SC" w:eastAsia="Noto Sans CJK SC"/>
          <w:b/>
          <w:color w:val="2F5597"/>
          <w:sz w:val="34"/>
        </w:rPr>
        <w:t>SDAR MCP Tasks Provider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文档版本</w:t>
            </w:r>
          </w:p>
        </w:tc>
        <w:tc>
          <w:tcPr>
            <w:tcW w:type="dxa" w:w="4929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1.0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文档状态</w:t>
            </w:r>
          </w:p>
        </w:tc>
        <w:tc>
          <w:tcPr>
            <w:tcW w:type="dxa" w:w="4929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V1.0 设计稿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基线 Profile</w:t>
            </w:r>
          </w:p>
        </w:tc>
        <w:tc>
          <w:tcPr>
            <w:tcW w:type="dxa" w:w="4929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SDAR MCP Tasks Provider Profile 1.0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日期</w:t>
            </w:r>
          </w:p>
        </w:tc>
        <w:tc>
          <w:tcPr>
            <w:tcW w:type="dxa" w:w="4929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2026-07-16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66666"/>
          <w:sz w:val="21"/>
        </w:rPr>
        <w:t>适用范围：跨语言资源 Provider 的标准化建设与接入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36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1.0</w:t>
            </w:r>
          </w:p>
        </w:tc>
        <w:tc>
          <w:tcPr>
            <w:tcW w:type="dxa" w:w="136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2026-07-16</w:t>
            </w:r>
          </w:p>
        </w:tc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设计稿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形成语言无关 Runtime 的模块、协议、状态机、存储和交付边界。</w:t>
            </w:r>
          </w:p>
        </w:tc>
      </w:tr>
    </w:tbl>
    <w:p>
      <w:pPr>
        <w:spacing w:after="0"/>
      </w:pPr>
    </w:p>
    <w:p>
      <w:pPr>
        <w:pStyle w:val="Heading1"/>
      </w:pPr>
      <w:r>
        <w:t>1. 文档定位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本文定义一个独立部署、语言无关的 SDAR MCP Tasks Provider Runtime。Runtime 与业务资源 Adapter 共同构成完整 Provider：Runtime 负责 MCP、SEP-2663 与 SDAR Profile 的标准语义；Adapter 负责有限数量、单一资源类型的业务事实与真实控制。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F9000"/>
                <w:sz w:val="21"/>
              </w:rPr>
              <w:t>核心定位：</w:t>
            </w:r>
            <w:r>
              <w:rPr>
                <w:rFonts w:ascii="Noto Sans CJK SC" w:hAnsi="Noto Sans CJK SC" w:eastAsia="Noto Sans CJK SC"/>
                <w:color w:val="404040"/>
                <w:sz w:val="20"/>
              </w:rPr>
              <w:t>Runtime 不是跨 Provider 的全局资源调度中心，也不是任意资源的统一控制平台。每个 Provider 部署单元拥有自己的 Runtime、Adapter、任务数据与资源边界。</w:t>
            </w:r>
          </w:p>
        </w:tc>
      </w:tr>
    </w:tbl>
    <w:p>
      <w:pPr>
        <w:spacing w:after="0"/>
      </w:pPr>
    </w:p>
    <w:p>
      <w:pPr>
        <w:pStyle w:val="Heading2"/>
      </w:pPr>
      <w:r>
        <w:t>1.1 建设目标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让 Java、Python、Go、C++、TypeScript 等团队只实现资源 Adapter，而不重复实现 MCP Tasks。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统一实现 tools/list、tools/call、tasks/get、tasks/update、tasks/cancel 及 SDAR 扩展方法。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统一实现 Task 持久化、状态机、scheduled、startTolerance、maxElapsed、幂等和重启恢复。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根据 Adapter Manifest 动态生成有限数量的 MCP Tool，不按资源实例生成 Tool。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将 Adapter 的业务中间状态稳定映射为 SEP-2663 标准状态和结构化业务终态。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通过合规测试套件确保不同资源 Provider 对外行为一致。</w:t>
      </w:r>
    </w:p>
    <w:p>
      <w:pPr>
        <w:pStyle w:val="Heading2"/>
      </w:pPr>
      <w:r>
        <w:t>1.2 非目标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不管理不同 Provider 之间的资源互斥、竞价或全局公平调度。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不定义车辆、NPC、仿真、批处理等领域的资源本体。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不替代底层资源平台原有的安全控制、设备锁和故障处置。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不要求所有 Provider 使用同一数据库实例或集中式任务服务。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V1.0 不支持运行时加载任意业务代码；动态 Tool 来自声明式 Manifest。</w:t>
      </w:r>
    </w:p>
    <w:p>
      <w:pPr>
        <w:pStyle w:val="Heading1"/>
      </w:pPr>
      <w:r>
        <w:t>2.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53984"/>
            <wp:docPr id="1" name="Picture 1" descr="图 1  Runtime 与 Adapter 的部署和职责关系" title="图 1  Runtime 与 Adapter 的部署和职责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3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666666"/>
          <w:sz w:val="18"/>
        </w:rPr>
        <w:t>图 1  Runtime 与 Adapter 的部署和职责关系</w:t>
      </w:r>
    </w:p>
    <w:p>
      <w:pPr>
        <w:pStyle w:val="Heading2"/>
      </w:pPr>
      <w:r>
        <w:t>2.1 部署单元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每个资源 Provider 建议作为一个独立部署单元：Runtime 使用统一镜像，Adapter 使用业务团队镜像，两者通过本地网络、容器网络或 Unix Domain Socket 通信。Provider 只管理本领域内的资源实例。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Provider Deployment Unit</w:t>
        <w:br/>
        <w:t>├─ sdar-mcp-tasks-runtime:1.0</w:t>
        <w:br/>
        <w:t>├─ resource-adapter:&lt;team-version&gt;</w:t>
        <w:br/>
        <w:t>├─ PostgreSQL（推荐，亦可使用兼容实现）</w:t>
        <w:br/>
        <w:t>└─ Runtime/Adapter 双向认证配置</w:t>
      </w:r>
    </w:p>
    <w:p>
      <w:pPr>
        <w:pStyle w:val="Heading2"/>
      </w:pPr>
      <w:r>
        <w:t>2.2 组件职责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禁止承担的职责</w:t>
            </w:r>
          </w:p>
        </w:tc>
      </w:tr>
      <w:t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MCP Server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协议协商、Tool/Task 方法、扩展方法、路由和响应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不调用领域 SDK，不解释资源业务状态</w:t>
            </w:r>
          </w:p>
        </w:tc>
      </w:tr>
      <w:t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Operation Registry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加载和校验 Manifest，生成 Tool Catalog，保存版本快照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不动态执行 Adapter 提供的代码</w:t>
            </w:r>
          </w:p>
        </w:tc>
      </w:tr>
      <w:t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 Engine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内部状态机、调度、deadline、取消协调、输入等待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不自行判定资源真实可用性</w:t>
            </w:r>
          </w:p>
        </w:tc>
      </w:tr>
      <w:t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Persistence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Task、Observation、输入请求、幂等、准入意图和 Outbox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不保存其他 Provider 的全局资源状态</w:t>
            </w:r>
          </w:p>
        </w:tc>
      </w:tr>
      <w:t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Adapter Client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RPC、重试、熔断、事件订阅、Reconcile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不将 RPC Ack 直接等同于 MCP 终态</w:t>
            </w:r>
          </w:p>
        </w:tc>
      </w:tr>
      <w:t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Security/Observability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鉴权、租户/模式隔离、审计、日志、指标和追踪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不在业务结果中泄露内部凭据</w:t>
            </w:r>
          </w:p>
        </w:tc>
      </w:tr>
    </w:tbl>
    <w:p>
      <w:pPr>
        <w:spacing w:after="0"/>
      </w:pPr>
    </w:p>
    <w:p>
      <w:pPr>
        <w:pStyle w:val="Heading1"/>
      </w:pPr>
      <w:r>
        <w:t>3. 对外协议设计</w:t>
      </w:r>
    </w:p>
    <w:p>
      <w:pPr>
        <w:pStyle w:val="Heading2"/>
      </w:pPr>
      <w:r>
        <w:t>3.1 MCP 与 Profile 能力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Runtime 必须声明 SEP-2663 Tasks 能力，并根据配置声明 io.sdar/taskExecution Profile 能力。支持项必须与 Adapter Manifest 和 Runtime 实际能力共同求交集，禁止声明后无法履约。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capability = runtimeCapability ∩ adapterOperationCapability</w:t>
        <w:br/>
        <w:br/>
        <w:t>示例：</w:t>
        <w:br/>
        <w:t>Runtime 支持 scheduling=true，Adapter operation 支持 scheduling=false</w:t>
        <w:br/>
        <w:t>=&gt; 对该 Tool 发布 supportsScheduling=false</w:t>
      </w:r>
    </w:p>
    <w:p>
      <w:pPr>
        <w:pStyle w:val="Heading2"/>
      </w:pPr>
      <w:r>
        <w:t>3.2 必须实现的方法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关键约束</w:t>
            </w:r>
          </w:p>
        </w:tc>
      </w:tr>
      <w:t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tools/list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返回基于 Manifest 生成的 Tool 清单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Tool 数量由 Operation 数量决定，不由资源实例数量决定</w:t>
            </w:r>
          </w:p>
        </w:tc>
      </w:tr>
      <w:t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tools/call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执行同步 Operation 或创建 Task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immediate 可在准入拒绝时不创建 Task；scheduled 接受后必须创建 Task</w:t>
            </w:r>
          </w:p>
        </w:tc>
      </w:tr>
      <w:t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tasks/get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幂等返回 DetailedTask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读取不得触发资源副作用</w:t>
            </w:r>
          </w:p>
        </w:tc>
      </w:tr>
      <w:t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tasks/update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提交 input_required 所需输入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仅 Ack；真实状态通过后续 get/通知返回</w:t>
            </w:r>
          </w:p>
        </w:tc>
      </w:tr>
      <w:t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tasks/cancel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记录取消请求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Ack 不等于资源已停止；终态需等待安全停止</w:t>
            </w:r>
          </w:p>
        </w:tc>
      </w:tr>
      <w:t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checkAvailability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批量查询 Operation 可用性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结果是预测，不是预留或执行授权</w:t>
            </w:r>
          </w:p>
        </w:tc>
      </w:tr>
    </w:tbl>
    <w:p>
      <w:pPr>
        <w:spacing w:after="0"/>
      </w:pPr>
    </w:p>
    <w:p>
      <w:pPr>
        <w:pStyle w:val="Heading1"/>
      </w:pPr>
      <w:r>
        <w:t>4. Operation Registry 与动态 Tool</w:t>
      </w:r>
    </w:p>
    <w:p>
      <w:pPr>
        <w:pStyle w:val="Heading2"/>
      </w:pPr>
      <w:r>
        <w:t>4.1 Manifest 加载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Runtime 启动后调用 Adapter.DescribeProvider。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校验 adapterProtocolVersion、Provider 标识、Operation 名称唯一性和 JSON Schema。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校验 Operation 声明的可选能力与 Adapter 方法支持情况一致。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形成不可变 Operation Snapshot，并根据 Snapshot 生成 MCP Tool。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Provider Task 创建时保存所用 Operation Snapshot 版本，避免 Manifest 升级改变历史 Task 语义。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F9000"/>
                <w:sz w:val="21"/>
              </w:rPr>
              <w:t>V1.0 决策：</w:t>
            </w:r>
            <w:r>
              <w:rPr>
                <w:rFonts w:ascii="Noto Sans CJK SC" w:hAnsi="Noto Sans CJK SC" w:eastAsia="Noto Sans CJK SC"/>
                <w:color w:val="404040"/>
                <w:sz w:val="20"/>
              </w:rPr>
              <w:t>首版采用“启动时加载、变更后重启”的稳定策略。热更新仅作为后续能力，避免在执行中的任务上引入 Schema 和语义漂移。</w:t>
            </w:r>
          </w:p>
        </w:tc>
      </w:tr>
    </w:tbl>
    <w:p>
      <w:pPr>
        <w:spacing w:after="0"/>
      </w:pPr>
    </w:p>
    <w:p>
      <w:pPr>
        <w:pStyle w:val="Heading2"/>
      </w:pPr>
      <w:r>
        <w:t>4.2 Tool 生成规则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Tool name 直接采用 operation.name，并在单个 Provider 内唯一。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inputSchema/outputSchema 来自 Manifest，经 Runtime 再校验和规范化。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io.sdar/taskExecution Tool Profile 元数据由 Runtime生成。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资源 ID 应作为 arguments 字段传入，不为每个资源实例生成不同 Tool。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Runtime 禁止执行 Manifest 内的脚本、表达式或动态模块。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vehicle_patrol({</w:t>
        <w:br/>
        <w:t xml:space="preserve">  "resourceId": "vehicle-001",</w:t>
        <w:br/>
        <w:t xml:space="preserve">  "routeId": "route-008"</w:t>
        <w:br/>
        <w:t>})</w:t>
        <w:br/>
        <w:br/>
        <w:t>而不是：vehicle_001_patrol / vehicle_002_patrol / ...</w:t>
      </w:r>
    </w:p>
    <w:p>
      <w:pPr>
        <w:pStyle w:val="Heading1"/>
      </w:pPr>
      <w:r>
        <w:t>5. Task 状态模型</w:t>
      </w:r>
    </w:p>
    <w:p>
      <w:pPr>
        <w:pStyle w:val="Heading2"/>
      </w:pPr>
      <w:r>
        <w:t>5.1 外部标准状态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SEP-2663 status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Runtime 使用场景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终态</w:t>
            </w:r>
          </w:p>
        </w:tc>
      </w:tr>
      <w:t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working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scheduled、queued、running、paused、resuming、stopping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否</w:t>
            </w:r>
          </w:p>
        </w:tc>
      </w:tr>
      <w:t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input_required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Adapter 明确等待客户端补充输入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否</w:t>
            </w:r>
          </w:p>
        </w:tc>
      </w:tr>
      <w:t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completed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成功或可结构化表达的业务失败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是</w:t>
            </w:r>
          </w:p>
        </w:tc>
      </w:tr>
      <w:t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failed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 执行中的 JSON-RPC/技术协议错误，无法形成正常 Tool Result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是</w:t>
            </w:r>
          </w:p>
        </w:tc>
      </w:tr>
      <w:t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cancelled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底层执行已经安全停止并释放资源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是</w:t>
            </w:r>
          </w:p>
        </w:tc>
      </w:tr>
    </w:tbl>
    <w:p>
      <w:pPr>
        <w:spacing w:after="0"/>
      </w:pPr>
    </w:p>
    <w:p>
      <w:pPr>
        <w:pStyle w:val="Heading2"/>
      </w:pPr>
      <w:r>
        <w:t>5.2 Runtime 内部状态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ADMISSION_PENDING   // 内部准入意图，尚未对客户端暴露</w:t>
        <w:br/>
        <w:t>SCHEDULED           // 已创建，等待 scheduledAt</w:t>
        <w:br/>
        <w:t>STARTING            // 正在调用 Adapter.StartOperation</w:t>
        <w:br/>
        <w:t>QUEUED</w:t>
        <w:br/>
        <w:t>RUNNING</w:t>
        <w:br/>
        <w:t>PAUSED</w:t>
        <w:br/>
        <w:t>RESUMING</w:t>
        <w:br/>
        <w:t>INPUT_REQUIRED</w:t>
        <w:br/>
        <w:t>STOPPING</w:t>
        <w:br/>
        <w:t>TERMINAL_COMPLETED</w:t>
        <w:br/>
        <w:t>TERMINAL_FAILED</w:t>
        <w:br/>
        <w:t>TERMINAL_CANCELLED</w:t>
      </w:r>
    </w:p>
    <w:p>
      <w:pPr>
        <w:pStyle w:val="Heading2"/>
      </w:pPr>
      <w:r>
        <w:t>5.3 Adapter 状态映射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43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AdapterExecutionState</w:t>
            </w:r>
          </w:p>
        </w:tc>
        <w:tc>
          <w:tcPr>
            <w:tcW w:type="dxa" w:w="209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Runtime substate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MCP status / outcome</w:t>
            </w:r>
          </w:p>
        </w:tc>
      </w:tr>
      <w:tr>
        <w:tc>
          <w:tcPr>
            <w:tcW w:type="dxa" w:w="243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ACCEPTED / SCHEDULED / QUEUED</w:t>
            </w:r>
          </w:p>
        </w:tc>
        <w:tc>
          <w:tcPr>
            <w:tcW w:type="dxa" w:w="209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scheduled / queued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working</w:t>
            </w:r>
          </w:p>
        </w:tc>
      </w:tr>
      <w:tr>
        <w:tc>
          <w:tcPr>
            <w:tcW w:type="dxa" w:w="243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RUNNING</w:t>
            </w:r>
          </w:p>
        </w:tc>
        <w:tc>
          <w:tcPr>
            <w:tcW w:type="dxa" w:w="209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running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working</w:t>
            </w:r>
          </w:p>
        </w:tc>
      </w:tr>
      <w:tr>
        <w:tc>
          <w:tcPr>
            <w:tcW w:type="dxa" w:w="243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PAUSED / RESUMING</w:t>
            </w:r>
          </w:p>
        </w:tc>
        <w:tc>
          <w:tcPr>
            <w:tcW w:type="dxa" w:w="209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paused / resuming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working</w:t>
            </w:r>
          </w:p>
        </w:tc>
      </w:tr>
      <w:tr>
        <w:tc>
          <w:tcPr>
            <w:tcW w:type="dxa" w:w="243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WAITING_INPUT</w:t>
            </w:r>
          </w:p>
        </w:tc>
        <w:tc>
          <w:tcPr>
            <w:tcW w:type="dxa" w:w="209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input_required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input_required</w:t>
            </w:r>
          </w:p>
        </w:tc>
      </w:tr>
      <w:tr>
        <w:tc>
          <w:tcPr>
            <w:tcW w:type="dxa" w:w="243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STOPPING</w:t>
            </w:r>
          </w:p>
        </w:tc>
        <w:tc>
          <w:tcPr>
            <w:tcW w:type="dxa" w:w="209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stopping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working 或 input_required（保持原标准状态）</w:t>
            </w:r>
          </w:p>
        </w:tc>
      </w:tr>
      <w:tr>
        <w:tc>
          <w:tcPr>
            <w:tcW w:type="dxa" w:w="243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SUCCEEDED</w:t>
            </w:r>
          </w:p>
        </w:tc>
        <w:tc>
          <w:tcPr>
            <w:tcW w:type="dxa" w:w="209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—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completed + isError=false + success</w:t>
            </w:r>
          </w:p>
        </w:tc>
      </w:tr>
      <w:tr>
        <w:tc>
          <w:tcPr>
            <w:tcW w:type="dxa" w:w="243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BUSINESS_FAILED</w:t>
            </w:r>
          </w:p>
        </w:tc>
        <w:tc>
          <w:tcPr>
            <w:tcW w:type="dxa" w:w="209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—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completed + isError=true + business_failure</w:t>
            </w:r>
          </w:p>
        </w:tc>
      </w:tr>
      <w:tr>
        <w:tc>
          <w:tcPr>
            <w:tcW w:type="dxa" w:w="243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PARTIALLY_COMPLETED</w:t>
            </w:r>
          </w:p>
        </w:tc>
        <w:tc>
          <w:tcPr>
            <w:tcW w:type="dxa" w:w="209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—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completed + isError=true + partial_completion</w:t>
            </w:r>
          </w:p>
        </w:tc>
      </w:tr>
      <w:tr>
        <w:tc>
          <w:tcPr>
            <w:tcW w:type="dxa" w:w="243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CANCELLED</w:t>
            </w:r>
          </w:p>
        </w:tc>
        <w:tc>
          <w:tcPr>
            <w:tcW w:type="dxa" w:w="209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—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cancelled</w:t>
            </w:r>
          </w:p>
        </w:tc>
      </w:tr>
      <w:tr>
        <w:tc>
          <w:tcPr>
            <w:tcW w:type="dxa" w:w="243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TECHNICAL_FAILED</w:t>
            </w:r>
          </w:p>
        </w:tc>
        <w:tc>
          <w:tcPr>
            <w:tcW w:type="dxa" w:w="209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—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failed，仅限无法构造正常业务结果的技术错误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CE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>终态规则：</w:t>
            </w:r>
            <w:r>
              <w:rPr>
                <w:rFonts w:ascii="Noto Sans CJK SC" w:hAnsi="Noto Sans CJK SC" w:eastAsia="Noto Sans CJK SC"/>
                <w:color w:val="404040"/>
                <w:sz w:val="20"/>
              </w:rPr>
              <w:t>终态发布前必须确认底层执行不再产生资源副作用、相关资源已释放、最终结果已持久化。所有对外终态不可逆。</w:t>
            </w:r>
          </w:p>
        </w:tc>
      </w:tr>
    </w:tbl>
    <w:p>
      <w:pPr>
        <w:spacing w:after="0"/>
      </w:pPr>
    </w:p>
    <w:p>
      <w:pPr>
        <w:pStyle w:val="Heading1"/>
      </w:pPr>
      <w:r>
        <w:t>6. 关键流程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18150"/>
            <wp:docPr id="2" name="Picture 2" descr="图 2  immediate 调用、准入和 Task 状态发布流程" title="图 2  immediate 调用、准入和 Task 状态发布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666666"/>
          <w:sz w:val="18"/>
        </w:rPr>
        <w:t>图 2  immediate 调用、准入和 Task 状态发布流程</w:t>
      </w:r>
    </w:p>
    <w:p>
      <w:pPr>
        <w:pStyle w:val="Heading2"/>
      </w:pPr>
      <w:r>
        <w:t>6.1 immediate task_required 调用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校验 Tool、arguments、授权上下文、execution mode 和 timing。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创建不可见 Admission Intent，生成稳定 taskId，并记录 idempotencyKey/参数哈希。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以 taskId 作为 Adapter 幂等键调用 StartOperation，Adapter 完成最终资源仲裁。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若 Adapter 拒绝：不创建可见 Task，返回 CallToolResult.isError=true，outcome=admission_rejected。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若 Adapter 接受：在事务中创建 provider_task、初始 Observation 和 Operation Snapshot 引用，提交后返回 CreateTaskResult。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返回 taskId 前必须保证 tasks/get 立即可查。</w:t>
      </w:r>
    </w:p>
    <w:p>
      <w:pPr>
        <w:pStyle w:val="Heading2"/>
      </w:pPr>
      <w:r>
        <w:t>6.2 scheduled 调用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调用阶段只校验能力、参数和时间合同；接受后立即创建持久 Task，status=working、substate=scheduled。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Runtime 在 scheduledAt 前不调用真实执行；在时间到达后进入 STARTING 并调用 Adapter.StartOperation。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Adapter 在实际启动点完成最终仲裁；到 latestStartAt 仍未接受或无法开始，则安全终止为 completed + start_window_missed。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scheduledAt 前等待不计入 maxElapsed；scheduledAt 后 queued、running、paused、input_required 均计入。</w:t>
      </w:r>
    </w:p>
    <w:p>
      <w:pPr>
        <w:pStyle w:val="Heading2"/>
      </w:pPr>
      <w:r>
        <w:t>6.3 input_required 与 tasks/update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Adapter Snapshot 返回 WAITING_INPUT 与稳定 inputRequests。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Runtime 保存输入请求键和 revision，映射为 status=input_required。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tasks/update 校验 taskId、授权和输入 Key，调用 Adapter.UpdateExecution。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Adapter Ack 只表示输入已接收；Runtime 通过后续 Snapshot/Event 决定状态是否改变。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重复输入必须幂等；未知 Key 不得触发资源副作用。</w:t>
      </w:r>
    </w:p>
    <w:p>
      <w:pPr>
        <w:pStyle w:val="Heading2"/>
      </w:pPr>
      <w:r>
        <w:t>6.4 取消与 deadline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tasks/cancel 或 deadline 到达</w:t>
        <w:br/>
        <w:t xml:space="preserve">  → 持久化 cancel_requested / stop_reason</w:t>
        <w:br/>
        <w:t xml:space="preserve">  → 调用 Adapter.RequestCancel</w:t>
        <w:br/>
        <w:t xml:space="preserve">  → Task 保持 working/input_required，substate=stopping</w:t>
        <w:br/>
        <w:t xml:space="preserve">  → 轮询或事件确认底层安全停止</w:t>
        <w:br/>
        <w:t xml:space="preserve">  → 资源释放与最终结果持久化</w:t>
        <w:br/>
        <w:t xml:space="preserve">  → 用户取消：status=cancelled</w:t>
        <w:br/>
        <w:t xml:space="preserve">  → deadline：status=completed, isError=true, outcome=deadline_reached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Adapter 仅返回取消请求 Ack 时，Runtime 禁止立即发布 cancelled。若 Operation 无法保证安全停止，Manifest 必须声明 supportsMaxElapsed=false，并拒绝非空 maxElapsed。</w:t>
      </w:r>
    </w:p>
    <w:p>
      <w:pPr>
        <w:pStyle w:val="Heading1"/>
      </w:pPr>
      <w:r>
        <w:t>7. Adapter Protocol 客户端设计</w:t>
      </w:r>
    </w:p>
    <w:p>
      <w:pPr>
        <w:pStyle w:val="Heading2"/>
      </w:pPr>
      <w:r>
        <w:t>7.1 方法依赖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Adapter 方法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Runtime 调用时机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是否必需</w:t>
            </w:r>
          </w:p>
        </w:tc>
      </w:tr>
      <w:t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DescribeProvider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启动/健康恢复时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必须</w:t>
            </w:r>
          </w:p>
        </w:tc>
      </w:tr>
      <w:t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CheckAvailability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SDAR availability 请求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必须</w:t>
            </w:r>
          </w:p>
        </w:tc>
      </w:tr>
      <w:t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StartOperation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immediate 准入或 scheduledAt 到达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必须</w:t>
            </w:r>
          </w:p>
        </w:tc>
      </w:tr>
      <w:t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GetExecution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轮询真实状态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必须</w:t>
            </w:r>
          </w:p>
        </w:tc>
      </w:tr>
      <w:t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RequestCancel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用户取消、deadline、安全停止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必须</w:t>
            </w:r>
          </w:p>
        </w:tc>
      </w:tr>
      <w:t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ReconcileExecution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Runtime 重启、状态不确定、事件丢失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必须</w:t>
            </w:r>
          </w:p>
        </w:tc>
      </w:tr>
      <w:t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UpdateExecution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input_required 输入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按能力</w:t>
            </w:r>
          </w:p>
        </w:tc>
      </w:tr>
      <w:t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PauseExecution / ResumeExecution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受限仲裁或业务控制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按能力</w:t>
            </w:r>
          </w:p>
        </w:tc>
      </w:tr>
      <w:t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StreamExecutionEvents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降低轮询延迟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可选，轮询始终为兜底</w:t>
            </w:r>
          </w:p>
        </w:tc>
      </w:tr>
      <w:t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ListResources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控制台/资源校验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可选或按 inventoryMode</w:t>
            </w:r>
          </w:p>
        </w:tc>
      </w:tr>
    </w:tbl>
    <w:p>
      <w:pPr>
        <w:spacing w:after="0"/>
      </w:pPr>
    </w:p>
    <w:p>
      <w:pPr>
        <w:pStyle w:val="Heading2"/>
      </w:pPr>
      <w:r>
        <w:t>7.2 RPC 可靠性规则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所有产生资源副作用的方法必须携带 taskId、operationName、authorizationContextHash 和 invocationAttempt。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StartOperation 必须按 taskId 幂等；Runtime 超时重试不得创建第二个外部执行。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GetExecution、ReconcileExecution 必须为无副作用幂等读取。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RequestCancel、Pause、Resume、Update 必须幂等或可安全去重。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Runtime 对读调用可以指数退避重试；对写调用只在具备稳定幂等键时重试。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事件流中断不得影响 Task 正确性，Runtime 回退到轮询和 Reconcile。</w:t>
      </w:r>
    </w:p>
    <w:p>
      <w:pPr>
        <w:pStyle w:val="Heading2"/>
      </w:pPr>
      <w:r>
        <w:t>7.3 超时建议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调用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默认超时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重试建议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DescribeProvider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5s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启动时 3 次，失败则 Provider 不就绪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CheckAvailability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3s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最多 1 次快速重试，仍失败返回 unknown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StartOperation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10s（可配置）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仅按 taskId 幂等重试；状态不确定时进入 Reconcile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GetExecution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3s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指数退避，结合 pollInterval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RequestCancel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5s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幂等重试；不因 RPC 超时直接发布终态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ReconcileExecution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10s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受控重试，超过阈值进入人工/故障策略</w:t>
            </w:r>
          </w:p>
        </w:tc>
      </w:tr>
    </w:tbl>
    <w:p>
      <w:pPr>
        <w:spacing w:after="0"/>
      </w:pPr>
    </w:p>
    <w:p>
      <w:pPr>
        <w:pStyle w:val="Heading1"/>
      </w:pPr>
      <w:r>
        <w:t>8. 持久化设计</w:t>
      </w:r>
    </w:p>
    <w:p>
      <w:pPr>
        <w:pStyle w:val="Heading2"/>
      </w:pPr>
      <w:r>
        <w:t>8.1 推荐数据库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V1.0 推荐 PostgreSQL。Runtime 必须通过 Repository 接口隔离存储实现，但首个生产实现以 PostgreSQL 事务、唯一约束、行锁和 Outbox 为可靠性基线。</w:t>
      </w:r>
    </w:p>
    <w:p>
      <w:pPr>
        <w:pStyle w:val="Heading2"/>
      </w:pPr>
      <w:r>
        <w:t>8.2 核心表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</w:t>
            </w:r>
          </w:p>
        </w:tc>
        <w:tc>
          <w:tcPr>
            <w:tcW w:type="dxa" w:w="48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主要字段</w:t>
            </w:r>
          </w:p>
        </w:tc>
        <w:tc>
          <w:tcPr>
            <w:tcW w:type="dxa" w:w="215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provider_task</w:t>
            </w:r>
          </w:p>
        </w:tc>
        <w:tc>
          <w:tcPr>
            <w:tcW w:type="dxa" w:w="48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task_id、operation_name、resource_ref、status、substate、arguments、result、timing、external_execution_id、mode、version</w:t>
            </w:r>
          </w:p>
        </w:tc>
        <w:tc>
          <w:tcPr>
            <w:tcW w:type="dxa" w:w="215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Task 权威记录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admission_intent</w:t>
            </w:r>
          </w:p>
        </w:tc>
        <w:tc>
          <w:tcPr>
            <w:tcW w:type="dxa" w:w="48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task_id、idempotency_key、argument_hash、state、adapter_response</w:t>
            </w:r>
          </w:p>
        </w:tc>
        <w:tc>
          <w:tcPr>
            <w:tcW w:type="dxa" w:w="215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解决 StartOperation 与 Task 发布之间的崩溃窗口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task_observation</w:t>
            </w:r>
          </w:p>
        </w:tc>
        <w:tc>
          <w:tcPr>
            <w:tcW w:type="dxa" w:w="48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task_id、revision、type、reason_code、occurred_at、payload</w:t>
            </w:r>
          </w:p>
        </w:tc>
        <w:tc>
          <w:tcPr>
            <w:tcW w:type="dxa" w:w="215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单调 revision 的观测事件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task_input_request</w:t>
            </w:r>
          </w:p>
        </w:tc>
        <w:tc>
          <w:tcPr>
            <w:tcW w:type="dxa" w:w="48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task_id、request_key、schema、status、answer_hash</w:t>
            </w:r>
          </w:p>
        </w:tc>
        <w:tc>
          <w:tcPr>
            <w:tcW w:type="dxa" w:w="215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input_required 稳定性与幂等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idempotency_record</w:t>
            </w:r>
          </w:p>
        </w:tc>
        <w:tc>
          <w:tcPr>
            <w:tcW w:type="dxa" w:w="48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authorization_hash、operation_name、key、argument_hash、task_id/result</w:t>
            </w:r>
          </w:p>
        </w:tc>
        <w:tc>
          <w:tcPr>
            <w:tcW w:type="dxa" w:w="215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重复 tools/call 去重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operation_snapshot</w:t>
            </w:r>
          </w:p>
        </w:tc>
        <w:tc>
          <w:tcPr>
            <w:tcW w:type="dxa" w:w="48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provider_version、operation_name、manifest_hash、definition</w:t>
            </w:r>
          </w:p>
        </w:tc>
        <w:tc>
          <w:tcPr>
            <w:tcW w:type="dxa" w:w="215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保留历史 Task 的协议语义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outbox_event</w:t>
            </w:r>
          </w:p>
        </w:tc>
        <w:tc>
          <w:tcPr>
            <w:tcW w:type="dxa" w:w="48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event_id、aggregate_id、event_type、payload、published_at</w:t>
            </w:r>
          </w:p>
        </w:tc>
        <w:tc>
          <w:tcPr>
            <w:tcW w:type="dxa" w:w="215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通知、事件投递与事务一致性</w:t>
            </w:r>
          </w:p>
        </w:tc>
      </w:tr>
    </w:tbl>
    <w:p>
      <w:pPr>
        <w:spacing w:after="0"/>
      </w:pPr>
    </w:p>
    <w:p>
      <w:pPr>
        <w:pStyle w:val="Heading2"/>
      </w:pPr>
      <w:r>
        <w:t>8.3 创建顺序与事务边界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immediate：</w:t>
        <w:br/>
        <w:t>1. INSERT admission_intent（稳定 taskId、幂等信息）</w:t>
        <w:br/>
        <w:t>2. Adapter.StartOperation(taskId)</w:t>
        <w:br/>
        <w:t>3. accepted：事务创建 provider_task + observation + outbox</w:t>
        <w:br/>
        <w:t>4. COMMIT</w:t>
        <w:br/>
        <w:t>5. 返回 CreateTaskResult</w:t>
        <w:br/>
        <w:br/>
        <w:t>scheduled：</w:t>
        <w:br/>
        <w:t>1. 事务创建 provider_task(substate=scheduled) + idempotency + outbox</w:t>
        <w:br/>
        <w:t>2. COMMIT</w:t>
        <w:br/>
        <w:t>3. 返回 CreateTaskResult</w:t>
        <w:br/>
        <w:t>4. scheduledAt 到达后调用 Adapter.StartOperation</w:t>
      </w:r>
    </w:p>
    <w:p>
      <w:pPr>
        <w:pStyle w:val="Heading1"/>
      </w:pPr>
      <w:r>
        <w:t>9. 调度、并发与资源边界</w:t>
      </w:r>
    </w:p>
    <w:p>
      <w:pPr>
        <w:pStyle w:val="Heading2"/>
      </w:pPr>
      <w:r>
        <w:t>9.1 Runtime-managed scheduling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默认由 Runtime 管理 scheduledAt、latestStartAt、deadlineAt 和持久定时器，减少各语言 Adapter 重复实现。Adapter 只在 StartOperation 时接收 timing 上下文，并完成真实准入。</w:t>
      </w:r>
    </w:p>
    <w:p>
      <w:pPr>
        <w:pStyle w:val="Heading2"/>
      </w:pPr>
      <w:r>
        <w:t>9.2 同一 Provider 内的并发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Adapter 是资源占用的最终权威。Runtime 可以根据 Manifest 提供可选的 exclusive_by_resource_key 串行化，用于降低明显冲突，但不能替代资源平台自身的设备锁、人工占用判断或 fencing。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operation.concurrency = {</w:t>
        <w:br/>
        <w:t xml:space="preserve">  mode: "exclusive_by_resource_key",</w:t>
        <w:br/>
        <w:t xml:space="preserve">  resourceKeyJsonPointers: ["/resourceId"]</w:t>
        <w:br/>
        <w:t>}</w:t>
        <w:br/>
        <w:br/>
        <w:t>注意：该能力仅在单 Provider 内生效。</w:t>
      </w:r>
    </w:p>
    <w:p>
      <w:pPr>
        <w:pStyle w:val="Heading1"/>
      </w:pPr>
      <w:r>
        <w:t>10. 重启恢复与对账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Task 情况</w:t>
            </w:r>
          </w:p>
        </w:tc>
        <w:tc>
          <w:tcPr>
            <w:tcW w:type="dxa" w:w="56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Runtime 重启后的处理</w:t>
            </w:r>
          </w:p>
        </w:tc>
      </w:tr>
      <w:tr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SCHEDULED 且未到 scheduledAt</w:t>
            </w:r>
          </w:p>
        </w:tc>
        <w:tc>
          <w:tcPr>
            <w:tcW w:type="dxa" w:w="56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重新注册持久定时器，不调用 Adapter</w:t>
            </w:r>
          </w:p>
        </w:tc>
      </w:tr>
      <w:tr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STARTING / admission 状态不确定</w:t>
            </w:r>
          </w:p>
        </w:tc>
        <w:tc>
          <w:tcPr>
            <w:tcW w:type="dxa" w:w="56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使用同一 taskId 调用 Reconcile；必要时幂等重试 StartOperation</w:t>
            </w:r>
          </w:p>
        </w:tc>
      </w:tr>
      <w:tr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QUEUED / RUNNING / PAUSED / INPUT_REQUIRED / STOPPING</w:t>
            </w:r>
          </w:p>
        </w:tc>
        <w:tc>
          <w:tcPr>
            <w:tcW w:type="dxa" w:w="56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调用 ReconcileExecution，更新 Snapshot 和 Observation</w:t>
            </w:r>
          </w:p>
        </w:tc>
      </w:tr>
      <w:tr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Adapter 报告执行不存在</w:t>
            </w:r>
          </w:p>
        </w:tc>
        <w:tc>
          <w:tcPr>
            <w:tcW w:type="dxa" w:w="56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结合 admission intent 和历史证据决定重试或 technical failure，禁止伪造成功</w:t>
            </w:r>
          </w:p>
        </w:tc>
      </w:tr>
      <w:tr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已终态 Task</w:t>
            </w:r>
          </w:p>
        </w:tc>
        <w:tc>
          <w:tcPr>
            <w:tcW w:type="dxa" w:w="56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只恢复查询与 TTL，不再调用资源执行接口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Provider 就绪条件：数据库迁移完成、Manifest 校验成功、Adapter 可达、恢复扫描已启动。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恢复过程中 tasks/get 仍可返回持久状态，但应通过 statusMessage 明确“正在对账”。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同一 Task 的 Reconcile 必须串行，防止多实例并发恢复。</w:t>
      </w:r>
    </w:p>
    <w:p>
      <w:pPr>
        <w:pStyle w:val="Heading1"/>
      </w:pPr>
      <w:r>
        <w:t>11. 安全设计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客户端到 Runtime：支持 OAuth2/JWT、mTLS 或部署环境提供的身份认证。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Runtime 到 Adapter：优先使用 mTLS；同 Pod/主机可使用 Unix Domain Socket 加文件权限。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taskId 必须与调用者授权上下文和 execution mode 绑定，禁止跨租户/跨 simulation-live 操作。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Manifest 与 JSON Schema 必须限制大小、深度、正则复杂度和未知字段，防止资源耗尽。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arguments、statusMessage、Adapter 错误和日志必须脱敏；禁止将认证 Header 透传进业务输出。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对 Adapter 地址、回调、外部 URL 和命令字段执行 SSRF、注入和路径穿越防护。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Runtime 不加载 Adapter 提供的任意代码。</w:t>
      </w:r>
    </w:p>
    <w:p>
      <w:pPr>
        <w:pStyle w:val="Heading1"/>
      </w:pPr>
      <w:r>
        <w:t>12. 可观测性与运维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建议指标/日志</w:t>
            </w:r>
          </w:p>
        </w:tc>
      </w:tr>
      <w:t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协议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tools/call 成功率、Task 创建延迟、get/update/cancel 错误率、JSON-RPC 错误码</w:t>
            </w:r>
          </w:p>
        </w:tc>
      </w:tr>
      <w:t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各状态数量、启动等待、执行时长、deadline/start-window 命中、取消耗时</w:t>
            </w:r>
          </w:p>
        </w:tc>
      </w:tr>
      <w:t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Adapter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RPC 延迟、超时、重试、Reconcile 次数、事件流重连、状态不一致</w:t>
            </w:r>
          </w:p>
        </w:tc>
      </w:tr>
      <w:t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可靠性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重复调用去重、恢复 Task 数、Outbox 堆积、Observation revision 冲突</w:t>
            </w:r>
          </w:p>
        </w:tc>
      </w:tr>
      <w:t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资源业务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reasonCode、availability 分布、restricted 风险和建议时间窗口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所有日志和 Trace 必须包含 providerId、taskId、operationName、resourceRef、executionMode 和 correlationId；不得仅依赖 externalExecutionId 作为跨系统关联键。</w:t>
      </w:r>
    </w:p>
    <w:p>
      <w:pPr>
        <w:pStyle w:val="Heading1"/>
      </w:pPr>
      <w:r>
        <w:t>13. 配置模型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runtime:</w:t>
        <w:br/>
        <w:t xml:space="preserve">  providerId: vehicle-provider-a</w:t>
        <w:br/>
        <w:t xml:space="preserve">  databaseUrl: postgresql://...</w:t>
        <w:br/>
        <w:t xml:space="preserve">  adapter:</w:t>
        <w:br/>
        <w:t xml:space="preserve">    protocol: grpc</w:t>
        <w:br/>
        <w:t xml:space="preserve">    endpoint: dns:///vehicle-adapter:7001</w:t>
        <w:br/>
        <w:t xml:space="preserve">    tls: required</w:t>
        <w:br/>
        <w:t xml:space="preserve">  task:</w:t>
        <w:br/>
        <w:t xml:space="preserve">    terminalRetention: 72h</w:t>
        <w:br/>
        <w:t xml:space="preserve">    recoveryScanInterval: 15s</w:t>
        <w:br/>
        <w:t xml:space="preserve">    defaultPollInterval: 2s</w:t>
        <w:br/>
        <w:t xml:space="preserve">  profile:</w:t>
        <w:br/>
        <w:t xml:space="preserve">    availability: true</w:t>
        <w:br/>
        <w:t xml:space="preserve">    scheduling: true</w:t>
        <w:br/>
        <w:t xml:space="preserve">    observations: true</w:t>
        <w:br/>
        <w:t xml:space="preserve">    idempotency: true</w:t>
        <w:br/>
        <w:t xml:space="preserve">  security:</w:t>
        <w:br/>
        <w:t xml:space="preserve">    executionModeIsolation: true</w:t>
        <w:br/>
        <w:t xml:space="preserve">    maxArgumentBytes: 1048576</w:t>
      </w:r>
    </w:p>
    <w:p>
      <w:pPr>
        <w:pStyle w:val="Heading1"/>
      </w:pPr>
      <w:r>
        <w:t>14. Runtime 内部接口建议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interface TaskRuntime {</w:t>
        <w:br/>
        <w:t xml:space="preserve">  callTool(request: CallToolRequest, auth: AuthContext): Promise&lt;CallToolResponse&gt;;</w:t>
        <w:br/>
        <w:t xml:space="preserve">  getTask(taskId: string, auth: AuthContext): Promise&lt;DetailedTask&gt;;</w:t>
        <w:br/>
        <w:t xml:space="preserve">  updateTask(taskId: string, input: TaskInput, auth: AuthContext): Promise&lt;void&gt;;</w:t>
        <w:br/>
        <w:t xml:space="preserve">  requestCancel(taskId: string, auth: AuthContext): Promise&lt;void&gt;;</w:t>
        <w:br/>
        <w:t>}</w:t>
        <w:br/>
        <w:br/>
        <w:t>interface AdapterGateway {</w:t>
        <w:br/>
        <w:t xml:space="preserve">  describeProvider(): Promise&lt;ProviderManifest&gt;;</w:t>
        <w:br/>
        <w:t xml:space="preserve">  checkAvailability(req: AvailabilityRequest): Promise&lt;AvailabilityResponse&gt;;</w:t>
        <w:br/>
        <w:t xml:space="preserve">  startOperation(req: StartOperationRequest): Promise&lt;StartOperationResponse&gt;;</w:t>
        <w:br/>
        <w:t xml:space="preserve">  getExecution(req: GetExecutionRequest): Promise&lt;ExecutionSnapshot&gt;;</w:t>
        <w:br/>
        <w:t xml:space="preserve">  requestCancel(req: CancelRequest): Promise&lt;CancelAck&gt;;</w:t>
        <w:br/>
        <w:t xml:space="preserve">  reconcile(req: ReconcileRequest): Promise&lt;ExecutionSnapshot&gt;;</w:t>
        <w:br/>
        <w:t>}</w:t>
      </w:r>
    </w:p>
    <w:p>
      <w:pPr>
        <w:pStyle w:val="Heading1"/>
      </w:pPr>
      <w:r>
        <w:t>15. 交付与实施阶段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退出条件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R0：骨架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MCP Server、Manifest、动态 Tool、Mock Adapter</w:t>
            </w:r>
          </w:p>
        </w:tc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能发现 Tool 并完成同步/异步样例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R1：P0/P1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 持久化、get/update/cancel、Availability、状态映射</w:t>
            </w:r>
          </w:p>
        </w:tc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基础合规测试通过，重启后 Task 可查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R2：P2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scheduled、startTolerance、maxElapsed、持久调度</w:t>
            </w:r>
          </w:p>
        </w:tc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时间合同和恢复测试通过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R3：P3/P4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取消安全语义、Observation、幂等、Reconcile、模式隔离</w:t>
            </w:r>
          </w:p>
        </w:tc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两个不同语言真实 Adapter 接入并通过故障测试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R4：产品化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镜像、Helm/Compose、SDK、测试工具、文档和版本策略</w:t>
            </w:r>
          </w:p>
        </w:tc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资源团队可在模板上独立完成 Provider</w:t>
            </w:r>
          </w:p>
        </w:tc>
      </w:tr>
    </w:tbl>
    <w:p>
      <w:pPr>
        <w:spacing w:after="0"/>
      </w:pPr>
    </w:p>
    <w:p>
      <w:pPr>
        <w:pStyle w:val="Heading1"/>
      </w:pPr>
      <w:r>
        <w:t>16. Runtime 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返回 CreateTaskResult 前 Task 已持久化且可立即 tasks/get。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重复 tools/call 在相同授权、operation 和 idempotencyKey 下不产生重复副作用。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scheduled Task 不早于 scheduledAt 启动，重启后仍能按原时间合同执行。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取消请求不会提前发布 cancelled，deadline 只有在安全停止后发布 deadline_reached。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业务失败映射为 completed + isError，技术协议失败才映射 failed。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事件流断开、Runtime 重启、Adapter 重启和数据库短暂故障后可恢复或明确失败。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Java/Python/Go 中至少两种语言 Adapter 使用同一 Runtime 无需实现 MCP Tasks。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通过 SDAR Provider Profile 对应等级的合规测试。</w:t>
      </w:r>
    </w:p>
    <w:p>
      <w:pPr>
        <w:pStyle w:val="Heading1"/>
      </w:pPr>
      <w:r>
        <w:t>17. 待冻结决策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推荐值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Adapter 主协议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gRPC + Protobuf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跨语言代码生成、明确版本与二进制契约</w:t>
            </w:r>
          </w:p>
        </w:tc>
      </w:tr>
      <w:tr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兼容协议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HTTP/JSON 可选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便于轻量环境和调试，不作为首要一致性基线</w:t>
            </w:r>
          </w:p>
        </w:tc>
      </w:tr>
      <w:tr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默认存储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PostgreSQL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事务、唯一约束、恢复和运维成熟</w:t>
            </w:r>
          </w:p>
        </w:tc>
      </w:tr>
      <w:tr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Manifest 更新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重启加载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V1.0 优先语义稳定；后续再支持热更新</w:t>
            </w:r>
          </w:p>
        </w:tc>
      </w:tr>
      <w:tr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状态获取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轮询必需、流可选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避免事件丢失影响正确性</w:t>
            </w:r>
          </w:p>
        </w:tc>
      </w:tr>
      <w:tr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资源互斥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Adapter 最终权威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Runtime 串行化仅为可选优化</w:t>
            </w:r>
          </w:p>
        </w:tc>
      </w:tr>
    </w:tbl>
    <w:p>
      <w:pPr>
        <w:spacing w:after="0"/>
      </w:pPr>
    </w:p>
    <w:p>
      <w:pPr>
        <w:pStyle w:val="Heading1"/>
      </w:pPr>
      <w:r>
        <w:t>参考基线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《SDAR MCP Tasks Provider Profile》，Profile 版本 1.0，日期 2026-07-16。本文档不重新定义 SEP-2663，而是给出 Provider Runtime/Adapter 的工程实现设计。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rPr>
        <w:rFonts w:ascii="Noto Sans CJK SC" w:hAnsi="Noto Sans CJK SC" w:eastAsia="Noto Sans CJK SC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9D9D9"/>
      </w:pBdr>
    </w:pPr>
    <w:r/>
    <w:r>
      <w:rPr>
        <w:rFonts w:ascii="Noto Sans CJK SC" w:hAnsi="Noto Sans CJK SC" w:eastAsia="Noto Sans CJK SC"/>
        <w:color w:val="7F7F7F"/>
        <w:sz w:val="17"/>
      </w:rPr>
      <w:t>SDAR MCP Tasks Runtime 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659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142" w:right="142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