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hocl-与碳0化合物间氢键和卤键竞争第一阶段核查报告"/>
    <w:p>
      <w:pPr>
        <w:pStyle w:val="Heading1"/>
      </w:pPr>
      <w:r>
        <w:t xml:space="preserve">HOCl 与碳(0)化合物间氢键和卤键竞争：第一阶段核查报告</w:t>
      </w:r>
    </w:p>
    <w:p>
      <w:pPr>
        <w:pStyle w:val="FirstParagraph"/>
      </w:pPr>
      <w:r>
        <w:t xml:space="preserve">依据：</w:t>
      </w:r>
      <w:r>
        <w:rPr>
          <w:rStyle w:val="VerbatimChar"/>
        </w:rPr>
        <w:t xml:space="preserve">/workspace/zxj</w:t>
      </w:r>
      <w:r>
        <w:t xml:space="preserve"> </w:t>
      </w:r>
      <w:r>
        <w:t xml:space="preserve">当前的 17 个资料文件；日期：2026-10-16。本阶段交付资料清单、可追溯总表、数据与方法核查、论证主线、大纲对应建议和图表方案，不是完整论文初稿，也未生成科研数据图。所有分析保留输入原值；未修改原始工作簿、DOCX、PDF或仓库文件。作者已在本轮明确确认：工作簿数据均为独立计算，bess中数据保留原值。此来源声明已经记录；能量公式、BSSE/ZPE与原始作业条件尚未补充，继续标待核实。</w:t>
      </w:r>
    </w:p>
    <w:p>
      <w:pPr>
        <w:pStyle w:val="BodyText"/>
      </w:pPr>
      <w:r>
        <w:rPr>
          <w:b/>
          <w:bCs/>
        </w:rPr>
        <w:t xml:space="preserve">最重要的结果：</w:t>
      </w:r>
      <w:r>
        <w:t xml:space="preserve"> </w:t>
      </w:r>
      <w:r>
        <w:t xml:space="preserve">命名层面有 28 个体系、每个两端记录，共 56 条；表列 Eb 排序为 H 端更低 22 对、Cl 端更低 6 对，表列 Eint 则是 H 13 对、Cl 15 对，9 对排序反转。这个差别值得作为论文主线，但计算参考态、校正和方法一致性尚未从原始作业核实，因此目前只能称为“表内能量排序”。</w:t>
      </w:r>
    </w:p>
    <w:p>
      <w:pPr>
        <w:pStyle w:val="BodyText"/>
      </w:pPr>
      <w:r>
        <w:rPr>
          <w:b/>
          <w:bCs/>
        </w:rPr>
        <w:t xml:space="preserve">证据标记：</w:t>
      </w:r>
      <w:r>
        <w:t xml:space="preserve"> </w:t>
      </w:r>
      <w:r>
        <w:t xml:space="preserve">“</w:t>
      </w:r>
      <w:r>
        <w:t xml:space="preserve">直接支持</w:t>
      </w:r>
      <w:r>
        <w:t xml:space="preserve">”</w:t>
      </w:r>
      <w:r>
        <w:t xml:space="preserve">指当前文件明示或可复算的事实，不代表已复核原始量子化学作业；</w:t>
      </w:r>
      <w:r>
        <w:t xml:space="preserve">“</w:t>
      </w:r>
      <w:r>
        <w:t xml:space="preserve">解释</w:t>
      </w:r>
      <w:r>
        <w:t xml:space="preserve">”</w:t>
      </w:r>
      <w:r>
        <w:t xml:space="preserve">指受定义和条件约束的分析；</w:t>
      </w:r>
      <w:r>
        <w:t xml:space="preserve">“</w:t>
      </w:r>
      <w:r>
        <w:t xml:space="preserve">假设</w:t>
      </w:r>
      <w:r>
        <w:t xml:space="preserve">”</w:t>
      </w:r>
      <w:r>
        <w:t xml:space="preserve">必须另有验证。下文所有【待核实】或【待补充】均保留，不使用文献数据反填。</w:t>
      </w:r>
    </w:p>
    <w:bookmarkStart w:id="20" w:name="实际读取了什么"/>
    <w:p>
      <w:pPr>
        <w:pStyle w:val="Heading2"/>
      </w:pPr>
      <w:r>
        <w:t xml:space="preserve">1. 实际读取了什么</w:t>
      </w:r>
    </w:p>
    <w:p>
      <w:pPr>
        <w:pStyle w:val="FirstParagraph"/>
      </w:pPr>
      <w:r>
        <w:t xml:space="preserve">DOCX 全部正文、15 张表和唯一内嵌图片已读取；普通文字读取之外还提取了 Word 的数学公式。XLSX 的 9 张可见工作表、全部非空单元格、公式及缓存值已读取；没有隐藏工作表，也无内嵌结构图片/图表。14 份 PDF 均可打开、全文可提取；已实际阅读与本题有关的摘要、方法、结果、结论或 SI 计算段，而非声称逐页核查所有实验谱图与坐标。逐篇实读范围见 references_a.md、references_b.md。</w:t>
      </w:r>
    </w:p>
    <w:p>
      <w:pPr>
        <w:pStyle w:val="BodyText"/>
      </w:pPr>
      <w:r>
        <w:t xml:space="preserve">没有发现不能打开的文件。以下“未提供”与“无法读取”不同：本项目优化坐标、真实结构图、原始 log/out、波函数/密度、NBO完整输出、NOCV通道/网格没有在所选资料中发现，因而未能读取这些不存在于目录的材料。参考文献里的结构图属于文献体系，不能冒充本项目结构。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文件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读取记录与用途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Chemistry An Asian Journal - 2024 - Herrmann - Directionality of Halogen‐Bonds Insights from 2D Energy Decomposition (1).pdf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PDF 8 页，R06；方向性与EDA分项的关系；不同几何直接比较的限制。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Comparison Between Hydrogen and Halogen Bonds in Complexes of 6-O.pdf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PDF 7 页，R12；6-OX-fulvene手稿；真题名为Competition…，正式出版信息/DOI未定。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HOClxlsx.xlsx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核心定量来源：MEP、bess、结构数据、NOCV、AIM、NBO、EDA、NBO主表、编号对照共9表。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README.md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已读取，仅“# zxj”，没有额外方法、说明或数据。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c6ce02089e.pdf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PDF 6 页，R09；MEP位点预测及晶体结构验证的适用范围。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cg500094b.pdf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PDF 11 页，R10；氢/卤键竞争与几何、电荷环境的背景。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cplu.202100102.pdf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PDF 10 页，R11；多位点卤键偏好；预排版最终页码待核实。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cs3c01131_si_001.pdf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PDF 111 页，R13；仅SI，实际读p.1–8、51–60；氢/卤键协同背景，父文献书目待核实。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d4cp03894k.pdf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PDF 9 页，R05；carbene氢键背景及转移候选分组方法；不能直接移用到carbone。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d6sc02210c.pdf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PDF 13 页，R01；碳(0)-ClOH强相互作用直接对照；定义和新旧键联合证据。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j.saa.2014.05.001.pdf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PDF 31 页，R04；HOX-膦衍生物多构型背景；Accepted Manuscript，最终卷页待核实。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ja0c12084_si_001.pdf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PDF 33 页，R14；仅SI，实际读p.1–9、21–26；Sb/Bi供体稳定中心与EDA-NOCV类比。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ja3c11449.pdf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PDF 16 页，R07；卤素(I)强卤键和转移的Perspective，不能替代本体系原始证据。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jp806101t.pdf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PDF 8 页，R02；HOX与N碱的两端竞争；其interaction energy定义不同且无CP，不能混列。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molecules-26-01885.pdf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PDF 10 页，R08；EDA-NOCV/NBO/QTAIM例子；表注、通道闭合与方法标注有不一致。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s00894-013-1969-7.pdf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PDF 7 页，R03；甲脒-HOX竞争、多种指标互证。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论文大纲.docx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沿用的科学章节顺序、图表设想及方法声明；其中旧图/文献值另行隔离。</w:t>
            </w:r>
          </w:p>
        </w:tc>
      </w:tr>
    </w:tbl>
    <w:p>
      <w:pPr>
        <w:pStyle w:val="BodyText"/>
      </w:pPr>
      <w:r>
        <w:t xml:space="preserve">所有文件的大小、SHA-256、PDF页数与文字提取量保存在 inventory.json。文献书目核实限于上传PDF，未进行在线数据库/出版社二次核验；目前无需新增文献就能完成第一阶段。不能声称两份SI的父文献正文已读，也不能把手稿DOI占位符当真实DOI。</w:t>
      </w:r>
    </w:p>
    <w:bookmarkEnd w:id="20"/>
    <w:bookmarkStart w:id="23" w:name="体系与数据对应核查"/>
    <w:p>
      <w:pPr>
        <w:pStyle w:val="Heading2"/>
      </w:pPr>
      <w:r>
        <w:t xml:space="preserve">2. 体系与数据对应核查</w:t>
      </w:r>
    </w:p>
    <w:bookmarkStart w:id="21" w:name="统一命名及完整性"/>
    <w:p>
      <w:pPr>
        <w:pStyle w:val="Heading3"/>
      </w:pPr>
      <w:r>
        <w:t xml:space="preserve">2.1 统一命名及完整性</w:t>
      </w:r>
    </w:p>
    <w:p>
      <w:pPr>
        <w:pStyle w:val="FirstParagraph"/>
      </w:pPr>
      <w:r>
        <w:t xml:space="preserve">以下编号来自</w:t>
      </w:r>
      <w:r>
        <w:t xml:space="preserve"> </w:t>
      </w:r>
      <w:r>
        <w:rPr>
          <w:rStyle w:val="VerbatimChar"/>
        </w:rPr>
        <w:t xml:space="preserve">HOClxlsx.xlsx::编号对照!A2:F29</w:t>
      </w:r>
      <w:r>
        <w:t xml:space="preserve">。H–X 和 Cl–X 表示原文件记录的 HOCl 作用端；为避免提前确定成键性质，下文称“H端/Cl端”，不把每条记录预先称普通氢键/卤键。</w:t>
      </w:r>
      <w:r>
        <w:rPr>
          <w:rStyle w:val="VerbatimChar"/>
        </w:rPr>
        <w:t xml:space="preserve">MEP</w:t>
      </w:r>
      <w:r>
        <w:t xml:space="preserve">有28个名称；</w:t>
      </w:r>
      <w:r>
        <w:rPr>
          <w:rStyle w:val="VerbatimChar"/>
        </w:rPr>
        <w:t xml:space="preserve">bess</w:t>
      </w:r>
      <w:r>
        <w:t xml:space="preserve">、</w:t>
      </w:r>
      <w:r>
        <w:rPr>
          <w:rStyle w:val="VerbatimChar"/>
        </w:rPr>
        <w:t xml:space="preserve">结构数据</w:t>
      </w:r>
      <w:r>
        <w:t xml:space="preserve">、</w:t>
      </w:r>
      <w:r>
        <w:rPr>
          <w:rStyle w:val="VerbatimChar"/>
        </w:rPr>
        <w:t xml:space="preserve">AIM</w:t>
      </w:r>
      <w:r>
        <w:t xml:space="preserve">、</w:t>
      </w:r>
      <w:r>
        <w:rPr>
          <w:rStyle w:val="VerbatimChar"/>
        </w:rPr>
        <w:t xml:space="preserve">NBO</w:t>
      </w:r>
      <w:r>
        <w:t xml:space="preserve">、</w:t>
      </w:r>
      <w:r>
        <w:rPr>
          <w:rStyle w:val="VerbatimChar"/>
        </w:rPr>
        <w:t xml:space="preserve">NBO主表</w:t>
      </w:r>
      <w:r>
        <w:t xml:space="preserve">、</w:t>
      </w:r>
      <w:r>
        <w:rPr>
          <w:rStyle w:val="VerbatimChar"/>
        </w:rPr>
        <w:t xml:space="preserve">NOCV</w:t>
      </w:r>
      <w:r>
        <w:t xml:space="preserve">、</w:t>
      </w:r>
      <w:r>
        <w:rPr>
          <w:rStyle w:val="VerbatimChar"/>
        </w:rPr>
        <w:t xml:space="preserve">EDA</w:t>
      </w:r>
      <w:r>
        <w:t xml:space="preserve">按名称连接后，每张都有相同56条构型记录，无命名重复、缺失或额外体系。配对表与逐体系表顺序不同，不能直接按行号拼接。</w:t>
      </w:r>
    </w:p>
    <w:p>
      <w:pPr>
        <w:pStyle w:val="BodyText"/>
      </w:pPr>
      <w:r>
        <w:t xml:space="preserve">这只是</w:t>
      </w:r>
      <w:r>
        <w:rPr>
          <w:b/>
          <w:bCs/>
        </w:rPr>
        <w:t xml:space="preserve">名称层面的完整性</w:t>
      </w:r>
      <w:r>
        <w:t xml:space="preserve">。缺乏坐标与完整组成，尚不能证明没有几何重复、优化后异构/连接方式变化或电子态差异，亦不能仅凭缩写确定单名项是否表示C(L)₂。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/>
        </w:trP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原编号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原缩写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H端名称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Cl端名称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L1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CAACme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H-CAACme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Cl-CAACme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CAACmePPh3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H-CAACmePPh3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Cl-CAACmePPh3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CAACmeSPh2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H-CAACmeSPh2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Cl-CAACmeSPh2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CO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H-CO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Cl-CO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L5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CS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H-CS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Cl-CS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L6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N2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H-N2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Cl-N2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L7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N2CAACme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H-N2CAACme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Cl-N2CAACme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L8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N2CO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H-N2CO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Cl-N2CO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L9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N2CS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H-N2CS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Cl-N2CS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L10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N2NHCme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H-N2NHCme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Cl-N2NHCme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L11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N2PPh3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H-N2PPh3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Cl-N2PPh3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L12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N2SPh2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H-N2SPh2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Cl-N2SPh2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L13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NHCme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H-NHCme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Cl-NHCme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L14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NHCmeCAACme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H-NHCmeCAACme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Cl-NHCmeCAACme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L15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NHCmePPh3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H-NHCmePPh3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Cl-NHCmePPh3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L16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NHCmeSPh2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H-NHCmeSPh2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Cl-NHCmeSPh2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L17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OCCAACme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H-OCCAACme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Cl-OCCAACme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L18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OCCS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H-OCCS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Cl-OCCS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L19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OCNHCme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H-OCNHCme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Cl-OCNHCme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L20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OCPPh3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H-OCPPh3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Cl-OCPPh3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L21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OCSPh2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H-OCSPh2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Cl-OCSPh2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L22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PPh3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H-PPh3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Cl-PPh3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L23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PPh3SPh2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H-PPh3SPh2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Cl-PPh3SPh2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L24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SCCAACme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H-SCCAACme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Cl-SCCAACme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L25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SCNHCme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H-SCNHCme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Cl-SCNHCme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L26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SCPPh3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H-SCPPh3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Cl-SCPPh3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L27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SCSPh2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H-SCSPh2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Cl-SCSPh2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L28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SPh2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H-SPh2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Cl-SPh2</w:t>
            </w:r>
          </w:p>
        </w:tc>
      </w:tr>
    </w:tbl>
    <w:p>
      <w:pPr>
        <w:pStyle w:val="BodyText"/>
      </w:pPr>
      <w:r>
        <w:t xml:space="preserve">特别需要核对别名：</w:t>
      </w:r>
      <w:r>
        <w:rPr>
          <w:rStyle w:val="VerbatimChar"/>
        </w:rPr>
        <w:t xml:space="preserve">编号对照!H4</w:t>
      </w:r>
      <w:r>
        <w:t xml:space="preserve">明写“CSNHCme不在研究范围内”，但</w:t>
      </w:r>
      <w:r>
        <w:rPr>
          <w:rStyle w:val="VerbatimChar"/>
        </w:rPr>
        <w:t xml:space="preserve">A26/D26</w:t>
      </w:r>
      <w:r>
        <w:t xml:space="preserve">等保留SCNHCme/Cl-SCNHCme。CS/SC、CO/OC的拼写顺序究竟代表不同物种还是命名约定，文件没有完整结构可判断；不能擅自把CSNHCme加入，也不能自行认定与SCNHCme同义。完整L₁–C–L₂组成、中心碳及HOCl原子编号均标【待补充】。</w:t>
      </w:r>
    </w:p>
    <w:bookmarkEnd w:id="21"/>
    <w:bookmarkStart w:id="22" w:name="总表和溯源方式"/>
    <w:p>
      <w:pPr>
        <w:pStyle w:val="Heading3"/>
      </w:pPr>
      <w:r>
        <w:t xml:space="preserve">2.2 总表和溯源方式</w:t>
      </w:r>
    </w:p>
    <w:p>
      <w:pPr>
        <w:pStyle w:val="FirstParagraph"/>
      </w:pPr>
      <w:r>
        <w:rPr>
          <w:rStyle w:val="VerbatimChar"/>
        </w:rPr>
        <w:t xml:space="preserve">统一数据总表_第一阶段.xlsx</w:t>
      </w:r>
      <w:r>
        <w:t xml:space="preserve">包含体系对照、56条构型总表、28对能量、指标字典、逐值来源、表间覆盖、原始非空单元格、公式/缓存，以及图表计划和参考文献。每个原始指标附“文件::工作表!单元格”；逐值来源可筛选某构型、某指标回查。CSV副本位于data/。衍生差量显式命名为Eb_minus_Eint、delta_Eb_H_minus_Cl等，并保留计算脚本，未以新物理名称冒充已确认的定义。</w:t>
      </w:r>
    </w:p>
    <w:p>
      <w:pPr>
        <w:pStyle w:val="BodyText"/>
      </w:pPr>
      <w:r>
        <w:t xml:space="preserve">原始数据和显示精度分开：总表保留浮点值，正文报告通常显示3位小数只是便于核查，不代表能量准确到0.001 kcal/mol。缺值为空或标【待补充】，绝不填0。</w:t>
      </w:r>
    </w:p>
    <w:bookmarkEnd w:id="22"/>
    <w:bookmarkEnd w:id="23"/>
    <w:bookmarkStart w:id="26" w:name="方法与能量定义已经知道和仍未知的部分"/>
    <w:p>
      <w:pPr>
        <w:pStyle w:val="Heading2"/>
      </w:pPr>
      <w:r>
        <w:t xml:space="preserve">3. 方法与能量定义：已经知道和仍未知的部分</w:t>
      </w:r>
    </w:p>
    <w:bookmarkStart w:id="24" w:name="方法声明的证据等级"/>
    <w:p>
      <w:pPr>
        <w:pStyle w:val="Heading3"/>
      </w:pPr>
      <w:r>
        <w:t xml:space="preserve">3.1 方法声明的证据等级</w:t>
      </w:r>
    </w:p>
    <w:p>
      <w:pPr>
        <w:pStyle w:val="FirstParagraph"/>
      </w:pPr>
      <w:r>
        <w:t xml:space="preserve">大纲TABLE 2/R2列出BP86/def2-TZVP、Gaussian 09、CP、Multiwfn、VMD、ADF 2013的BP86-D/TZ2P及GKS-EDA/XEDA/Mokit；但P29同时把其中部分称为“参考文献”的设置，来源有歧义。这些应记录为</w:t>
      </w:r>
      <w:r>
        <w:rPr>
          <w:b/>
          <w:bCs/>
        </w:rPr>
        <w:t xml:space="preserve">大纲声明/拟采用口径</w:t>
      </w:r>
      <w:r>
        <w:t xml:space="preserve">，不能写成已从本项目输入输出验证的方法。文献R01确实采用类似设置，也不能因此反推本项目已使用。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项目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当前文件实际提供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允许的写法/缺口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优化/频率方法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大纲称BP86/def2-TZVP，Gaussian 09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【待核实】逐作业输入、程序修订号、正常结束、优化收敛、相同理论水平。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频率验证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NBO主表!K2:L57：56条虚频数均0，最低频率范围7.3704–44.6772 cm⁻¹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直接支持“频率汇总记录均无虚频”；未实际核验全频谱、投影和作业成功。低频值得检查柔性构象及热修正。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基组/色散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优化标签与ETS-NOCV标签不同；-D未细分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不能默认优化含色散；不能把-D自动写成D2/D3/D3(BJ)，需实际关键词。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BSSE/能量参考态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大纲写Boys–Bernardi CP；bess仅列Eint/Eb数值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片段电荷/自旋、冻结或优化单体、哪列经CP、是否共用单体参考均【待核实】。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溶剂/热化学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没有明确运行条件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气相/溶剂模型、ZPE、热焓/自由能、温压均不能默认补齐；现表不能改称ΔG。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NBO/CT/WBI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有主供受体、E2、CT数字；仅H-CO有WBI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缺NBO版本、CT电荷方案/片段/正号、占据数/能隙/Fock元、完整键级矩阵。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AIM/QTAIM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有ρ、H、∇²ρ三个字段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缺BCP原子对、单位、内部O–H/O–Cl对应BCP、拓扑图与波函数；H应理解为局部能量密度指标，不能与体系总能量混称。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MEP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B列标Vs,min(C),kcal/mol；C列另标Vsurfs,min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缺密度等值面、取极值区域、孤立单体理论水平；B/C同义与同单位未确认。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GKS-EDA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五分项ES/EX/REP/POL/ECORR及E总量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缺理论水平、片段态、冻结几何、精确定义；先核算全分项，不省EX。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ETS-NOCV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大纲称总能量；表只有Energy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Energy是总轨道项、某通道还是其他能量、单位及其与EDA的关系均待核实；无分通道/密度数据。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跨分析对应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同名56条记录可连接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名字对应不等于同一几何或同一波函数；log文件名有(1)/(5)等后缀，需版本/几何校验。</w:t>
            </w:r>
          </w:p>
        </w:tc>
      </w:tr>
    </w:tbl>
    <w:bookmarkEnd w:id="24"/>
    <w:bookmarkStart w:id="25" w:name="必须先定义的能量"/>
    <w:p>
      <w:pPr>
        <w:pStyle w:val="Heading3"/>
      </w:pPr>
      <w:r>
        <w:t xml:space="preserve">3.2 必须先定义的能量</w:t>
      </w:r>
    </w:p>
    <w:p>
      <w:pPr>
        <w:pStyle w:val="FirstParagraph"/>
      </w:pPr>
      <w:r>
        <w:t xml:space="preserve">本阶段计算：δb = Eb(H–L) − Eb(Cl–L)，δint = Eint(H–L) − Eint(Cl–L)。负号只说明所用表列H端值更低。</w:t>
      </w:r>
      <w:r>
        <w:rPr>
          <w:b/>
          <w:bCs/>
        </w:rPr>
        <w:t xml:space="preserve">若且仅若</w:t>
      </w:r>
      <w:r>
        <w:t xml:space="preserve">两端具有相同组成、电子态、相同层级及相同参考单体和校正，δb才可解释为该模型下的相对结合电子能。</w:t>
      </w:r>
    </w:p>
    <w:p>
      <w:pPr>
        <w:pStyle w:val="BodyText"/>
      </w:pPr>
      <w:r>
        <w:t xml:space="preserve">常见但本项目尚未证实的定义为：</w:t>
      </w:r>
    </w:p>
    <w:p>
      <w:pPr>
        <w:pStyle w:val="BodyText"/>
      </w:pPr>
      <w:r>
        <w:t xml:space="preserve">Eint = EAB(RAB) − EA(RA@AB) − EB(RB@AB)；</w:t>
      </w:r>
    </w:p>
    <w:p>
      <w:pPr>
        <w:pStyle w:val="BodyText"/>
      </w:pPr>
      <w:r>
        <w:t xml:space="preserve">Eb = EAB(RAB) − EA(RA0) − EB(RB0)；</w:t>
      </w:r>
    </w:p>
    <w:p>
      <w:pPr>
        <w:pStyle w:val="BodyText"/>
      </w:pPr>
      <w:r>
        <w:t xml:space="preserve">Edef = [EA(RA@AB) − EA(RA0)] + [EB(RB@AB) − EB(RB0)]。</w:t>
      </w:r>
    </w:p>
    <w:p>
      <w:pPr>
        <w:pStyle w:val="BodyText"/>
      </w:pPr>
      <w:r>
        <w:t xml:space="preserve">在统一方法、基组/CP处理和片段状态下才有Eb = Eint + Edef。若一列含CP、另一列未含或热修正不同，Eb−Eint不能全部归于形变。现文件未提供这些公式，故总表仅称“Eb−Eint数值差”。NBO E(2)、EDA POL、NOCV Energy不与Eb相加，也不彼此替代。</w:t>
      </w:r>
    </w:p>
    <w:p>
      <w:pPr>
        <w:pStyle w:val="BodyText"/>
      </w:pPr>
      <w:r>
        <w:t xml:space="preserve">表名</w:t>
      </w:r>
      <w:r>
        <w:rPr>
          <w:rStyle w:val="VerbatimChar"/>
        </w:rPr>
        <w:t xml:space="preserve">bess</w:t>
      </w:r>
      <w:r>
        <w:t xml:space="preserve">本身不能证明BSSE已校正；近零正负号也不能自动解释为存在/不存在某种键。尤其Cl-OCCS的Eint为−0.02而Eb为+0.172565，Cl-CS的Eint为+0.38而Eb为+0.445532（分别bess!B19:C19、B6:C6，kcal/mol）；这些只是在当前能量参考下不支持稳定结合的提示，仍需核实定义与模型。</w:t>
      </w:r>
    </w:p>
    <w:bookmarkEnd w:id="25"/>
    <w:bookmarkEnd w:id="26"/>
    <w:bookmarkStart w:id="32" w:name="可复算结果与异常清单"/>
    <w:p>
      <w:pPr>
        <w:pStyle w:val="Heading2"/>
      </w:pPr>
      <w:r>
        <w:t xml:space="preserve">4. 可复算结果与异常清单</w:t>
      </w:r>
    </w:p>
    <w:bookmarkStart w:id="27" w:name="对能量的完整表内排序"/>
    <w:p>
      <w:pPr>
        <w:pStyle w:val="Heading3"/>
      </w:pPr>
      <w:r>
        <w:t xml:space="preserve">4.1 28对能量的完整表内排序</w:t>
      </w:r>
    </w:p>
    <w:p>
      <w:pPr>
        <w:pStyle w:val="FirstParagraph"/>
      </w:pPr>
      <w:r>
        <w:t xml:space="preserve">来源：每行按编号对照匹配</w:t>
      </w:r>
      <w:r>
        <w:rPr>
          <w:rStyle w:val="VerbatimChar"/>
        </w:rPr>
        <w:t xml:space="preserve">bess!G_r</w:t>
      </w:r>
      <w:r>
        <w:t xml:space="preserve">（H端Eb）、</w:t>
      </w:r>
      <w:r>
        <w:rPr>
          <w:rStyle w:val="VerbatimChar"/>
        </w:rPr>
        <w:t xml:space="preserve">C_r</w:t>
      </w:r>
      <w:r>
        <w:t xml:space="preserve">（Cl端Eb）、</w:t>
      </w:r>
      <w:r>
        <w:rPr>
          <w:rStyle w:val="VerbatimChar"/>
        </w:rPr>
        <w:t xml:space="preserve">F_r</w:t>
      </w:r>
      <w:r>
        <w:t xml:space="preserve">（H端Eint）、</w:t>
      </w:r>
      <w:r>
        <w:rPr>
          <w:rStyle w:val="VerbatimChar"/>
        </w:rPr>
        <w:t xml:space="preserve">B_r</w:t>
      </w:r>
      <w:r>
        <w:t xml:space="preserve">（Cl端Eint），r为编号序号+1。下表能量均为kcal/mol；</w:t>
      </w:r>
      <w:r>
        <w:t xml:space="preserve">“</w:t>
      </w:r>
      <w:r>
        <w:t xml:space="preserve">低值端</w:t>
      </w:r>
      <w:r>
        <w:t xml:space="preserve">”</w:t>
      </w:r>
      <w:r>
        <w:t xml:space="preserve">不是最终偏好定论。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tblHeader/>
        </w:trP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编号/缩写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H端Eb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Cl端Eb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δb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δint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Eb低值端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排序反转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L1 CAACme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-5.334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-5.555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0.221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8.870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L2 CAACmePPh3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-10.868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-12.393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1.525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9.130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L3 CAACmeSPh2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-23.193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-10.932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-12.261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-86.280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L4 CO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-0.602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-0.174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-0.428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-1.020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L5 CS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-0.144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0.446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-0.590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-0.620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L6 N2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-4.105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-3.088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-1.017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-0.780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L7 N2CAACme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-10.049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-9.175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-0.873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1.590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L8 N2CO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-2.410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-1.719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-0.690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-0.810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L9 N2CS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-0.740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-0.454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-0.287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-0.460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L10 N2NHCme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-11.269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-10.344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-0.924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2.880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L11 N2PPh3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-10.110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-9.852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-0.259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3.120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L12 N2SPh2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-10.506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-9.383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-1.123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1.760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L13 NHCme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-22.471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-20.394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-2.077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-52.280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L14 NHCmeCAACme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-14.363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-16.886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2.523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8.960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L15 NHCmePPh3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-14.135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-15.840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1.705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4.430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L16 NHCmeSPh2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-23.622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-19.574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-4.049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-73.510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L17 OCCAACme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-8.202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-6.476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-1.726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-0.360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L18 OCCS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-0.078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0.173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-0.251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-0.440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L19 OCNHCme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-9.324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-7.437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-1.887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-0.050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L20 OCPPh3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-8.545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-6.889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-1.657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-0.150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L21 OCSPh2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-9.337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-7.963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-1.374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1.450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L22 PPh3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-10.867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-10.771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-0.096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6.200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L23 PPh3SPh2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-13.372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-14.474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1.102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7.330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L24 SCCAACme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-5.210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-3.764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-1.446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-0.090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L25 SCNHCme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-6.884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-5.610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-1.274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1.360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L26 SCPPh3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-6.494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-5.397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-1.097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1.030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L27 SCSPh2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-7.871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-7.290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-0.580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3.740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L28 SPh2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-13.833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-14.000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0.167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5.870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否</w:t>
            </w:r>
          </w:p>
        </w:tc>
      </w:tr>
    </w:tbl>
    <w:p>
      <w:pPr>
        <w:pStyle w:val="BodyText"/>
      </w:pPr>
      <w:r>
        <w:t xml:space="preserve">Eb下Cl端数值更低的6个名称为CAACme、CAACmePPh3、NHCmeCAACme、NHCmePPh3、PPh3SPh2、SPh2；其余22个H端更低。按Eint则Cl15/H13。9个反转体系是N2CAACme、N2NHCme、N2PPh3、N2SPh2、OCSPh2、PPh3、SCNHCme、SCPPh3、SCSPh2；全部为Eint偏Cl而Eb偏H的表内反转。</w:t>
      </w:r>
    </w:p>
    <w:p>
      <w:pPr>
        <w:pStyle w:val="BodyText"/>
      </w:pPr>
      <w:r>
        <w:t xml:space="preserve">这支持把“相互作用强”与“结合后净能更低”分开讨论。例如N2CAACme的δint=+1.590，而δb=−0.873322（bess!B8:C8/F8:G8），对应H/Cl两端Eb−Eint分别为2.341227/4.804549，差−2.463322。</w:t>
      </w:r>
      <w:r>
        <w:rPr>
          <w:b/>
          <w:bCs/>
        </w:rPr>
        <w:t xml:space="preserve">直接支持</w:t>
      </w:r>
      <w:r>
        <w:t xml:space="preserve">的是差量恒等式；</w:t>
      </w:r>
      <w:r>
        <w:rPr>
          <w:b/>
          <w:bCs/>
        </w:rPr>
        <w:t xml:space="preserve">条件解释</w:t>
      </w:r>
      <w:r>
        <w:t xml:space="preserve">是如果两列分别符合统一冻结/松弛参考定义，较高的Cl端形变代价可使排序反转。确认前不能把这一解释写成已证明机制。</w:t>
      </w:r>
    </w:p>
    <w:p>
      <w:pPr>
        <w:pStyle w:val="BodyText"/>
      </w:pPr>
      <w:r>
        <w:t xml:space="preserve">δb全范围−12.260855至+2.522590，端点分别是CAACmeSPh2和NHCmeCAACme（bess行4与15）。PPh3的δb仅−0.096009、CAACme为+0.221028、SPh2为+0.166745（分别bess行23、2、29）。这些近零差没有方法误差/ZPE/构象敏感性估计，不宜使用“显著选择性”或根据指数换算丰度。即便参考态明确，电子能排序也不能代替有限温度溶液自由能、动力学或形成速率。</w:t>
      </w:r>
    </w:p>
    <w:bookmarkEnd w:id="27"/>
    <w:bookmarkStart w:id="28" w:name="eda求和与跨表差异"/>
    <w:p>
      <w:pPr>
        <w:pStyle w:val="Heading3"/>
      </w:pPr>
      <w:r>
        <w:t xml:space="preserve">4.2 EDA求和与跨表差异</w:t>
      </w:r>
    </w:p>
    <w:p>
      <w:pPr>
        <w:pStyle w:val="FirstParagraph"/>
      </w:pPr>
      <w:r>
        <w:t xml:space="preserve">按原列检验Σ5=ES+EX+REP+POL+ECORR，残差定义R=EDA!G−Σ5。原表五个分项与总量各保留两位小数；若均四舍五入，|R|≤0.03可由显示精度造成。此界限只用于审计，不是计算误差估计。结果：55条在0.02以内，以下1条超出。另对比EDA的G与bess的Eint，两份两位小数的同一能量理论上差≤0.01可由显示舍入造成，以下2条超出。没有擅自改值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/>
        </w:trP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问题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体系及具体位置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原值/复算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五分项不闭合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H-N2NHCme；EDA!B11:F11/G11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−23.42−42.52+77.69−20.21−5.42=−13.88；G11=−13.70；R=+0.18 kcal/mol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【待核实】完整原始输出；不能用残差命名新物理项，也不能改某列凑总量。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跨表不一致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Cl-NHCmeSPh2；EDA!G45与bess!B17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−36.89与−36.97，相差+0.08 kcal/mol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保留两值与各自来源；查是否几何/作业版本不同或录入错误。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跨表不一致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Cl-SCNHCme；EDA!G54与bess!B26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−9.99与−10.49，相差+0.50 kcal/mol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同上；不挑对论点有利的值替换。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ECORR为正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H-CAACmeSPh2/H-NHCme/H-NHCmeSPh2；EDA!F4/F14/F17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+39.44/+22.87/+41.54 kcal/mol（在表内同单位假设下）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不能把所有ECORR叫吸引项/纯色散；先核实分项定义。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重要抵消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H-NHCme；EDA!B14:G14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ES−82.17、EX−196.71、REP+367.13、POL−203.66、ECORR+22.87；Σ5−92.54；G−92.55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大负POL并不等于净结合能；图上必须保留正项和总量。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直接支持：</w:t>
      </w:r>
      <w:r>
        <w:t xml:space="preserve"> </w:t>
      </w:r>
      <w:r>
        <w:t xml:space="preserve">表中交换EX并未缺失；不能制作省略EX的“全分解总能”图。EX为负、REP为正，与ETS中一个Pauli列不是同一列名。能否把EX+REP解释为某种交换排斥组合需原方法定义；ECORR也不能未经核实改名色散。大纲中的EDA相对贡献百分比图暂缓：先明确分项含义、正负、分母和负项范围，不能除以接近0的净总能制造百分比。</w:t>
      </w:r>
    </w:p>
    <w:bookmarkEnd w:id="28"/>
    <w:bookmarkStart w:id="29" w:name="结构频率mepnboaim和nocv"/>
    <w:p>
      <w:pPr>
        <w:pStyle w:val="Heading3"/>
      </w:pPr>
      <w:r>
        <w:t xml:space="preserve">4.3 结构、频率、MEP、NBO、AIM和NOCV</w:t>
      </w:r>
    </w:p>
    <w:p>
      <w:pPr>
        <w:pStyle w:val="FirstParagraph"/>
      </w:pPr>
      <w:r>
        <w:rPr>
          <w:b/>
          <w:bCs/>
        </w:rPr>
        <w:t xml:space="preserve">结构直接核查：</w:t>
      </w:r>
      <w:r>
        <w:t xml:space="preserve"> </w:t>
      </w:r>
      <w:r>
        <w:t xml:space="preserve">结构数据!E59/F59分别给HOCl单体O–H=0.9795、O–Cl=1.71675，原表未标距离/角度单位，按量级疑为Å/度但不可据此替作者补写。56条G/H的Δr都与E/F减去该基准一致；其中110个为Excel公式、均有缓存，独立复算最大差为0。I列仅写“结合角”，H端是否∠C–H–O、Cl端是否∠C–Cl–O需原子号确认。未知单体和复合物是否同理论水平；不能把基准的数值一致当作条件一致。</w:t>
      </w:r>
    </w:p>
    <w:p>
      <w:pPr>
        <w:pStyle w:val="BodyText"/>
      </w:pPr>
      <w:r>
        <w:rPr>
          <w:b/>
          <w:bCs/>
        </w:rPr>
        <w:t xml:space="preserve">频率：</w:t>
      </w:r>
      <w:r>
        <w:t xml:space="preserve"> </w:t>
      </w:r>
      <w:r>
        <w:t xml:space="preserve">NBO主表!L2:L57均为0、K2:K57均为正，仅能按汇总记录描述；原始日志不在目录，不能宣称已重验56个极小值。列A保留原日志文件名、M列给主通道行号，这有利于溯源但不等于日志已经提供。</w:t>
      </w:r>
    </w:p>
    <w:p>
      <w:pPr>
        <w:pStyle w:val="BodyText"/>
      </w:pPr>
      <w:r>
        <w:rPr>
          <w:b/>
          <w:bCs/>
        </w:rPr>
        <w:t xml:space="preserve">MEP：</w:t>
      </w:r>
      <w:r>
        <w:t xml:space="preserve"> </w:t>
      </w:r>
      <w:r>
        <w:t xml:space="preserve">24个值在B列，4个仅在C列：N2CS C10=+4.84385562；SCCAACme C25=−20.26479094；SCNHCme C26=−24.93016708；SCPPh3 C27=−12.75056897。B列题为Vs,min(C),kcal/mol，C列题为Vsurfs,min而未给单位。缺B10/B25:B27不能直接用C补齐。24个B列可在明确表面/方法后做探索；四点暂单列，不能用缺失=0或为了凑28点强行合并。现有数值不能生成真实MEP表面图，亦不足以证明中心碳整体电子性质的变化来源。</w:t>
      </w:r>
    </w:p>
    <w:p>
      <w:pPr>
        <w:pStyle w:val="BodyText"/>
      </w:pPr>
      <w:r>
        <w:rPr>
          <w:b/>
          <w:bCs/>
        </w:rPr>
        <w:t xml:space="preserve">NBO主表：</w:t>
      </w:r>
      <w:r>
        <w:t xml:space="preserve"> </w:t>
      </w:r>
      <w:r>
        <w:t xml:space="preserve">主供体56条中37条是LP、19条是BD（逐行核查D2:D57）；受体H端均写O–H的BD</w:t>
      </w:r>
      <w:r>
        <w:rPr>
          <w:i/>
          <w:iCs/>
        </w:rPr>
        <w:t xml:space="preserve">，Cl端均写O–Cl的BD</w:t>
      </w:r>
      <w:r>
        <w:t xml:space="preserve">（E2:E57）。因此可称“表列供受体通道一致指向相应HOCl反键轨道”，不能全部改写为碳孤对→反键。H-CAACme和Cl-CAACme的主供体都是BD(2) C23–C36（D2/D30），H-CO为LP(1) C4（D5）。不同体系的中心原子序号/HOCl原子号也不同，如H-CAACmeSPh2受体O1–H3（E4），Cl-CAACmeSPh2为O1–Cl2（E32），不能套用所有H2/Cl3。</w:t>
      </w:r>
    </w:p>
    <w:p>
      <w:pPr>
        <w:pStyle w:val="BodyText"/>
      </w:pPr>
      <w:r>
        <w:t xml:space="preserve">H-CO的最大E(2)=10.21 kcal/mol（F5）与大纲旧例相符；其Eb是−0.602410（bess!G5），证明不能把10.21当结合能。F列有10条≥100 kcal/mol，作为“大E(2)待核验”筛查标记，100不是通用成键阈值。缺少占据、能级差与Fock元，尤其不能将539–630量级的E(2)线性解释为实际键能。G列目标通道求和包含多个通道，也不代表物理总结合能；筛选规则、能量单位和是否有重复通道需原始输出确认。</w:t>
      </w:r>
    </w:p>
    <w:p>
      <w:pPr>
        <w:pStyle w:val="BodyText"/>
      </w:pPr>
      <w:r>
        <w:rPr>
          <w:b/>
          <w:bCs/>
        </w:rPr>
        <w:t xml:space="preserve">CT：</w:t>
      </w:r>
      <w:r>
        <w:t xml:space="preserve"> </w:t>
      </w:r>
      <w:r>
        <w:t xml:space="preserve">NBO!B/E两列共56个数，但没写单位、正号含义、片段/电荷方案。可比较“表列CT数值”，不能写成已确定转移多少e。Cl-NHCme的CT=0.51867，H端为0.47638（B14/E14），而Eb的H端更低，已说明不能用一个CT大小替代能量偏好。该反例仍受不同构型参考和CT定义限制。</w:t>
      </w:r>
    </w:p>
    <w:p>
      <w:pPr>
        <w:pStyle w:val="BodyText"/>
      </w:pPr>
      <w:r>
        <w:rPr>
          <w:b/>
          <w:bCs/>
        </w:rPr>
        <w:t xml:space="preserve">WBI：</w:t>
      </w:r>
      <w:r>
        <w:t xml:space="preserve"> </w:t>
      </w:r>
      <w:r>
        <w:t xml:space="preserve">全部K:N仅K5:N5有数，属于H-CO，依次0.0287/0.0031/0.7414/1.0041；其余55条不是0而是缺失。当前不能绘制56体系WBI趋势，也不能完成NHCme新旧键级交叉验证。</w:t>
      </w:r>
    </w:p>
    <w:p>
      <w:pPr>
        <w:pStyle w:val="BodyText"/>
      </w:pPr>
      <w:r>
        <w:rPr>
          <w:b/>
          <w:bCs/>
        </w:rPr>
        <w:t xml:space="preserve">AIM：</w:t>
      </w:r>
      <w:r>
        <w:t xml:space="preserve"> </w:t>
      </w:r>
      <w:r>
        <w:t xml:space="preserve">所有56条有ρ、H、∇²ρ数值，但未列BCP原子对/单位，不能确认其就是指定C···H/C···Cl接触；也无原有O–H/O–Cl的成对BCP。H-NHCme的∇²ρ=−0.7458（I14），Cl-NHCme=+0.05384（D14），体现表列局部拓扑响应差异，但符号本身不是共价/非共价二选一的判定器。H列为局部总能量密度时与Eb的能量维度不同，应避免原表“总能量”造成混淆。</w:t>
      </w:r>
    </w:p>
    <w:p>
      <w:pPr>
        <w:pStyle w:val="BodyText"/>
      </w:pPr>
      <w:r>
        <w:rPr>
          <w:b/>
          <w:bCs/>
        </w:rPr>
        <w:t xml:space="preserve">NOCV：</w:t>
      </w:r>
      <w:r>
        <w:t xml:space="preserve"> </w:t>
      </w:r>
      <w:r>
        <w:t xml:space="preserve">NOCV!C/F仅列Energy、共56值，无单位、通道号、νk、等值面或密度。H-NHCme F14=−115.80、Cl-NHCme C14=−70.63只是表列Energy；不得叫做总相互作用能，也不能断言是某一σ通道。大纲对“总能量”的称呼不足以完成字段定义。ETS的轨道项可能含电荷转移和极化，与GKS-EDA POL及NBO E(2)均不直接等价。</w:t>
      </w:r>
    </w:p>
    <w:bookmarkEnd w:id="29"/>
    <w:bookmarkStart w:id="30" w:name="三个h端候选和cl端重点个案"/>
    <w:p>
      <w:pPr>
        <w:pStyle w:val="Heading3"/>
      </w:pPr>
      <w:r>
        <w:t xml:space="preserve">4.4 三个H端候选和Cl端重点个案</w:t>
      </w:r>
    </w:p>
    <w:p>
      <w:pPr>
        <w:pStyle w:val="FirstParagraph"/>
      </w:pPr>
      <w:r>
        <w:t xml:space="preserve">下表距离沿用原值、</w:t>
      </w:r>
      <w:r>
        <w:rPr>
          <w:b/>
          <w:bCs/>
        </w:rPr>
        <w:t xml:space="preserve">单位待确认</w:t>
      </w:r>
      <w:r>
        <w:t xml:space="preserve">；ρ、H、∇²ρ的BCP身份和单位待核实，E(2)明确kcal/mol。它是一张证据筛查表，不是最终成键分类。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tblHeader/>
        </w:trP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构型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r(C–H或C–Cl)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r(O–H或O–Cl)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表列ρ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表列H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表列∇²ρ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主导E(2)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H-CO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2.11684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0.98984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0.02131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0.000491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0.04731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10.21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Cl-CO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2.87467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1.7313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0.01614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0.00162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0.0491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7.72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H-NHCme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1.15136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1.64089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0.2397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-0.2222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-0.7458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539.62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Cl-NHCme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2.04473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2.04933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0.10808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-0.03745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0.05384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259.29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H-CAACmeSPh2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1.12139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1.73117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0.1299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-0.25209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-0.86575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606.65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Cl-CAACmeSPh2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2.22059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1.93115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0.07411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-0.0151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0.09347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37.53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H-NHCmeSPh2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1.11974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1.75861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0.2595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-0.2515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-0.8597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630.08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Cl-NHCmeSPh2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2.06895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2.0226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0.10251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-0.03268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0.06942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197.58</w:t>
            </w:r>
          </w:p>
        </w:tc>
      </w:tr>
    </w:tbl>
    <w:p>
      <w:pPr>
        <w:pStyle w:val="BodyText"/>
      </w:pPr>
      <w:r>
        <w:t xml:space="preserve">来源：几何在结构数据中H端取C/E、Cl端取D/F，具体行为H-CO5、Cl-CO33、H-NHCme14、Cl-NHCme42、H-CAACmeSPh2 4、Cl-CAACmeSPh2 32、H-NHCmeSPh2 17、Cl-NHCmeSPh2 45；AIM表对应CO行5、NHCme14、CAACmeSPh2行4、NHCmeSPh2行17，H端G:I、Cl端B:D；NBO主表与结构数据行号相同，E(2)在F列。为避免该表的紧凑列义歧义：H端一律取C/E，Cl端一律取D/F。</w:t>
      </w:r>
    </w:p>
    <w:p>
      <w:pPr>
        <w:pStyle w:val="BodyText"/>
      </w:pPr>
      <w:r>
        <w:rPr>
          <w:b/>
          <w:bCs/>
        </w:rPr>
        <w:t xml:space="preserve">直接支持：</w:t>
      </w:r>
      <w:r>
        <w:t xml:space="preserve"> </w:t>
      </w:r>
      <w:r>
        <w:t xml:space="preserve">H-CAACmeSPh2、H-NHCme、H-NHCmeSPh2均表现C–H距离较短（相较多数其他H端接触）、O–H相对所列单体基准显著伸长；对应Δr(O–H)=0.75167、0.66139、0.77911（结构数据!G4/G14/G17）。它们同时有很大E(2)、负的表列∇²ρ和H，值得单列。NHCme并非唯一异常体系。Cl-NHCme的C–Cl=2.04473、O–Cl=2.04933（D42/F42），表现两个接触距离接近和O–Cl伸长，值得检查强Cl端作用/转移样结构；不能仅凭二者接近确定氯已完整转移。</w:t>
      </w:r>
    </w:p>
    <w:p>
      <w:pPr>
        <w:pStyle w:val="BodyText"/>
      </w:pPr>
      <w:r>
        <w:rPr>
          <w:b/>
          <w:bCs/>
        </w:rPr>
        <w:t xml:space="preserve">需要复核的可疑跨体系差异：</w:t>
      </w:r>
      <w:r>
        <w:t xml:space="preserve"> </w:t>
      </w:r>
      <w:r>
        <w:t xml:space="preserve">H-CAACmeSPh2的AIM!G4=0.1299，而H-NHCmeSPh2的G17=0.2595；两者C–H为1.12139/1.11974，局部H=−0.25209/−0.2515，∇²ρ=−0.86575/−0.8597均很近。ρ相差近倍，可能来自BCP身份、真实电子结构差别或抄录，当前不能选一个解释或自动改成相近数值。此项不应被宽泛的“多种证据完全一致”掩盖。</w:t>
      </w:r>
    </w:p>
    <w:p>
      <w:pPr>
        <w:pStyle w:val="BodyText"/>
      </w:pPr>
      <w:r>
        <w:rPr>
          <w:b/>
          <w:bCs/>
        </w:rPr>
        <w:t xml:space="preserve">受限解释：</w:t>
      </w:r>
      <w:r>
        <w:t xml:space="preserve"> </w:t>
      </w:r>
      <w:r>
        <w:t xml:space="preserve">几何与多种表列电子指标共同提示“强结构重排/质子向碳侧偏移”候选，并未给出原有键的BCP/WBI、片段实际电荷/连接方式。暂不能断言它们是普通强氢键、完全质子转移产物、离子对或共价产物中的哪一类。其余体系也只是“未被当前联合筛查列为优先异常”，不能把它们一概定为弱作用。默认不把上述三个H端点纳入普通组经验拟合；普通组本身仍需定义和核查，强Cl端也不宜自动混入。</w:t>
      </w:r>
    </w:p>
    <w:bookmarkEnd w:id="30"/>
    <w:bookmarkStart w:id="31" w:name="与大纲旧信息和文献的差异"/>
    <w:p>
      <w:pPr>
        <w:pStyle w:val="Heading3"/>
      </w:pPr>
      <w:r>
        <w:t xml:space="preserve">4.5 与大纲旧信息和文献的差异</w:t>
      </w:r>
    </w:p>
    <w:p>
      <w:pPr>
        <w:pStyle w:val="FirstParagraph"/>
      </w:pPr>
      <w:r>
        <w:t xml:space="preserve">大纲P53–54明确说唯一7组蓝绿柱图为旧数据布局示意，其轴标不完整。已实际查看，不能读图反推、不能与当前28对能量合并。大纲H-CO的10.21经当前NBO主表核对相同，但仍以当前单元格为来源。</w:t>
      </w:r>
    </w:p>
    <w:p>
      <w:pPr>
        <w:pStyle w:val="BodyText"/>
      </w:pPr>
      <w:r>
        <w:t xml:space="preserve">大纲P91的ρ=0.1081/0.0949 a.u.和P133的C–Cl约2.040/O–Cl约2.049 Å来自R01文献，不是本项目旧键拓扑。当前Cl-NHCme的表列ρ=0.10808（AIM!B14）虽接近，但当前没有O–Cl的0.0949对应列，不能拿文献补入。当前C–Cl=2.04473与文献2.040也不相同，须原样保留。</w:t>
      </w:r>
    </w:p>
    <w:p>
      <w:pPr>
        <w:pStyle w:val="BodyText"/>
      </w:pPr>
      <w:r>
        <w:t xml:space="preserve">R01 PDF p.5 Table 3的C(NHCMe)₂···ClOH：Eint=−40.24、Eb=−20.39 kcal/mol；当前Cl-NHCme是−40.26和−20.3939997（bess!B14:C14）。其MEP约−36.44、几何及EDA也相近。作者已明确确认全部数据为独立计算，本阶段据此记录来源，不再将数据来源列作待答问题。数值接近只作与文献的受限对照，不能据此反推计算方法；bess原值按作者要求保留。文献只能作显式标注的对照，不能并入本研究原始总表。现有对话并无可替代输入文件的原始计算方法记录。</w:t>
      </w:r>
    </w:p>
    <w:bookmarkEnd w:id="31"/>
    <w:bookmarkEnd w:id="32"/>
    <w:bookmarkStart w:id="33" w:name="以数据为起点的论文论证主线"/>
    <w:p>
      <w:pPr>
        <w:pStyle w:val="Heading2"/>
      </w:pPr>
      <w:r>
        <w:t xml:space="preserve">5. 以数据为起点的论文论证主线</w:t>
      </w:r>
    </w:p>
    <w:p>
      <w:pPr>
        <w:pStyle w:val="FirstParagraph"/>
      </w:pPr>
      <w:r>
        <w:t xml:space="preserve">不预设“氢键总更强”</w:t>
      </w:r>
      <w:r>
        <w:t xml:space="preserve">“</w:t>
      </w:r>
      <w:r>
        <w:t xml:space="preserve">卤键由静电控制</w:t>
      </w:r>
      <w:r>
        <w:t xml:space="preserve">”</w:t>
      </w:r>
      <w:r>
        <w:t xml:space="preserve">或“所有NHC体系发生转移”。保留原大纲顺序，建立以下证据链。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/>
        </w:trP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问题/章节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数据直接支持的发现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基于结果的解释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仍需验证/不能宣称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原3.1 配体与中心碳电子性质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有24个同字段MEP、4个另字段值；NBO主供体并非全LP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配体变化可能伴随中心碳供电子环境变化，可先做受限描述符比较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不能由名称断定电子效应或将MEP相关当因果；需结构、中心碳原子号/电荷及表面定义。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原3.2–3.3 哪一端能量更低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Eb与Eint各有完整28对；9对排序反转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参考单体松弛/形变代价是可检验的解释方向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需统一能量定义/CP/ZPE/组成；现只能称表内排序，无ΔG或速率结论。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原4.1/4.3 竞争的轨道与能量来源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主受体对应OH/OCl反键，EDA有大吸引/排斥抵消及正ECORR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特定轨道供给和几何重排可能影响能量分项，不由单一分项决定净能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EDA理论口径和三处异常先核实；CT未定义；不能把POL、Eorb、E2当同一量。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原4.2/4.4/4.5 多方法一致性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部分几何/NBO/拓扑指标方向相符；WBI与NOCV通道缺失；有rho异常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不同工具观察不同对象，局域化、密度拓扑与能量分解不必完全同趋势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当前不能宣称完整交叉验证；需同几何、同体系和原子对匹配。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原5.1–5.4 是否超出普通弱作用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三个H端候选有联合异常；Cl-NHCme需重点复核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有向更强作用/转移样终态演变的静态迹象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缺新旧键级/BCP与片段态；不能下完整转移、路径或势垒结论。</w:t>
            </w:r>
          </w:p>
        </w:tc>
      </w:tr>
    </w:tbl>
    <w:p>
      <w:pPr>
        <w:pStyle w:val="BodyText"/>
      </w:pPr>
      <w:r>
        <w:t xml:space="preserve">最有辨识度而且可继续验证的主线是：</w:t>
      </w:r>
      <w:r>
        <w:rPr>
          <w:b/>
          <w:bCs/>
        </w:rPr>
        <w:t xml:space="preserve">先区分相互作用与净结合的表内排序，再检查配体变化所伴随的几何重排及分项抵消，最后用异常体系检验常规弱作用解释的边界。</w:t>
      </w:r>
      <w:r>
        <w:t xml:space="preserve"> </w:t>
      </w:r>
      <w:r>
        <w:t xml:space="preserve">主线允许出现“不相关”或“当前不足以归因”的结果，不要求每个分析工具得出同一顺序。</w:t>
      </w:r>
    </w:p>
    <w:bookmarkEnd w:id="33"/>
    <w:bookmarkStart w:id="34" w:name="大纲保留与最小调整建议"/>
    <w:p>
      <w:pPr>
        <w:pStyle w:val="Heading2"/>
      </w:pPr>
      <w:r>
        <w:t xml:space="preserve">6. 大纲保留与最小调整建议</w:t>
      </w:r>
    </w:p>
    <w:p>
      <w:pPr>
        <w:pStyle w:val="FirstParagraph"/>
      </w:pPr>
      <w:r>
        <w:t xml:space="preserve">原文件是六章硕士论文框架，本次目标是约1.5万字中文期刊论文，体裁存在差异。建议保持“问题—方法—结构/竞争—电子解释—特殊体系—结论”的科学顺序，将教材式基础与重复图压缩。以下只提供对应建议，当前报告仍按原章号定位，不擅自替换原大纲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原大纲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期刊稿建议位置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调整理由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第1章1.1–1.6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1 引言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保留HOCl双位点、carbone/carbene区别和具体问题；不以“首次”代替文献核实。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第2章2.1–2.8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2 计算方法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保留所有实际方法与能量定义；通用DFT教程压缩；声明与原始证据分开。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第3章3.1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3.1 模型与作用位点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配体完整结构未齐时保留缺口；MEP不先写成决定因素。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第3章3.2–3.4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3.2 结构响应及两端竞争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先定义能量；合并重复能量图，呈现9对排序反转，异常点显式标记。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第4章4.1–4.5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3.3 电子重排与稳定化来源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按“供电子到哪里/为何得到净稳定化”串联方法，避免四方法平铺；保留不一致。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第5章5.1–5.4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3.4 强相互作用候选与组合效应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保持独立分析，不提前命名“已确定转移机制”；与3.2不重复列所有几何。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第6章6.1–6.4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4 结论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只回答证据支持的问题，缺失验证留在局限。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原框架未列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摘要、关键词、参考文献、图注和补充目录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按后续实际结果编写，当前不先定创新点。</w:t>
            </w:r>
          </w:p>
        </w:tc>
      </w:tr>
    </w:tbl>
    <w:bookmarkEnd w:id="34"/>
    <w:bookmarkStart w:id="47" w:name="论点证据图表章节具体安排"/>
    <w:p>
      <w:pPr>
        <w:pStyle w:val="Heading2"/>
      </w:pPr>
      <w:r>
        <w:t xml:space="preserve">7.</w:t>
      </w:r>
      <w:r>
        <w:t xml:space="preserve"> </w:t>
      </w:r>
      <w:r>
        <w:t xml:space="preserve">“</w:t>
      </w:r>
      <w:r>
        <w:t xml:space="preserve">论点—证据—图表—章节</w:t>
      </w:r>
      <w:r>
        <w:t xml:space="preserve">”</w:t>
      </w:r>
      <w:r>
        <w:t xml:space="preserve">具体安排</w:t>
      </w:r>
    </w:p>
    <w:p>
      <w:pPr>
        <w:pStyle w:val="FirstParagraph"/>
      </w:pPr>
      <w:r>
        <w:t xml:space="preserve">完整逐图规格另存图表计划.csv/JSON及总表“图表计划”。第二阶段优先F1、F2、F3和T2；F4及NOCV图须满足资料门槛才制作，不能以AI图片、概念示意或文献图替代。F1/F2目前可做带限制说明的审阅图，尚不宜称定稿图。</w:t>
      </w:r>
    </w:p>
    <w:bookmarkStart w:id="35" w:name="f1-同一体系的hcl端排序是否随eb或eint改变"/>
    <w:p>
      <w:pPr>
        <w:pStyle w:val="Heading3"/>
      </w:pPr>
      <w:r>
        <w:t xml:space="preserve">F1 · 同一体系的H/Cl端排序是否随Eb或Eint改变？</w:t>
      </w:r>
    </w:p>
    <w:p>
      <w:pPr>
        <w:pStyle w:val="FirstParagraph"/>
      </w:pPr>
      <w:r>
        <w:t xml:space="preserve">优先级：P1；状态：可制作审阅图；定稿待能量定义。原大纲：图3-5/3-6；拟放：原3.3；期刊3.2，正文。</w:t>
      </w:r>
    </w:p>
    <w:p>
      <w:pPr>
        <w:pStyle w:val="BodyText"/>
      </w:pPr>
      <w:r>
        <w:t xml:space="preserve">原始数据：HOClxlsx.xlsx::bess!A2:C29,E2:G29；编号对照!A2:F29。</w:t>
      </w:r>
    </w:p>
    <w:p>
      <w:pPr>
        <w:pStyle w:val="BodyText"/>
      </w:pPr>
      <w:r>
        <w:t xml:space="preserve">设计：两面板横向配对点图：a Eb哑铃图；b ΔEb与ΔEint点图并标零线；横轴：a Eb；b ΔE=E(H)-E(Cl)；纵轴：28个体系缩写，按L1–L28固定顺序；单位：kcal/mol；分组：H蓝/Cl橙；9个排序反转加边框；3个H强重排候选加星；近零差仅标数值。</w:t>
      </w:r>
    </w:p>
    <w:p>
      <w:pPr>
        <w:pStyle w:val="BodyText"/>
      </w:pPr>
      <w:r>
        <w:t xml:space="preserve">可支持：表内22/6与13/15的排序差异；强度指标不能混称偏好。不能支持：未校准误差和ΔG时不证明显著选择性、溶液比例或速率。</w:t>
      </w:r>
    </w:p>
    <w:p>
      <w:pPr>
        <w:pStyle w:val="BodyText"/>
      </w:pPr>
      <w:r>
        <w:t xml:space="preserve">定稿前：确认Eb/Eint参考单体、CP及ZPE；保留原值，图注注明当前为表内排序。</w:t>
      </w:r>
    </w:p>
    <w:bookmarkEnd w:id="35"/>
    <w:bookmarkStart w:id="36" w:name="f2-h端与cl端作用各自伴随何种hocl内部键响应"/>
    <w:p>
      <w:pPr>
        <w:pStyle w:val="Heading3"/>
      </w:pPr>
      <w:r>
        <w:t xml:space="preserve">F2 · H端与Cl端作用各自伴随何种HOCl内部键响应？</w:t>
      </w:r>
    </w:p>
    <w:p>
      <w:pPr>
        <w:pStyle w:val="FirstParagraph"/>
      </w:pPr>
      <w:r>
        <w:t xml:space="preserve">优先级：P1；状态：可制作审阅图；距离单位待确认。原大纲：图3-4；图5-2/5-5部分；拟放：原3.2/5.1；期刊3.2及3.4，正文。</w:t>
      </w:r>
    </w:p>
    <w:p>
      <w:pPr>
        <w:pStyle w:val="BodyText"/>
      </w:pPr>
      <w:r>
        <w:t xml:space="preserve">原始数据：结构数据!A2:I57；HOCl基准E59=0.9795,F59=1.71675；编号对照。</w:t>
      </w:r>
    </w:p>
    <w:p>
      <w:pPr>
        <w:pStyle w:val="BodyText"/>
      </w:pPr>
      <w:r>
        <w:t xml:space="preserve">设计：双面板点图：a H端ΔrOH；b Cl端ΔrOCl；不截轴隐藏极端点；横轴：体系L1–L28；纵轴：a rOH-rOH0；b rOCl-rOCl0；单位：原表未标；确认后采用Å；分组：端分别作图；H-CAACmeSPh2/H-NHCme/H-NHCmeSPh2单独符号；普通组不称已证实弱作用。</w:t>
      </w:r>
    </w:p>
    <w:p>
      <w:pPr>
        <w:pStyle w:val="BodyText"/>
      </w:pPr>
      <w:r>
        <w:t xml:space="preserve">可支持：识别内部键伸长及强结构重排候选；全部Δr与基准复算一致。不能支持：距离本身不能证明共价键、完整质子/氯转移或反应路径。</w:t>
      </w:r>
    </w:p>
    <w:p>
      <w:pPr>
        <w:pStyle w:val="BodyText"/>
      </w:pPr>
      <w:r>
        <w:t xml:space="preserve">定稿前：确认单位、角度原子序和几何来源；110个公式缓存已独立复算，不补缺失坐标。</w:t>
      </w:r>
    </w:p>
    <w:bookmarkEnd w:id="36"/>
    <w:bookmarkStart w:id="37" w:name="f3-哪些吸引排斥分项相互抵消净eint为何与单项强度不同"/>
    <w:p>
      <w:pPr>
        <w:pStyle w:val="Heading3"/>
      </w:pPr>
      <w:r>
        <w:t xml:space="preserve">F3 · 哪些吸引/排斥分项相互抵消，净Eint为何与单项强度不同？</w:t>
      </w:r>
    </w:p>
    <w:p>
      <w:pPr>
        <w:pStyle w:val="FirstParagraph"/>
      </w:pPr>
      <w:r>
        <w:t xml:space="preserve">优先级：P1；状态：部分体系可制作；定义与异常行需先核实。原大纲：图4-7/4-8；取消未定义百分比图4-9；拟放：原4.3；期刊3.3，正文。</w:t>
      </w:r>
    </w:p>
    <w:p>
      <w:pPr>
        <w:pStyle w:val="BodyText"/>
      </w:pPr>
      <w:r>
        <w:t xml:space="preserve">原始数据：EDA!B:F及G：CO行5/33、N2CAACme行8/36、PPh3行23/51、NHCme行14/42、CAACmeSPh2行4/32；bess对应值。</w:t>
      </w:r>
    </w:p>
    <w:p>
      <w:pPr>
        <w:pStyle w:val="BodyText"/>
      </w:pPr>
      <w:r>
        <w:t xml:space="preserve">设计：正负堆叠柱；总量用独立菱形点，完整保留ES/EX/REP/POL/ECORR；横轴：5种体系各H/Cl两柱；纵轴：已列五分项与表列总能量；单位：ES表头kcal/mol，其余同单位需确认；分组：5对共10柱；方法一致才并列；正ECORR保留正号；H-N2NHCme暂不作闭合范例。</w:t>
      </w:r>
    </w:p>
    <w:p>
      <w:pPr>
        <w:pStyle w:val="BodyText"/>
      </w:pPr>
      <w:r>
        <w:t xml:space="preserve">可支持：吸引与排斥抵消的表内模式；解释方向需结合配对差及Eb-Eint。不能支持：ECORR不自动等于色散；POL不自动等于ETS轨道能；不据绝对最大项证明偏好因果。</w:t>
      </w:r>
    </w:p>
    <w:p>
      <w:pPr>
        <w:pStyle w:val="BodyText"/>
      </w:pPr>
      <w:r>
        <w:t xml:space="preserve">定稿前：获取GKS-EDA定义/片段/方法；三处异常先核对，不改数凑闭合。</w:t>
      </w:r>
    </w:p>
    <w:bookmarkEnd w:id="37"/>
    <w:bookmarkStart w:id="38" w:name="f4-nhcme两端及其他强候选的新旧键是否同时表现成键重排"/>
    <w:p>
      <w:pPr>
        <w:pStyle w:val="Heading3"/>
      </w:pPr>
      <w:r>
        <w:t xml:space="preserve">F4 · NHCme两端及其他强候选的新旧键是否同时表现成键重排？</w:t>
      </w:r>
    </w:p>
    <w:p>
      <w:pPr>
        <w:pStyle w:val="FirstParagraph"/>
      </w:pPr>
      <w:r>
        <w:t xml:space="preserve">优先级：P1条件；状态：当前不能生成真实结构/密度图。原大纲：图3-3；图5-1/5-9合并；图4-10条件面板；拟放：原5.2/5.3；期刊3.4，正文，条件性。</w:t>
      </w:r>
    </w:p>
    <w:p>
      <w:pPr>
        <w:pStyle w:val="BodyText"/>
      </w:pPr>
      <w:r>
        <w:t xml:space="preserve">原始数据：现有：结构数据、AIM、NBO、NBO主表；缺：同体系坐标、新旧键WBI/BCP和NOCV形变密度。</w:t>
      </w:r>
    </w:p>
    <w:p>
      <w:pPr>
        <w:pStyle w:val="BodyText"/>
      </w:pPr>
      <w:r>
        <w:t xml:space="preserve">设计：真实优化结构+配对新旧键指标；有NOCV文件后才附真实等值面；横轴：结构图无横轴；指标面板为原子对；纵轴：键长/键级/ρ各自独立坐标，不共用数值尺度；单位：距离Å与ρ单位须核实；WBI无量纲；通道能kcal/mol待确认；分组：CO作参照，NHCme两端作核心；CAACmeSPh2/NHCmeSPh2可入候选表。</w:t>
      </w:r>
    </w:p>
    <w:p>
      <w:pPr>
        <w:pStyle w:val="BodyText"/>
      </w:pPr>
      <w:r>
        <w:t xml:space="preserve">可支持：展示静态终态的多证据是否一致；数据充分后才限定称成键/转移特征。不能支持：不证明势垒、路径或普适转移阈值；文献结构不能冒充自有几何。</w:t>
      </w:r>
    </w:p>
    <w:p>
      <w:pPr>
        <w:pStyle w:val="BodyText"/>
      </w:pPr>
      <w:r>
        <w:t xml:space="preserve">定稿前：先补关键8条构型的坐标与新旧键指标；密度不足时仅保留T2，不制作占位科研图。</w:t>
      </w:r>
    </w:p>
    <w:bookmarkEnd w:id="38"/>
    <w:bookmarkStart w:id="39" w:name="t1-体系名称配体组合与两端能否唯一对应"/>
    <w:p>
      <w:pPr>
        <w:pStyle w:val="Heading3"/>
      </w:pPr>
      <w:r>
        <w:t xml:space="preserve">T1 · 体系名称、配体组合与两端能否唯一对应？</w:t>
      </w:r>
    </w:p>
    <w:p>
      <w:pPr>
        <w:pStyle w:val="FirstParagraph"/>
      </w:pPr>
      <w:r>
        <w:t xml:space="preserve">优先级：P1；状态：缩写映射已完成；完整组成待补。原大纲：表2-1/表3-1；拟放：原2.2/3.1；期刊2，正文精简版+补充全表。</w:t>
      </w:r>
    </w:p>
    <w:p>
      <w:pPr>
        <w:pStyle w:val="BodyText"/>
      </w:pPr>
      <w:r>
        <w:t xml:space="preserve">原始数据：编号对照!A2:F29；MEP!A2:C29；结构坐标待补。</w:t>
      </w:r>
    </w:p>
    <w:p>
      <w:pPr>
        <w:pStyle w:val="BodyText"/>
      </w:pPr>
      <w:r>
        <w:t xml:space="preserve">设计：可编辑表；横轴：不适用；纵轴：不适用；单位：MEP B列kcal/mol，C列未知，分栏保留；分组：28个编号、缩写、H/Cl名称；完整L1-C-L2不能从缩写补造。</w:t>
      </w:r>
    </w:p>
    <w:p>
      <w:pPr>
        <w:pStyle w:val="BodyText"/>
      </w:pPr>
      <w:r>
        <w:t xml:space="preserve">可支持：命名层面无重复/遗漏；四个MEP值仅在C列。不能支持：不能单凭NHCme等缩写确定完整分子组成、对称性或中心碳原子号。</w:t>
      </w:r>
    </w:p>
    <w:p>
      <w:pPr>
        <w:pStyle w:val="BodyText"/>
      </w:pPr>
      <w:r>
        <w:t xml:space="preserve">定稿前：提供完整结构与缩写释义；保留原编号，不能把CSNHCme自行加入。</w:t>
      </w:r>
    </w:p>
    <w:bookmarkEnd w:id="39"/>
    <w:bookmarkStart w:id="40" w:name="t2-强重排候选有哪些跨方法支持与冲突"/>
    <w:p>
      <w:pPr>
        <w:pStyle w:val="Heading3"/>
      </w:pPr>
      <w:r>
        <w:t xml:space="preserve">T2 · 强重排候选有哪些跨方法支持与冲突？</w:t>
      </w:r>
    </w:p>
    <w:p>
      <w:pPr>
        <w:pStyle w:val="FirstParagraph"/>
      </w:pPr>
      <w:r>
        <w:t xml:space="preserve">优先级：P1；状态：可完成部分证据表；缺值显式留空。原大纲：表5-1/5-2；表4-1/4-2合并；拟放：原5.1–5.4；期刊3.4，正文。</w:t>
      </w:r>
    </w:p>
    <w:p>
      <w:pPr>
        <w:pStyle w:val="BodyText"/>
      </w:pPr>
      <w:r>
        <w:t xml:space="preserve">原始数据：结构数据C:F；AIM B:D或G:I；NBO B/E；NBO主表D:G；WBI K:N。</w:t>
      </w:r>
    </w:p>
    <w:p>
      <w:pPr>
        <w:pStyle w:val="BodyText"/>
      </w:pPr>
      <w:r>
        <w:t xml:space="preserve">设计：8构型多指标表；新旧键成对栏，缺数据标待补；横轴：不适用；纵轴：不适用；单位：按原列单位状态；仅E2max明确kcal/mol，CT未定；分组：CO、NHCme、CAACmeSPh2、NHCmeSPh2各两端。</w:t>
      </w:r>
    </w:p>
    <w:p>
      <w:pPr>
        <w:pStyle w:val="BodyText"/>
      </w:pPr>
      <w:r>
        <w:t xml:space="preserve">可支持：三种H端存在几何/NBO/拓扑联合异常；H-CAACmeSPh2 rho须复核。不能支持：BCP归属和旧键数据不足，不作最终共价/质子转移归类。</w:t>
      </w:r>
    </w:p>
    <w:p>
      <w:pPr>
        <w:pStyle w:val="BodyText"/>
      </w:pPr>
      <w:r>
        <w:t xml:space="preserve">定稿前：核对H-CAACmeSPh2 AIM!G4及所有BCP原子对；新旧键WBI缺失不用0代替。</w:t>
      </w:r>
    </w:p>
    <w:bookmarkEnd w:id="40"/>
    <w:bookmarkStart w:id="41" w:name="s1-表列eb-eint差是否解释9对排序反转"/>
    <w:p>
      <w:pPr>
        <w:pStyle w:val="Heading3"/>
      </w:pPr>
      <w:r>
        <w:t xml:space="preserve">S1 · 表列Eb-Eint差是否解释9对排序反转？</w:t>
      </w:r>
    </w:p>
    <w:p>
      <w:pPr>
        <w:pStyle w:val="FirstParagraph"/>
      </w:pPr>
      <w:r>
        <w:t xml:space="preserve">优先级：P2；状态：可计算审阅；物理名称待定义。原大纲：图3-7/3-8，补充；拟放：原3.4；期刊3.2补充。</w:t>
      </w:r>
    </w:p>
    <w:p>
      <w:pPr>
        <w:pStyle w:val="BodyText"/>
      </w:pPr>
      <w:r>
        <w:t xml:space="preserve">原始数据：bess B:C,F:G；能量配对28.csv。</w:t>
      </w:r>
    </w:p>
    <w:p>
      <w:pPr>
        <w:pStyle w:val="BodyText"/>
      </w:pPr>
      <w:r>
        <w:t xml:space="preserve">设计：双端差值点图或H/Cl差值散点；不预称形变能；横轴：体系或Cl端Eb-Eint；纵轴：H端/Cl端Eb-Eint；单位：kcal/mol；分组：全部28对；反转组加边框；普通/强候选分层。</w:t>
      </w:r>
    </w:p>
    <w:p>
      <w:pPr>
        <w:pStyle w:val="BodyText"/>
      </w:pPr>
      <w:r>
        <w:t xml:space="preserve">可支持：ΔEb-ΔEint=(Eb-Eint)H-(Eb-Eint)Cl的数值恒等式。不能支持：未统一CP/参考态时不能把差值全部归为形变能。</w:t>
      </w:r>
    </w:p>
    <w:p>
      <w:pPr>
        <w:pStyle w:val="BodyText"/>
      </w:pPr>
      <w:r>
        <w:t xml:space="preserve">定稿前：核实能量公式；与F1信息重合时仅附表不另出图。</w:t>
      </w:r>
    </w:p>
    <w:bookmarkEnd w:id="41"/>
    <w:bookmarkStart w:id="42" w:name="s2-mep与竞争能差是否存在可重复关联"/>
    <w:p>
      <w:pPr>
        <w:pStyle w:val="Heading3"/>
      </w:pPr>
      <w:r>
        <w:t xml:space="preserve">S2 · MEP与竞争能差是否存在可重复关联？</w:t>
      </w:r>
    </w:p>
    <w:p>
      <w:pPr>
        <w:pStyle w:val="FirstParagraph"/>
      </w:pPr>
      <w:r>
        <w:t xml:space="preserve">优先级：P2；状态：仅24个B列点可作为有条件探索。原大纲：图3-2；拟放：原3.1/4.5；补充，若有独立解释力再入正文。</w:t>
      </w:r>
    </w:p>
    <w:p>
      <w:pPr>
        <w:pStyle w:val="BodyText"/>
      </w:pPr>
      <w:r>
        <w:t xml:space="preserve">原始数据：MEP!B2:B29中24个非空值；bess竞争差；C10,C25:C27单列不用来填B。</w:t>
      </w:r>
    </w:p>
    <w:p>
      <w:pPr>
        <w:pStyle w:val="BodyText"/>
      </w:pPr>
      <w:r>
        <w:t xml:space="preserve">设计：散点图；标出候选；不强行线性拟合；横轴：B列Vs,min(C)；纵轴：ΔEb；必要时分面ΔEint；单位：x kcal/mol；y kcal/mol；含义不同不可混成同一能量；分组：24个B列有效点；强重排候选分符号；4个C列待同口径确认。</w:t>
      </w:r>
    </w:p>
    <w:p>
      <w:pPr>
        <w:pStyle w:val="BodyText"/>
      </w:pPr>
      <w:r>
        <w:t xml:space="preserve">可支持：检验一个描述符能否解释部分差异；可得到无明显关系。不能支持：不证明MEP决定偏好或供电子因果；不能当HOCl表面图。</w:t>
      </w:r>
    </w:p>
    <w:p>
      <w:pPr>
        <w:pStyle w:val="BodyText"/>
      </w:pPr>
      <w:r>
        <w:t xml:space="preserve">定稿前：确认等密度面、取极值位置、方法；不以缺失点=0，不预设相关方向。</w:t>
      </w:r>
    </w:p>
    <w:bookmarkEnd w:id="42"/>
    <w:bookmarkStart w:id="43" w:name="s3-表列电子重排与能量分项是否同趋势"/>
    <w:p>
      <w:pPr>
        <w:pStyle w:val="Heading3"/>
      </w:pPr>
      <w:r>
        <w:t xml:space="preserve">S3 · 表列电子重排与能量分项是否同趋势？</w:t>
      </w:r>
    </w:p>
    <w:p>
      <w:pPr>
        <w:pStyle w:val="FirstParagraph"/>
      </w:pPr>
      <w:r>
        <w:t xml:space="preserve">优先级：P2；状态：CT定义与条件未清；暂不定稿。原大纲：图4-3/4-11/4-13择一；拟放：原4.1/4.5；补充。</w:t>
      </w:r>
    </w:p>
    <w:p>
      <w:pPr>
        <w:pStyle w:val="BodyText"/>
      </w:pPr>
      <w:r>
        <w:t xml:space="preserve">原始数据：NBO!A:B,D:E；bess Eb；EDA POL；NBO主表体系映射。</w:t>
      </w:r>
    </w:p>
    <w:p>
      <w:pPr>
        <w:pStyle w:val="BodyText"/>
      </w:pPr>
      <w:r>
        <w:t xml:space="preserve">设计：CT–Eb或CT–POL散点择一，不同时堆多张相近图；横轴：CT；纵轴：Eb或POL；单位：CT单位/正号待核实；能量kcal/mol待定义；分组：H/Cl分面；强候选单列；报告纳入/排除样本。</w:t>
      </w:r>
    </w:p>
    <w:p>
      <w:pPr>
        <w:pStyle w:val="BodyText"/>
      </w:pPr>
      <w:r>
        <w:t xml:space="preserve">可支持：限定为同来源同条件下的关联；可揭示Cl端CT较大却Eb不更低的反例。不能支持：不把电荷方案依赖的CT等同电子数实测；不把相关当极化因果。</w:t>
      </w:r>
    </w:p>
    <w:p>
      <w:pPr>
        <w:pStyle w:val="BodyText"/>
      </w:pPr>
      <w:r>
        <w:t xml:space="preserve">定稿前：确认电荷方案、片段、正号和实际几何一致性；优先只保留回答新问题的一图。</w:t>
      </w:r>
    </w:p>
    <w:bookmarkEnd w:id="43"/>
    <w:bookmarkStart w:id="44" w:name="s4-主要nocv通道是否对应nbo识别的o-ho-cl反键供电子"/>
    <w:p>
      <w:pPr>
        <w:pStyle w:val="Heading3"/>
      </w:pPr>
      <w:r>
        <w:t xml:space="preserve">S4 · 主要NOCV通道是否对应NBO识别的O-H/O-Cl反键供电子？</w:t>
      </w:r>
    </w:p>
    <w:p>
      <w:pPr>
        <w:pStyle w:val="FirstParagraph"/>
      </w:pPr>
      <w:r>
        <w:t xml:space="preserve">优先级：P3条件；状态：当前缺数据，不能制作。原大纲：图4-10/表4-4；拟放：原4.4/5.2/5.3；补充或F4条件面板。</w:t>
      </w:r>
    </w:p>
    <w:p>
      <w:pPr>
        <w:pStyle w:val="BodyText"/>
      </w:pPr>
      <w:r>
        <w:t xml:space="preserve">原始数据：现仅NOCV!C/F Energy；缺ΔEorb,k、νk、密度、片段设置。</w:t>
      </w:r>
    </w:p>
    <w:p>
      <w:pPr>
        <w:pStyle w:val="BodyText"/>
      </w:pPr>
      <w:r>
        <w:t xml:space="preserve">设计：分通道表+真实形变密度等值面；不以总量模拟通道；横轴：不适用；纵轴：不适用；单位：Energy单位与身份待核实；νk/等值面单位按输出；分组：CO与NHCme各H/Cl先行，再按需扩到组合体系。</w:t>
      </w:r>
    </w:p>
    <w:p>
      <w:pPr>
        <w:pStyle w:val="BodyText"/>
      </w:pPr>
      <w:r>
        <w:t xml:space="preserve">可支持：有真实通道后检验电子积累耗尽方向及通道权重。不能支持：当前一列Energy不能给出通道、方向或总结合能。</w:t>
      </w:r>
    </w:p>
    <w:p>
      <w:pPr>
        <w:pStyle w:val="BodyText"/>
      </w:pPr>
      <w:r>
        <w:t xml:space="preserve">定稿前：取得同几何同片段参考的NOCV输出及密度文件；不能从NBO值生成NOCV图。</w:t>
      </w:r>
    </w:p>
    <w:bookmarkEnd w:id="44"/>
    <w:bookmarkStart w:id="45" w:name="st1-让每项数值和异常能回查到原表单元格"/>
    <w:p>
      <w:pPr>
        <w:pStyle w:val="Heading3"/>
      </w:pPr>
      <w:r>
        <w:t xml:space="preserve">ST1 · 让每项数值和异常能回查到原表单元格</w:t>
      </w:r>
    </w:p>
    <w:p>
      <w:pPr>
        <w:pStyle w:val="FirstParagraph"/>
      </w:pPr>
      <w:r>
        <w:t xml:space="preserve">优先级：P1；状态：已完成基础数据及来源。原大纲：表3-2；表4-1/4-2/4-3完整版本；拟放：原2至5章；补充材料。</w:t>
      </w:r>
    </w:p>
    <w:p>
      <w:pPr>
        <w:pStyle w:val="BodyText"/>
      </w:pPr>
      <w:r>
        <w:t xml:space="preserve">原始数据：统一数据总表_第一阶段.xlsx中构型总表56、能量配对28、逐值来源。</w:t>
      </w:r>
    </w:p>
    <w:p>
      <w:pPr>
        <w:pStyle w:val="BodyText"/>
      </w:pPr>
      <w:r>
        <w:t xml:space="preserve">设计：完整补充数据表；横轴：不适用；纵轴：不适用；单位：指标字典逐列注明单位状态；分组：保留56条命名记录，不把异常删出原始数据。</w:t>
      </w:r>
    </w:p>
    <w:p>
      <w:pPr>
        <w:pStyle w:val="BodyText"/>
      </w:pPr>
      <w:r>
        <w:t xml:space="preserve">可支持：提供审计和后续图表的统一输入。不能支持：数据表一致不证明原始作业成功或数据来源独立。</w:t>
      </w:r>
    </w:p>
    <w:p>
      <w:pPr>
        <w:pStyle w:val="BodyText"/>
      </w:pPr>
      <w:r>
        <w:t xml:space="preserve">定稿前：定稿更新核实状态；严禁覆盖原始工作簿。</w:t>
      </w:r>
    </w:p>
    <w:bookmarkEnd w:id="45"/>
    <w:bookmarkStart w:id="46" w:name="图注与可复现性要求"/>
    <w:p>
      <w:pPr>
        <w:pStyle w:val="Heading3"/>
      </w:pPr>
      <w:r>
        <w:t xml:space="preserve">图注与可复现性要求</w:t>
      </w:r>
    </w:p>
    <w:p>
      <w:pPr>
        <w:pStyle w:val="FirstParagraph"/>
      </w:pPr>
      <w:r>
        <w:t xml:space="preserve">每幅科研图的图注应写明：来源工作表/列、能量差公式、基准键长、纳入样本与候选标记、单位/方法/校正，以及未核实项目。强相互作用点保留原值并单独符号标注，不以截轴或自动剔除隐藏。接触ρ异常点需醒目标记并随图保留核查说明。</w:t>
      </w:r>
    </w:p>
    <w:p>
      <w:pPr>
        <w:pStyle w:val="BodyText"/>
      </w:pPr>
      <w:r>
        <w:t xml:space="preserve">第二阶段用Python/matplotlib从冻结CSV作图，导出300–600 dpi PNG及SVG或PDF矢量图，保留绘图脚本、输入数据、版本和筛选说明。若做统计，只对事先定义的组报告样本量、拟合/相关系数和敏感性；对强重排组分开，不以一个高相关拟合解释转移。缺少误差估计时不添加虚构误差棒。当前只交付已执行的数据核查脚本和绘图规格，不声称科研图或绘图脚本已经完成。</w:t>
      </w:r>
    </w:p>
    <w:bookmarkEnd w:id="46"/>
    <w:bookmarkEnd w:id="47"/>
    <w:bookmarkStart w:id="48" w:name="参考文献如何使用"/>
    <w:p>
      <w:pPr>
        <w:pStyle w:val="Heading2"/>
      </w:pPr>
      <w:r>
        <w:t xml:space="preserve">8. 参考文献如何使用</w:t>
      </w:r>
    </w:p>
    <w:p>
      <w:pPr>
        <w:pStyle w:val="FirstParagraph"/>
      </w:pPr>
      <w:r>
        <w:t xml:space="preserve">优先R01（碳(0)-ClOH强作用）、R02/R03/R04（HOX双端竞争）、R05（carbene与转移候选的分组边界）、R06（EDA与方向性）。R07为Perspective，适合概念讨论，具体原始实验结论需另查原始论文。R09–R11的晶体/多位点例子仅支持背景的条件依赖，不用于预测本项目绝对能量。</w:t>
      </w:r>
    </w:p>
    <w:p>
      <w:pPr>
        <w:pStyle w:val="BodyText"/>
      </w:pPr>
      <w:r>
        <w:t xml:space="preserve">14条文件内书目与用途见参考文献清单.md/CSV，逐篇实读与页码见references_a.md和references_b.md；没有虚构DOI。R12手稿有编辑占位符，R13/R14只有SI，正式发表信息待核实，不作为已核定正式论文列入定稿参考文献。R04/R11的最终卷页待核实，先保留确实存在的DOI。</w:t>
      </w:r>
    </w:p>
    <w:p>
      <w:pPr>
        <w:pStyle w:val="BodyText"/>
      </w:pPr>
      <w:r>
        <w:t xml:space="preserve">文献也须审查定义：R02将相对优化单体的能差称interaction energy，不能直接和本项目Eint同义。R08正文公式包含Pauli，但部分表注漏该项、通道求和与方法标注有内部矛盾，不能照抄其错误表注或参数。R01的ETS-NOCV与GKS-EDA为不同框架，文献图中只列吸引项不等于完整总能。上述问题的精确定位在实读记录中，论文仅引用与陈述真正相符的部分。</w:t>
      </w:r>
    </w:p>
    <w:bookmarkEnd w:id="48"/>
    <w:bookmarkStart w:id="49" w:name="集中待确认事项与最小补充方案"/>
    <w:p>
      <w:pPr>
        <w:pStyle w:val="Heading2"/>
      </w:pPr>
      <w:r>
        <w:t xml:space="preserve">9. 集中待确认事项与最小补充方案</w:t>
      </w:r>
    </w:p>
    <w:p>
      <w:pPr>
        <w:pStyle w:val="FirstParagraph"/>
      </w:pPr>
      <w:r>
        <w:t xml:space="preserve">资料缺失不会阻止现有表内分析；优先补能改变结论的少数内容，先检查已有输出而非立即批量重算。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/>
        </w:trP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优先级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需确认/补充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解决的具体问题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b/>
                <w:sz w:val="16"/>
              </w:rPr>
              <w:t xml:space="preserve">最小操作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已确认来源；版本待核实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作者确认所有数据为独立计算，bess原值保留；同名作业是否多版本仍待核实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来源确认不等于各分析已证明使用同一几何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不再询问来源；后续仅为原始输出建立体系/几何/作业版本索引。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P0 化学身份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28个完整L₁–C–L₂结构，原子号、电荷/自旋；CSNHCme与SCNHCme别名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确认两端同组成，排除结构重复/异构及假配对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已有坐标或结构文件+命名对照，优先CO/NHCme/CAACmeSPh2/NHCmeSPh2四对。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P0 能量定义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Eint/Eb公式，单体参考，CP/ZPE，溶剂及各列实际方法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22/6和13/15是否有物理可比性；9对反转能否归因形变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提供输入/输出或能量拆项说明，先完整复算一组反转N2CAACme，再扩查异常组。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P0 EDA异常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H-N2NHCme求和；Cl-NHCmeSPh2与Cl-SCNHCme跨表差异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不让错误行支撑能量机制；明确ECORR及POL定义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调原始EDA输出和相关几何；逐分项对照，不为闭合修改单值。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P1 方法真实性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优化/频率/EDA/ETS-NOCV的真实关键词、版本和片段设置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计算方法段能否写成实际已运行方法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检查已有log/out；汇总不足不能从参考文献补齐。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P1 单位/字段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距离/角、AIM、CT/NOCV及MEP B/C定义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图轴与跨方法结论是否有意义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作者说明或原分析输出；四个MEP C字段暂不并入B。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P1 强候选交叉证据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三个H端候选及Cl-NHCme的原有/新键WBI与BCP；rho异常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将“重排迹象”与普通强氢键/转移/离子对区分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优先从已有波函数做WBI及新旧键拓扑，提取占据/电荷；不是先重算56个全部分析。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P2 NOCV空间机制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关键CO/NHCme两端的通道能、νk、密度及等值面标准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验证NBO轨道归属与真实密度重排是否一致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先后处理4条代表构型；已有Energy不能代替通道。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P2 近简并稳健性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PPh3等小能差的构象、方法/基组及必要ZPE/溶剂敏感性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能否在定稿中说某一端稳健偏好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先核现有能量定义后对少数近简并点验证；不宣称任何方法必定翻转。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仅讨论路径时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H端/O–H与C–H、Cl端/O–Cl与C–Cl的势能路径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是终态重排还是有势垒的转移过程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先有限约束松弛扫描；只有要写路径/势垒时再找TS、确认1虚频并做连接端点的IRC；当前不强制完成整套动力学。</w:t>
            </w:r>
          </w:p>
        </w:tc>
      </w:tr>
      <w:tr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书目补全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两SI父文献、占位符手稿正式版；R04/R11卷页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定稿参考文献准确性</w:t>
            </w:r>
          </w:p>
        </w:tc>
        <w:tc>
          <w:tcPr/>
          <w:p>
            <w:pPr>
              <w:pStyle w:val="Compact"/>
              <w:spacing w:after="40" w:line="259" w:lineRule="auto"/>
              <w:jc w:val="left"/>
            </w:pPr>
            <w:r>
              <w:rPr>
                <w:sz w:val="16"/>
              </w:rPr>
              <w:t xml:space="preserve">有正式版后核对，或后续检索出版社原始记录；不影响当前数据核查。</w:t>
            </w:r>
          </w:p>
        </w:tc>
      </w:tr>
    </w:tbl>
    <w:bookmarkEnd w:id="49"/>
    <w:bookmarkStart w:id="50" w:name="本阶段交付及复查边界"/>
    <w:p>
      <w:pPr>
        <w:pStyle w:val="Heading2"/>
      </w:pPr>
      <w:r>
        <w:t xml:space="preserve">10. 本阶段交付及复查边界</w:t>
      </w:r>
    </w:p>
    <w:p>
      <w:pPr>
        <w:pStyle w:val="Compact"/>
        <w:numPr>
          <w:ilvl w:val="0"/>
          <w:numId w:val="1001"/>
        </w:numPr>
      </w:pPr>
      <w:r>
        <w:t xml:space="preserve">本报告：Markdown及可编辑Word；只审查第一阶段。</w:t>
      </w:r>
    </w:p>
    <w:p>
      <w:pPr>
        <w:pStyle w:val="Compact"/>
        <w:numPr>
          <w:ilvl w:val="0"/>
          <w:numId w:val="1001"/>
        </w:numPr>
      </w:pPr>
      <w:r>
        <w:t xml:space="preserve">统一数据总表：Excel+CSV，含56条构型、28对能量、逐值出处、公式缓存和原始非空单元格。</w:t>
      </w:r>
    </w:p>
    <w:p>
      <w:pPr>
        <w:pStyle w:val="Compact"/>
        <w:numPr>
          <w:ilvl w:val="0"/>
          <w:numId w:val="1001"/>
        </w:numPr>
      </w:pPr>
      <w:r>
        <w:t xml:space="preserve">图表计划：CSV/JSON，逐图记录问题、原始数据、类型、坐标/单位、分组、边界和章节。</w:t>
      </w:r>
    </w:p>
    <w:p>
      <w:pPr>
        <w:pStyle w:val="Compact"/>
        <w:numPr>
          <w:ilvl w:val="0"/>
          <w:numId w:val="1001"/>
        </w:numPr>
      </w:pPr>
      <w:r>
        <w:t xml:space="preserve">参考文献清单及两个分组实读记录；大纲原文/审查、内嵌旧示意图和独立数据复核。</w:t>
      </w:r>
    </w:p>
    <w:p>
      <w:pPr>
        <w:pStyle w:val="Compact"/>
        <w:numPr>
          <w:ilvl w:val="0"/>
          <w:numId w:val="1001"/>
        </w:numPr>
      </w:pPr>
      <w:r>
        <w:t xml:space="preserve">已执行脚本：scripts/audit_data.py、build_plans.py、build_report.py，以及环境依赖说明；未修改仓库源文件。</w:t>
      </w:r>
    </w:p>
    <w:p>
      <w:pPr>
        <w:pStyle w:val="FirstParagraph"/>
      </w:pPr>
      <w:r>
        <w:t xml:space="preserve">当前可继续完成受限的结果讨论及审阅图，不必等待所有可选计算。影响最终能量偏好和机制定论的P0问题保持待核实；下一阶段先用现有记录呈现反转、结构响应和分项抵消，在证据不足处留下明确缺口。完整约1.5万字论文、真实优化结构/密度图与图像导出属于后续阶段，本报告不冒称已经完成。</w:t>
      </w:r>
    </w:p>
    <w:bookmarkEnd w:id="50"/>
    <w:bookmarkEnd w:id="51"/>
    <w:sectPr w:rsidR="00FC693F" w:rsidRPr="0006063C" w:rsidSect="00034616">
      <w:footerReference r:id="rId9" w:type="default"/>
      <w:pgSz w:h="16838" w:w="11906"/>
      <w:pgMar w:bottom="1020" w:footer="720" w:gutter="0" w:header="720" w:left="964" w:right="964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300" w:lineRule="auto"/>
    </w:pPr>
    <w:rPr>
      <w:rFonts w:ascii="Times New Roman" w:eastAsia="Noto Serif CJK SC" w:hAnsi="Times New Roman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theme="majorBidi" w:eastAsia="Noto Sans CJK SC" w:eastAsiaTheme="majorEastAsia" w:hAnsi="Times New Roman" w:hAnsiTheme="majorHAnsi"/>
      <w:b/>
      <w:bCs/>
      <w:color w:val="173C52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theme="majorBidi" w:eastAsia="Noto Sans CJK SC" w:eastAsiaTheme="majorEastAsia" w:hAnsi="Times New Roman" w:hAnsiTheme="majorHAnsi"/>
      <w:b/>
      <w:bCs/>
      <w:color w:val="173C52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theme="majorBidi" w:eastAsia="Noto Sans CJK SC" w:eastAsiaTheme="majorEastAsia" w:hAnsi="Times New Roman" w:hAnsiTheme="majorHAnsi"/>
      <w:b/>
      <w:bCs/>
      <w:color w:val="173C52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Times New Roman" w:asciiTheme="majorHAnsi" w:cstheme="majorBidi" w:eastAsia="Noto Sans CJK SC" w:eastAsiaTheme="majorEastAsia" w:hAnsi="Times New Roman" w:hAnsiTheme="majorHAnsi"/>
      <w:color w:val="173C52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line="300" w:lineRule="auto"/>
    </w:pPr>
    <w:rPr>
      <w:rFonts w:ascii="Times New Roman" w:eastAsia="Noto Serif CJK SC" w:hAnsi="Times New Roman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00" w:line="300" w:lineRule="auto"/>
    </w:pPr>
    <w:rPr>
      <w:rFonts w:ascii="Times New Roman" w:eastAsia="Noto Serif CJK SC" w:hAnsi="Times New Roman"/>
      <w:b/>
      <w:bCs/>
      <w:color w:themeColor="accent1" w:val="4F81BD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2026-10-16T12:06:27Z</dcterms:created>
  <dcterms:modified xsi:type="dcterms:W3CDTF">2026-10-16T12:06:27Z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