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0A95" w14:textId="77777777" w:rsidR="00EF3E02" w:rsidRPr="00EF3E02" w:rsidRDefault="00EF3E02" w:rsidP="00EF3E02">
      <w:pPr>
        <w:rPr>
          <w:rFonts w:ascii="黑体" w:eastAsia="黑体" w:hAnsi="黑体"/>
          <w:b/>
          <w:bCs/>
          <w:sz w:val="40"/>
          <w:szCs w:val="40"/>
        </w:rPr>
      </w:pP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与碳</w:t>
      </w:r>
      <w:proofErr w:type="gramStart"/>
      <w:r w:rsidRPr="00EF3E02">
        <w:rPr>
          <w:rFonts w:ascii="黑体" w:eastAsia="黑体" w:hAnsi="黑体"/>
          <w:b/>
          <w:bCs/>
          <w:sz w:val="40"/>
          <w:szCs w:val="40"/>
        </w:rPr>
        <w:t>(0)</w:t>
      </w:r>
      <w:proofErr w:type="gramEnd"/>
      <w:r w:rsidRPr="00EF3E02">
        <w:rPr>
          <w:rFonts w:ascii="黑体" w:eastAsia="黑体" w:hAnsi="黑体"/>
          <w:b/>
          <w:bCs/>
          <w:sz w:val="40"/>
          <w:szCs w:val="40"/>
        </w:rPr>
        <w:t>配体间氢键、卤键竞争研究——硕士论文完整框架</w:t>
      </w:r>
    </w:p>
    <w:p w14:paraId="5BF1728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第一章 绪论</w:t>
      </w:r>
    </w:p>
    <w:p w14:paraId="58C29C4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建议占全文约15%–20% · 重点是提出科学问题，而不是介绍计算结果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891"/>
        <w:gridCol w:w="1785"/>
        <w:gridCol w:w="1575"/>
      </w:tblGrid>
      <w:tr w:rsidR="00EF3E02" w:rsidRPr="00EF3E02" w14:paraId="032C0F29" w14:textId="77777777">
        <w:trPr>
          <w:tblCellSpacing w:w="15" w:type="dxa"/>
        </w:trPr>
        <w:tc>
          <w:tcPr>
            <w:tcW w:w="0" w:type="auto"/>
            <w:vAlign w:val="center"/>
            <w:hideMark/>
          </w:tcPr>
          <w:p w14:paraId="3CF2FCD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小节</w:t>
            </w:r>
          </w:p>
        </w:tc>
        <w:tc>
          <w:tcPr>
            <w:tcW w:w="0" w:type="auto"/>
            <w:vAlign w:val="center"/>
            <w:hideMark/>
          </w:tcPr>
          <w:p w14:paraId="50DB30F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写作内容</w:t>
            </w:r>
          </w:p>
        </w:tc>
        <w:tc>
          <w:tcPr>
            <w:tcW w:w="0" w:type="auto"/>
            <w:vAlign w:val="center"/>
            <w:hideMark/>
          </w:tcPr>
          <w:p w14:paraId="03F1E0D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建议图表</w:t>
            </w:r>
          </w:p>
        </w:tc>
        <w:tc>
          <w:tcPr>
            <w:tcW w:w="0" w:type="auto"/>
            <w:vAlign w:val="center"/>
            <w:hideMark/>
          </w:tcPr>
          <w:p w14:paraId="714BC75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支撑目的</w:t>
            </w:r>
          </w:p>
        </w:tc>
      </w:tr>
      <w:tr w:rsidR="00EF3E02" w:rsidRPr="00EF3E02" w14:paraId="779A2421" w14:textId="77777777">
        <w:trPr>
          <w:tblCellSpacing w:w="15" w:type="dxa"/>
        </w:trPr>
        <w:tc>
          <w:tcPr>
            <w:tcW w:w="0" w:type="auto"/>
            <w:vAlign w:val="center"/>
            <w:hideMark/>
          </w:tcPr>
          <w:p w14:paraId="4C4E396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1.1 分子间弱相互作用概述</w:t>
            </w:r>
          </w:p>
        </w:tc>
        <w:tc>
          <w:tcPr>
            <w:tcW w:w="0" w:type="auto"/>
            <w:vAlign w:val="center"/>
            <w:hideMark/>
          </w:tcPr>
          <w:p w14:paraId="6FFC6C3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氢键、卤键、σ-hole、方向性及电荷转移</w:t>
            </w:r>
          </w:p>
        </w:tc>
        <w:tc>
          <w:tcPr>
            <w:tcW w:w="0" w:type="auto"/>
            <w:vAlign w:val="center"/>
            <w:hideMark/>
          </w:tcPr>
          <w:p w14:paraId="41D0AEB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氢键与卤键形成机制示意图</w:t>
            </w:r>
          </w:p>
        </w:tc>
        <w:tc>
          <w:tcPr>
            <w:tcW w:w="0" w:type="auto"/>
            <w:vAlign w:val="center"/>
            <w:hideMark/>
          </w:tcPr>
          <w:p w14:paraId="7DCB341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交代研究基础</w:t>
            </w:r>
          </w:p>
        </w:tc>
      </w:tr>
      <w:tr w:rsidR="00EF3E02" w:rsidRPr="00EF3E02" w14:paraId="3CFFA057" w14:textId="77777777">
        <w:trPr>
          <w:tblCellSpacing w:w="15" w:type="dxa"/>
        </w:trPr>
        <w:tc>
          <w:tcPr>
            <w:tcW w:w="0" w:type="auto"/>
            <w:vAlign w:val="center"/>
            <w:hideMark/>
          </w:tcPr>
          <w:p w14:paraId="6F68F4C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1.2 氢键与卤键的竞争研究</w:t>
            </w:r>
          </w:p>
        </w:tc>
        <w:tc>
          <w:tcPr>
            <w:tcW w:w="0" w:type="auto"/>
            <w:vAlign w:val="center"/>
            <w:hideMark/>
          </w:tcPr>
          <w:p w14:paraId="2884758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多作用位点体系的竞争、协同与结构选择</w:t>
            </w:r>
          </w:p>
        </w:tc>
        <w:tc>
          <w:tcPr>
            <w:tcW w:w="0" w:type="auto"/>
            <w:vAlign w:val="center"/>
            <w:hideMark/>
          </w:tcPr>
          <w:p w14:paraId="7C9E7FA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典型竞争构型示意图</w:t>
            </w:r>
          </w:p>
        </w:tc>
        <w:tc>
          <w:tcPr>
            <w:tcW w:w="0" w:type="auto"/>
            <w:vAlign w:val="center"/>
            <w:hideMark/>
          </w:tcPr>
          <w:p w14:paraId="67943D4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说明为什么研究竞争</w:t>
            </w:r>
          </w:p>
        </w:tc>
      </w:tr>
      <w:tr w:rsidR="00EF3E02" w:rsidRPr="00EF3E02" w14:paraId="36F63CD7" w14:textId="77777777">
        <w:trPr>
          <w:tblCellSpacing w:w="15" w:type="dxa"/>
        </w:trPr>
        <w:tc>
          <w:tcPr>
            <w:tcW w:w="0" w:type="auto"/>
            <w:vAlign w:val="center"/>
            <w:hideMark/>
          </w:tcPr>
          <w:p w14:paraId="35B6F16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1.3 碳</w:t>
            </w:r>
            <w:proofErr w:type="gramStart"/>
            <w:r w:rsidRPr="00EF3E02">
              <w:rPr>
                <w:rFonts w:ascii="黑体" w:eastAsia="黑体" w:hAnsi="黑体"/>
                <w:b/>
                <w:bCs/>
                <w:sz w:val="40"/>
                <w:szCs w:val="40"/>
              </w:rPr>
              <w:t>(0)</w:t>
            </w:r>
            <w:proofErr w:type="gramEnd"/>
            <w:r w:rsidRPr="00EF3E02">
              <w:rPr>
                <w:rFonts w:ascii="黑体" w:eastAsia="黑体" w:hAnsi="黑体"/>
                <w:b/>
                <w:bCs/>
                <w:sz w:val="40"/>
                <w:szCs w:val="40"/>
              </w:rPr>
              <w:t>化合物的结构及Lewis碱性</w:t>
            </w:r>
          </w:p>
        </w:tc>
        <w:tc>
          <w:tcPr>
            <w:tcW w:w="0" w:type="auto"/>
            <w:vAlign w:val="center"/>
            <w:hideMark/>
          </w:tcPr>
          <w:p w14:paraId="46573D4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Carbone与carbene的区别，s/p型供电子特征</w:t>
            </w:r>
          </w:p>
        </w:tc>
        <w:tc>
          <w:tcPr>
            <w:tcW w:w="0" w:type="auto"/>
            <w:vAlign w:val="center"/>
            <w:hideMark/>
          </w:tcPr>
          <w:p w14:paraId="1BD5BBB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中心碳轨道、代表性配体结构</w:t>
            </w:r>
          </w:p>
        </w:tc>
        <w:tc>
          <w:tcPr>
            <w:tcW w:w="0" w:type="auto"/>
            <w:vAlign w:val="center"/>
            <w:hideMark/>
          </w:tcPr>
          <w:p w14:paraId="718FDBF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说明为什么选择碳中心配体</w:t>
            </w:r>
          </w:p>
        </w:tc>
      </w:tr>
      <w:tr w:rsidR="00EF3E02" w:rsidRPr="00EF3E02" w14:paraId="7B42E380" w14:textId="77777777">
        <w:trPr>
          <w:tblCellSpacing w:w="15" w:type="dxa"/>
        </w:trPr>
        <w:tc>
          <w:tcPr>
            <w:tcW w:w="0" w:type="auto"/>
            <w:vAlign w:val="center"/>
            <w:hideMark/>
          </w:tcPr>
          <w:p w14:paraId="1F88E13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 xml:space="preserve">1.4 </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参与氢键、卤键</w:t>
            </w:r>
            <w:r w:rsidRPr="00EF3E02">
              <w:rPr>
                <w:rFonts w:ascii="黑体" w:eastAsia="黑体" w:hAnsi="黑体"/>
                <w:b/>
                <w:bCs/>
                <w:sz w:val="40"/>
                <w:szCs w:val="40"/>
              </w:rPr>
              <w:lastRenderedPageBreak/>
              <w:t>的研究现状</w:t>
            </w:r>
          </w:p>
        </w:tc>
        <w:tc>
          <w:tcPr>
            <w:tcW w:w="0" w:type="auto"/>
            <w:vAlign w:val="center"/>
            <w:hideMark/>
          </w:tcPr>
          <w:p w14:paraId="6135D8E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O–H与O–Cl双作用位点、有</w:t>
            </w:r>
            <w:r w:rsidRPr="00EF3E02">
              <w:rPr>
                <w:rFonts w:ascii="黑体" w:eastAsia="黑体" w:hAnsi="黑体"/>
                <w:b/>
                <w:bCs/>
                <w:sz w:val="40"/>
                <w:szCs w:val="40"/>
              </w:rPr>
              <w:lastRenderedPageBreak/>
              <w:t>关理论研究</w:t>
            </w:r>
          </w:p>
        </w:tc>
        <w:tc>
          <w:tcPr>
            <w:tcW w:w="0" w:type="auto"/>
            <w:vAlign w:val="center"/>
            <w:hideMark/>
          </w:tcPr>
          <w:p w14:paraId="69CEAD12" w14:textId="77777777" w:rsidR="00EF3E02" w:rsidRPr="00EF3E02" w:rsidRDefault="00EF3E02" w:rsidP="00EF3E02">
            <w:pPr>
              <w:rPr>
                <w:rFonts w:ascii="黑体" w:eastAsia="黑体" w:hAnsi="黑体"/>
                <w:b/>
                <w:bCs/>
                <w:sz w:val="40"/>
                <w:szCs w:val="40"/>
              </w:rPr>
            </w:pPr>
            <w:proofErr w:type="spellStart"/>
            <w:r w:rsidRPr="00EF3E02">
              <w:rPr>
                <w:rFonts w:ascii="黑体" w:eastAsia="黑体" w:hAnsi="黑体"/>
                <w:b/>
                <w:bCs/>
                <w:sz w:val="40"/>
                <w:szCs w:val="40"/>
              </w:rPr>
              <w:lastRenderedPageBreak/>
              <w:t>HOCl</w:t>
            </w:r>
            <w:proofErr w:type="spellEnd"/>
            <w:r w:rsidRPr="00EF3E02">
              <w:rPr>
                <w:rFonts w:ascii="黑体" w:eastAsia="黑体" w:hAnsi="黑体"/>
                <w:b/>
                <w:bCs/>
                <w:sz w:val="40"/>
                <w:szCs w:val="40"/>
              </w:rPr>
              <w:t>静电势及两种作用方向</w:t>
            </w:r>
            <w:r w:rsidRPr="00EF3E02">
              <w:rPr>
                <w:rFonts w:ascii="黑体" w:eastAsia="黑体" w:hAnsi="黑体"/>
                <w:b/>
                <w:bCs/>
                <w:sz w:val="40"/>
                <w:szCs w:val="40"/>
              </w:rPr>
              <w:lastRenderedPageBreak/>
              <w:t>示意图</w:t>
            </w:r>
          </w:p>
        </w:tc>
        <w:tc>
          <w:tcPr>
            <w:tcW w:w="0" w:type="auto"/>
            <w:vAlign w:val="center"/>
            <w:hideMark/>
          </w:tcPr>
          <w:p w14:paraId="38D26A4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建立</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模型的科</w:t>
            </w:r>
            <w:r w:rsidRPr="00EF3E02">
              <w:rPr>
                <w:rFonts w:ascii="黑体" w:eastAsia="黑体" w:hAnsi="黑体"/>
                <w:b/>
                <w:bCs/>
                <w:sz w:val="40"/>
                <w:szCs w:val="40"/>
              </w:rPr>
              <w:lastRenderedPageBreak/>
              <w:t>学价值</w:t>
            </w:r>
          </w:p>
        </w:tc>
      </w:tr>
      <w:tr w:rsidR="00EF3E02" w:rsidRPr="00EF3E02" w14:paraId="69002929" w14:textId="77777777">
        <w:trPr>
          <w:tblCellSpacing w:w="15" w:type="dxa"/>
        </w:trPr>
        <w:tc>
          <w:tcPr>
            <w:tcW w:w="0" w:type="auto"/>
            <w:vAlign w:val="center"/>
            <w:hideMark/>
          </w:tcPr>
          <w:p w14:paraId="501EA5E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1.5 已有研究不足</w:t>
            </w:r>
          </w:p>
        </w:tc>
        <w:tc>
          <w:tcPr>
            <w:tcW w:w="0" w:type="auto"/>
            <w:vAlign w:val="center"/>
            <w:hideMark/>
          </w:tcPr>
          <w:p w14:paraId="42D05BD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配体变化、双端竞争及强成键之间的联系尚需系统研究</w:t>
            </w:r>
          </w:p>
        </w:tc>
        <w:tc>
          <w:tcPr>
            <w:tcW w:w="0" w:type="auto"/>
            <w:vAlign w:val="center"/>
            <w:hideMark/>
          </w:tcPr>
          <w:p w14:paraId="4E5F889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研究现状归纳表</w:t>
            </w:r>
          </w:p>
        </w:tc>
        <w:tc>
          <w:tcPr>
            <w:tcW w:w="0" w:type="auto"/>
            <w:vAlign w:val="center"/>
            <w:hideMark/>
          </w:tcPr>
          <w:p w14:paraId="4208DC8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突出研究切入点</w:t>
            </w:r>
          </w:p>
        </w:tc>
      </w:tr>
      <w:tr w:rsidR="00EF3E02" w:rsidRPr="00EF3E02" w14:paraId="15842E76" w14:textId="77777777">
        <w:trPr>
          <w:tblCellSpacing w:w="15" w:type="dxa"/>
        </w:trPr>
        <w:tc>
          <w:tcPr>
            <w:tcW w:w="0" w:type="auto"/>
            <w:vAlign w:val="center"/>
            <w:hideMark/>
          </w:tcPr>
          <w:p w14:paraId="4638041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1.6 本文研究内容与意义</w:t>
            </w:r>
          </w:p>
        </w:tc>
        <w:tc>
          <w:tcPr>
            <w:tcW w:w="0" w:type="auto"/>
            <w:vAlign w:val="center"/>
            <w:hideMark/>
          </w:tcPr>
          <w:p w14:paraId="6E023D1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28种配体、56个构型、研究目标</w:t>
            </w:r>
          </w:p>
        </w:tc>
        <w:tc>
          <w:tcPr>
            <w:tcW w:w="0" w:type="auto"/>
            <w:vAlign w:val="center"/>
            <w:hideMark/>
          </w:tcPr>
          <w:p w14:paraId="66EED83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整体技术路线图</w:t>
            </w:r>
          </w:p>
        </w:tc>
        <w:tc>
          <w:tcPr>
            <w:tcW w:w="0" w:type="auto"/>
            <w:vAlign w:val="center"/>
            <w:hideMark/>
          </w:tcPr>
          <w:p w14:paraId="73EAE5F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形成明确研究任务</w:t>
            </w:r>
          </w:p>
        </w:tc>
      </w:tr>
    </w:tbl>
    <w:p w14:paraId="0AF72B8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建议放3张关键图</w:t>
      </w:r>
    </w:p>
    <w:p w14:paraId="474D988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图1-1 氢键与卤键作用模式示意图</w:t>
      </w:r>
    </w:p>
    <w:p w14:paraId="06E185F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绘制典型D–H···A和R–Cl···A相互作用，并标注电子供体、受体和反键轨道。</w:t>
      </w:r>
    </w:p>
    <w:p w14:paraId="14DDA93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 氢键与卤键有不同的作用中心，但均可能具有静电与轨道供受体贡献。</w:t>
      </w:r>
    </w:p>
    <w:p w14:paraId="16B1F50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图1-2 代表性碳</w:t>
      </w:r>
      <w:proofErr w:type="gramStart"/>
      <w:r w:rsidRPr="00EF3E02">
        <w:rPr>
          <w:rFonts w:ascii="黑体" w:eastAsia="黑体" w:hAnsi="黑体"/>
          <w:b/>
          <w:bCs/>
          <w:sz w:val="40"/>
          <w:szCs w:val="40"/>
        </w:rPr>
        <w:t>(0)</w:t>
      </w:r>
      <w:proofErr w:type="gramEnd"/>
      <w:r w:rsidRPr="00EF3E02">
        <w:rPr>
          <w:rFonts w:ascii="黑体" w:eastAsia="黑体" w:hAnsi="黑体"/>
          <w:b/>
          <w:bCs/>
          <w:sz w:val="40"/>
          <w:szCs w:val="40"/>
        </w:rPr>
        <w:t>化合物的电子结构</w:t>
      </w:r>
    </w:p>
    <w:p w14:paraId="4411068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展示L</w:t>
      </w:r>
      <w:r w:rsidRPr="00EF3E02">
        <w:rPr>
          <w:rFonts w:ascii="Cambria Math" w:eastAsia="黑体" w:hAnsi="Cambria Math" w:cs="Cambria Math"/>
          <w:b/>
          <w:bCs/>
          <w:sz w:val="40"/>
          <w:szCs w:val="40"/>
        </w:rPr>
        <w:t>₁</w:t>
      </w:r>
      <w:r w:rsidRPr="00EF3E02">
        <w:rPr>
          <w:rFonts w:ascii="黑体" w:eastAsia="黑体" w:hAnsi="黑体" w:cs="黑体" w:hint="eastAsia"/>
          <w:b/>
          <w:bCs/>
          <w:sz w:val="40"/>
          <w:szCs w:val="40"/>
        </w:rPr>
        <w:t>–</w:t>
      </w:r>
      <w:r w:rsidRPr="00EF3E02">
        <w:rPr>
          <w:rFonts w:ascii="黑体" w:eastAsia="黑体" w:hAnsi="黑体"/>
          <w:b/>
          <w:bCs/>
          <w:sz w:val="40"/>
          <w:szCs w:val="40"/>
        </w:rPr>
        <w:t>C</w:t>
      </w:r>
      <w:r w:rsidRPr="00EF3E02">
        <w:rPr>
          <w:rFonts w:ascii="黑体" w:eastAsia="黑体" w:hAnsi="黑体" w:cs="黑体" w:hint="eastAsia"/>
          <w:b/>
          <w:bCs/>
          <w:sz w:val="40"/>
          <w:szCs w:val="40"/>
        </w:rPr>
        <w:t>–</w:t>
      </w:r>
      <w:r w:rsidRPr="00EF3E02">
        <w:rPr>
          <w:rFonts w:ascii="黑体" w:eastAsia="黑体" w:hAnsi="黑体"/>
          <w:b/>
          <w:bCs/>
          <w:sz w:val="40"/>
          <w:szCs w:val="40"/>
        </w:rPr>
        <w:t>L</w:t>
      </w:r>
      <w:r w:rsidRPr="00EF3E02">
        <w:rPr>
          <w:rFonts w:ascii="Cambria Math" w:eastAsia="黑体" w:hAnsi="Cambria Math" w:cs="Cambria Math"/>
          <w:b/>
          <w:bCs/>
          <w:sz w:val="40"/>
          <w:szCs w:val="40"/>
        </w:rPr>
        <w:t>₂</w:t>
      </w:r>
      <w:r w:rsidRPr="00EF3E02">
        <w:rPr>
          <w:rFonts w:ascii="黑体" w:eastAsia="黑体" w:hAnsi="黑体"/>
          <w:b/>
          <w:bCs/>
          <w:sz w:val="40"/>
          <w:szCs w:val="40"/>
        </w:rPr>
        <w:t>结构、中心碳孤对电子的示意和代表性分子轨道，注意不同配体的轨道特征应分别核实。</w:t>
      </w:r>
    </w:p>
    <w:p w14:paraId="5C34106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支撑： 碳</w:t>
      </w:r>
      <w:proofErr w:type="gramStart"/>
      <w:r w:rsidRPr="00EF3E02">
        <w:rPr>
          <w:rFonts w:ascii="黑体" w:eastAsia="黑体" w:hAnsi="黑体"/>
          <w:b/>
          <w:bCs/>
          <w:sz w:val="40"/>
          <w:szCs w:val="40"/>
        </w:rPr>
        <w:t>(0)</w:t>
      </w:r>
      <w:proofErr w:type="gramEnd"/>
      <w:r w:rsidRPr="00EF3E02">
        <w:rPr>
          <w:rFonts w:ascii="黑体" w:eastAsia="黑体" w:hAnsi="黑体"/>
          <w:b/>
          <w:bCs/>
          <w:sz w:val="40"/>
          <w:szCs w:val="40"/>
        </w:rPr>
        <w:t>中心特殊的电子结构为较强的Lewis碱性提供基础。</w:t>
      </w:r>
    </w:p>
    <w:p w14:paraId="546540F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图1-3 本文研究思路与技术路线</w:t>
      </w:r>
    </w:p>
    <w:p w14:paraId="4B79200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按“构型构建—优化与频率—能量—电子结构—机制分类”绘制。</w:t>
      </w:r>
    </w:p>
    <w:p w14:paraId="00CDF15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 说明为什么需要结合多种计算分析，而不能只比较结合能。</w:t>
      </w:r>
    </w:p>
    <w:p w14:paraId="77B0D08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第一章最重要的结尾：提出三个科学问题。</w:t>
      </w:r>
    </w:p>
    <w:p w14:paraId="553BB14A" w14:textId="77777777" w:rsidR="00EF3E02" w:rsidRPr="00EF3E02" w:rsidRDefault="00EF3E02" w:rsidP="00EF3E02">
      <w:pPr>
        <w:numPr>
          <w:ilvl w:val="0"/>
          <w:numId w:val="4"/>
        </w:numPr>
        <w:rPr>
          <w:rFonts w:ascii="黑体" w:eastAsia="黑体" w:hAnsi="黑体"/>
          <w:b/>
          <w:bCs/>
          <w:sz w:val="40"/>
          <w:szCs w:val="40"/>
        </w:rPr>
      </w:pPr>
      <w:r w:rsidRPr="00EF3E02">
        <w:rPr>
          <w:rFonts w:ascii="黑体" w:eastAsia="黑体" w:hAnsi="黑体"/>
          <w:b/>
          <w:bCs/>
          <w:sz w:val="40"/>
          <w:szCs w:val="40"/>
        </w:rPr>
        <w:t>不同碳</w:t>
      </w:r>
      <w:proofErr w:type="gramStart"/>
      <w:r w:rsidRPr="00EF3E02">
        <w:rPr>
          <w:rFonts w:ascii="黑体" w:eastAsia="黑体" w:hAnsi="黑体"/>
          <w:b/>
          <w:bCs/>
          <w:sz w:val="40"/>
          <w:szCs w:val="40"/>
        </w:rPr>
        <w:t>(0)</w:t>
      </w:r>
      <w:proofErr w:type="gramEnd"/>
      <w:r w:rsidRPr="00EF3E02">
        <w:rPr>
          <w:rFonts w:ascii="黑体" w:eastAsia="黑体" w:hAnsi="黑体"/>
          <w:b/>
          <w:bCs/>
          <w:sz w:val="40"/>
          <w:szCs w:val="40"/>
        </w:rPr>
        <w:t>配体如何改变</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的H端与Cl端竞争关系？</w:t>
      </w:r>
    </w:p>
    <w:p w14:paraId="6E0D53C0" w14:textId="77777777" w:rsidR="00EF3E02" w:rsidRPr="00EF3E02" w:rsidRDefault="00EF3E02" w:rsidP="00EF3E02">
      <w:pPr>
        <w:numPr>
          <w:ilvl w:val="0"/>
          <w:numId w:val="4"/>
        </w:numPr>
        <w:rPr>
          <w:rFonts w:ascii="黑体" w:eastAsia="黑体" w:hAnsi="黑体"/>
          <w:b/>
          <w:bCs/>
          <w:sz w:val="40"/>
          <w:szCs w:val="40"/>
        </w:rPr>
      </w:pPr>
      <w:r w:rsidRPr="00EF3E02">
        <w:rPr>
          <w:rFonts w:ascii="黑体" w:eastAsia="黑体" w:hAnsi="黑体"/>
          <w:b/>
          <w:bCs/>
          <w:sz w:val="40"/>
          <w:szCs w:val="40"/>
        </w:rPr>
        <w:t>竞争优势受到静电作用、轨道供电子及极化效应怎样的共同调控？</w:t>
      </w:r>
    </w:p>
    <w:p w14:paraId="1052CDDC" w14:textId="77777777" w:rsidR="00EF3E02" w:rsidRPr="00EF3E02" w:rsidRDefault="00EF3E02" w:rsidP="00EF3E02">
      <w:pPr>
        <w:numPr>
          <w:ilvl w:val="0"/>
          <w:numId w:val="4"/>
        </w:numPr>
        <w:rPr>
          <w:rFonts w:ascii="黑体" w:eastAsia="黑体" w:hAnsi="黑体"/>
          <w:b/>
          <w:bCs/>
          <w:sz w:val="40"/>
          <w:szCs w:val="40"/>
        </w:rPr>
      </w:pPr>
      <w:r w:rsidRPr="00EF3E02">
        <w:rPr>
          <w:rFonts w:ascii="黑体" w:eastAsia="黑体" w:hAnsi="黑体"/>
          <w:b/>
          <w:bCs/>
          <w:sz w:val="40"/>
          <w:szCs w:val="40"/>
        </w:rPr>
        <w:t>哪些情况下原有O–H、O–Cl键明显削弱，甚至出现质子转移或新的C–Cl成键？</w:t>
      </w:r>
    </w:p>
    <w:p w14:paraId="53B033F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这三个问题分别由第三、第四、第五章回答。</w:t>
      </w:r>
    </w:p>
    <w:p w14:paraId="29C713D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第二章 理论基础与计算方法</w:t>
      </w:r>
    </w:p>
    <w:p w14:paraId="5550783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建议占全文约10%–15% · 要保证所有计算数据可追溯、定义一致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2296"/>
        <w:gridCol w:w="4460"/>
      </w:tblGrid>
      <w:tr w:rsidR="00EF3E02" w:rsidRPr="00EF3E02" w14:paraId="27739656" w14:textId="77777777">
        <w:trPr>
          <w:tblCellSpacing w:w="15" w:type="dxa"/>
        </w:trPr>
        <w:tc>
          <w:tcPr>
            <w:tcW w:w="0" w:type="auto"/>
            <w:vAlign w:val="center"/>
            <w:hideMark/>
          </w:tcPr>
          <w:p w14:paraId="0B20CBC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小节</w:t>
            </w:r>
          </w:p>
        </w:tc>
        <w:tc>
          <w:tcPr>
            <w:tcW w:w="0" w:type="auto"/>
            <w:vAlign w:val="center"/>
            <w:hideMark/>
          </w:tcPr>
          <w:p w14:paraId="04360CB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写作内容</w:t>
            </w:r>
          </w:p>
        </w:tc>
        <w:tc>
          <w:tcPr>
            <w:tcW w:w="0" w:type="auto"/>
            <w:vAlign w:val="center"/>
            <w:hideMark/>
          </w:tcPr>
          <w:p w14:paraId="2892EBF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需要交代的数据或定义</w:t>
            </w:r>
          </w:p>
        </w:tc>
      </w:tr>
      <w:tr w:rsidR="00EF3E02" w:rsidRPr="00EF3E02" w14:paraId="42B75C1A" w14:textId="77777777">
        <w:trPr>
          <w:tblCellSpacing w:w="15" w:type="dxa"/>
        </w:trPr>
        <w:tc>
          <w:tcPr>
            <w:tcW w:w="0" w:type="auto"/>
            <w:vAlign w:val="center"/>
            <w:hideMark/>
          </w:tcPr>
          <w:p w14:paraId="185B23C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2.1 密度泛函理论基础</w:t>
            </w:r>
          </w:p>
        </w:tc>
        <w:tc>
          <w:tcPr>
            <w:tcW w:w="0" w:type="auto"/>
            <w:vAlign w:val="center"/>
            <w:hideMark/>
          </w:tcPr>
          <w:p w14:paraId="7B786E8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Kohn–Sham DFT、交换相关泛函、基组</w:t>
            </w:r>
          </w:p>
        </w:tc>
        <w:tc>
          <w:tcPr>
            <w:tcW w:w="0" w:type="auto"/>
            <w:vAlign w:val="center"/>
            <w:hideMark/>
          </w:tcPr>
          <w:p w14:paraId="612326B4" w14:textId="2851D06D" w:rsidR="00EF3E02" w:rsidRPr="00EF3E02" w:rsidRDefault="00EF3E02" w:rsidP="00EF3E02">
            <w:pPr>
              <w:rPr>
                <w:rFonts w:ascii="黑体" w:eastAsia="黑体" w:hAnsi="黑体" w:hint="eastAsia"/>
                <w:b/>
                <w:bCs/>
                <w:sz w:val="40"/>
                <w:szCs w:val="40"/>
              </w:rPr>
            </w:pPr>
            <w:r w:rsidRPr="00EF3E02">
              <w:rPr>
                <w:rFonts w:ascii="黑体" w:eastAsia="黑体" w:hAnsi="黑体" w:hint="eastAsia"/>
                <w:b/>
                <w:bCs/>
                <w:sz w:val="40"/>
                <w:szCs w:val="40"/>
              </w:rPr>
              <w:t>优化及频率</w:t>
            </w:r>
            <w:r w:rsidRPr="00EF3E02">
              <w:rPr>
                <w:rFonts w:ascii="黑体" w:eastAsia="黑体" w:hAnsi="黑体" w:hint="eastAsia"/>
                <w:b/>
                <w:bCs/>
                <w:sz w:val="40"/>
                <w:szCs w:val="40"/>
              </w:rPr>
              <w:tab/>
              <w:t>BP86/def2-TZVP，Gaussian 09</w:t>
            </w:r>
          </w:p>
          <w:p w14:paraId="1C90C4C0" w14:textId="77777777" w:rsidR="00EF3E02" w:rsidRPr="00EF3E02" w:rsidRDefault="00EF3E02" w:rsidP="00EF3E02">
            <w:pPr>
              <w:rPr>
                <w:rFonts w:ascii="黑体" w:eastAsia="黑体" w:hAnsi="黑体" w:hint="eastAsia"/>
                <w:b/>
                <w:bCs/>
                <w:sz w:val="40"/>
                <w:szCs w:val="40"/>
              </w:rPr>
            </w:pPr>
            <w:r w:rsidRPr="00EF3E02">
              <w:rPr>
                <w:rFonts w:ascii="黑体" w:eastAsia="黑体" w:hAnsi="黑体" w:hint="eastAsia"/>
                <w:b/>
                <w:bCs/>
                <w:sz w:val="40"/>
                <w:szCs w:val="40"/>
              </w:rPr>
              <w:t>稳定点判断</w:t>
            </w:r>
            <w:r w:rsidRPr="00EF3E02">
              <w:rPr>
                <w:rFonts w:ascii="黑体" w:eastAsia="黑体" w:hAnsi="黑体" w:hint="eastAsia"/>
                <w:b/>
                <w:bCs/>
                <w:sz w:val="40"/>
                <w:szCs w:val="40"/>
              </w:rPr>
              <w:tab/>
              <w:t>频率计算，无虚频</w:t>
            </w:r>
          </w:p>
          <w:p w14:paraId="78D8A8CD" w14:textId="77777777" w:rsidR="00EF3E02" w:rsidRPr="00EF3E02" w:rsidRDefault="00EF3E02" w:rsidP="00EF3E02">
            <w:pPr>
              <w:rPr>
                <w:rFonts w:ascii="黑体" w:eastAsia="黑体" w:hAnsi="黑体" w:hint="eastAsia"/>
                <w:b/>
                <w:bCs/>
                <w:sz w:val="40"/>
                <w:szCs w:val="40"/>
              </w:rPr>
            </w:pPr>
            <w:r w:rsidRPr="00EF3E02">
              <w:rPr>
                <w:rFonts w:ascii="黑体" w:eastAsia="黑体" w:hAnsi="黑体" w:hint="eastAsia"/>
                <w:b/>
                <w:bCs/>
                <w:sz w:val="40"/>
                <w:szCs w:val="40"/>
              </w:rPr>
              <w:t>BSSE</w:t>
            </w:r>
            <w:r w:rsidRPr="00EF3E02">
              <w:rPr>
                <w:rFonts w:ascii="黑体" w:eastAsia="黑体" w:hAnsi="黑体" w:hint="eastAsia"/>
                <w:b/>
                <w:bCs/>
                <w:sz w:val="40"/>
                <w:szCs w:val="40"/>
              </w:rPr>
              <w:tab/>
              <w:t>Boys–Bernardi counterpoise 修正</w:t>
            </w:r>
          </w:p>
          <w:p w14:paraId="2AD0C360" w14:textId="77777777" w:rsidR="00EF3E02" w:rsidRPr="00EF3E02" w:rsidRDefault="00EF3E02" w:rsidP="00EF3E02">
            <w:pPr>
              <w:rPr>
                <w:rFonts w:ascii="黑体" w:eastAsia="黑体" w:hAnsi="黑体" w:hint="eastAsia"/>
                <w:b/>
                <w:bCs/>
                <w:sz w:val="40"/>
                <w:szCs w:val="40"/>
              </w:rPr>
            </w:pPr>
            <w:r w:rsidRPr="00EF3E02">
              <w:rPr>
                <w:rFonts w:ascii="黑体" w:eastAsia="黑体" w:hAnsi="黑体" w:hint="eastAsia"/>
                <w:b/>
                <w:bCs/>
                <w:sz w:val="40"/>
                <w:szCs w:val="40"/>
              </w:rPr>
              <w:t>静电势、电子密度分析</w:t>
            </w:r>
            <w:r w:rsidRPr="00EF3E02">
              <w:rPr>
                <w:rFonts w:ascii="黑体" w:eastAsia="黑体" w:hAnsi="黑体" w:hint="eastAsia"/>
                <w:b/>
                <w:bCs/>
                <w:sz w:val="40"/>
                <w:szCs w:val="40"/>
              </w:rPr>
              <w:tab/>
            </w:r>
            <w:proofErr w:type="spellStart"/>
            <w:r w:rsidRPr="00EF3E02">
              <w:rPr>
                <w:rFonts w:ascii="黑体" w:eastAsia="黑体" w:hAnsi="黑体" w:hint="eastAsia"/>
                <w:b/>
                <w:bCs/>
                <w:sz w:val="40"/>
                <w:szCs w:val="40"/>
              </w:rPr>
              <w:t>Multiwfn</w:t>
            </w:r>
            <w:proofErr w:type="spellEnd"/>
            <w:r w:rsidRPr="00EF3E02">
              <w:rPr>
                <w:rFonts w:ascii="黑体" w:eastAsia="黑体" w:hAnsi="黑体" w:hint="eastAsia"/>
                <w:b/>
                <w:bCs/>
                <w:sz w:val="40"/>
                <w:szCs w:val="40"/>
              </w:rPr>
              <w:t>；NCI 使用 VMD 可视化</w:t>
            </w:r>
          </w:p>
          <w:p w14:paraId="25E3F9F1" w14:textId="5D4E6FFB" w:rsidR="00EF3E02" w:rsidRPr="00EF3E02" w:rsidRDefault="00EF3E02" w:rsidP="00EF3E02">
            <w:pPr>
              <w:rPr>
                <w:rFonts w:ascii="黑体" w:eastAsia="黑体" w:hAnsi="黑体" w:hint="eastAsia"/>
                <w:b/>
                <w:bCs/>
                <w:sz w:val="40"/>
                <w:szCs w:val="40"/>
              </w:rPr>
            </w:pPr>
            <w:r w:rsidRPr="00EF3E02">
              <w:rPr>
                <w:rFonts w:ascii="黑体" w:eastAsia="黑体" w:hAnsi="黑体" w:hint="eastAsia"/>
                <w:b/>
                <w:bCs/>
                <w:sz w:val="40"/>
                <w:szCs w:val="40"/>
              </w:rPr>
              <w:t>ETS-NOCV</w:t>
            </w:r>
            <w:r>
              <w:rPr>
                <w:rFonts w:ascii="黑体" w:eastAsia="黑体" w:hAnsi="黑体" w:hint="eastAsia"/>
                <w:b/>
                <w:bCs/>
                <w:sz w:val="40"/>
                <w:szCs w:val="40"/>
              </w:rPr>
              <w:t xml:space="preserve"> </w:t>
            </w:r>
            <w:r w:rsidRPr="00EF3E02">
              <w:rPr>
                <w:rFonts w:ascii="黑体" w:eastAsia="黑体" w:hAnsi="黑体"/>
                <w:b/>
                <w:bCs/>
                <w:sz w:val="40"/>
                <w:szCs w:val="40"/>
              </w:rPr>
              <w:t>BP86-D/TZ2P</w:t>
            </w:r>
            <w:r w:rsidRPr="00EF3E02">
              <w:rPr>
                <w:rFonts w:ascii="黑体" w:eastAsia="黑体" w:hAnsi="黑体" w:hint="eastAsia"/>
                <w:b/>
                <w:bCs/>
                <w:sz w:val="40"/>
                <w:szCs w:val="40"/>
              </w:rPr>
              <w:tab/>
              <w:t>ADF 2013，采用前述优化结构</w:t>
            </w:r>
          </w:p>
          <w:p w14:paraId="5634CD5D" w14:textId="35F851A4" w:rsidR="00EF3E02" w:rsidRPr="00EF3E02" w:rsidRDefault="00EF3E02" w:rsidP="00EF3E02">
            <w:pPr>
              <w:rPr>
                <w:rFonts w:ascii="黑体" w:eastAsia="黑体" w:hAnsi="黑体"/>
                <w:b/>
                <w:bCs/>
                <w:sz w:val="40"/>
                <w:szCs w:val="40"/>
              </w:rPr>
            </w:pPr>
            <w:r w:rsidRPr="00EF3E02">
              <w:rPr>
                <w:rFonts w:ascii="黑体" w:eastAsia="黑体" w:hAnsi="黑体" w:hint="eastAsia"/>
                <w:b/>
                <w:bCs/>
                <w:sz w:val="40"/>
                <w:szCs w:val="40"/>
              </w:rPr>
              <w:t>GKS-EDA</w:t>
            </w:r>
            <w:r w:rsidRPr="00EF3E02">
              <w:rPr>
                <w:rFonts w:ascii="黑体" w:eastAsia="黑体" w:hAnsi="黑体" w:hint="eastAsia"/>
                <w:b/>
                <w:bCs/>
                <w:sz w:val="40"/>
                <w:szCs w:val="40"/>
              </w:rPr>
              <w:tab/>
              <w:t>XEDA，</w:t>
            </w:r>
            <w:proofErr w:type="spellStart"/>
            <w:r w:rsidRPr="00EF3E02">
              <w:rPr>
                <w:rFonts w:ascii="黑体" w:eastAsia="黑体" w:hAnsi="黑体" w:hint="eastAsia"/>
                <w:b/>
                <w:bCs/>
                <w:sz w:val="40"/>
                <w:szCs w:val="40"/>
              </w:rPr>
              <w:t>Mokit</w:t>
            </w:r>
            <w:proofErr w:type="spellEnd"/>
            <w:r w:rsidRPr="00EF3E02">
              <w:rPr>
                <w:rFonts w:ascii="黑体" w:eastAsia="黑体" w:hAnsi="黑体" w:hint="eastAsia"/>
                <w:b/>
                <w:bCs/>
                <w:sz w:val="40"/>
                <w:szCs w:val="40"/>
              </w:rPr>
              <w:t xml:space="preserve"> 生成输入</w:t>
            </w:r>
          </w:p>
        </w:tc>
      </w:tr>
      <w:tr w:rsidR="00EF3E02" w:rsidRPr="00EF3E02" w14:paraId="455E1CC8" w14:textId="77777777">
        <w:trPr>
          <w:tblCellSpacing w:w="15" w:type="dxa"/>
        </w:trPr>
        <w:tc>
          <w:tcPr>
            <w:tcW w:w="0" w:type="auto"/>
            <w:vAlign w:val="center"/>
            <w:hideMark/>
          </w:tcPr>
          <w:p w14:paraId="0F5519D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2.2 研究模型构建</w:t>
            </w:r>
          </w:p>
        </w:tc>
        <w:tc>
          <w:tcPr>
            <w:tcW w:w="0" w:type="auto"/>
            <w:vAlign w:val="center"/>
            <w:hideMark/>
          </w:tcPr>
          <w:p w14:paraId="4ECC9F5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28种配体、56个构型、统一命名</w:t>
            </w:r>
          </w:p>
        </w:tc>
        <w:tc>
          <w:tcPr>
            <w:tcW w:w="0" w:type="auto"/>
            <w:vAlign w:val="center"/>
            <w:hideMark/>
          </w:tcPr>
          <w:p w14:paraId="1B090DA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w:t>
            </w:r>
            <w:proofErr w:type="spellStart"/>
            <w:r w:rsidRPr="00EF3E02">
              <w:rPr>
                <w:rFonts w:ascii="黑体" w:eastAsia="黑体" w:hAnsi="黑体"/>
                <w:b/>
                <w:bCs/>
                <w:sz w:val="40"/>
                <w:szCs w:val="40"/>
              </w:rPr>
              <w:t>CAACme</w:t>
            </w:r>
            <w:proofErr w:type="spellEnd"/>
            <w:r w:rsidRPr="00EF3E02">
              <w:rPr>
                <w:rFonts w:ascii="黑体" w:eastAsia="黑体" w:hAnsi="黑体"/>
                <w:b/>
                <w:bCs/>
                <w:sz w:val="40"/>
                <w:szCs w:val="40"/>
              </w:rPr>
              <w:t>、Cl-</w:t>
            </w:r>
            <w:proofErr w:type="spellStart"/>
            <w:r w:rsidRPr="00EF3E02">
              <w:rPr>
                <w:rFonts w:ascii="黑体" w:eastAsia="黑体" w:hAnsi="黑体"/>
                <w:b/>
                <w:bCs/>
                <w:sz w:val="40"/>
                <w:szCs w:val="40"/>
              </w:rPr>
              <w:t>CAACme</w:t>
            </w:r>
            <w:proofErr w:type="spellEnd"/>
            <w:r w:rsidRPr="00EF3E02">
              <w:rPr>
                <w:rFonts w:ascii="黑体" w:eastAsia="黑体" w:hAnsi="黑体"/>
                <w:b/>
                <w:bCs/>
                <w:sz w:val="40"/>
                <w:szCs w:val="40"/>
              </w:rPr>
              <w:t>等</w:t>
            </w:r>
          </w:p>
        </w:tc>
      </w:tr>
      <w:tr w:rsidR="00EF3E02" w:rsidRPr="00EF3E02" w14:paraId="6883DE4F" w14:textId="77777777">
        <w:trPr>
          <w:tblCellSpacing w:w="15" w:type="dxa"/>
        </w:trPr>
        <w:tc>
          <w:tcPr>
            <w:tcW w:w="0" w:type="auto"/>
            <w:vAlign w:val="center"/>
            <w:hideMark/>
          </w:tcPr>
          <w:p w14:paraId="4682FF5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2.3 结</w:t>
            </w:r>
            <w:r w:rsidRPr="00EF3E02">
              <w:rPr>
                <w:rFonts w:ascii="黑体" w:eastAsia="黑体" w:hAnsi="黑体"/>
                <w:b/>
                <w:bCs/>
                <w:sz w:val="40"/>
                <w:szCs w:val="40"/>
              </w:rPr>
              <w:lastRenderedPageBreak/>
              <w:t>构优化与频率分析</w:t>
            </w:r>
          </w:p>
        </w:tc>
        <w:tc>
          <w:tcPr>
            <w:tcW w:w="0" w:type="auto"/>
            <w:vAlign w:val="center"/>
            <w:hideMark/>
          </w:tcPr>
          <w:p w14:paraId="2A89BE6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收敛标准、</w:t>
            </w:r>
            <w:r w:rsidRPr="00EF3E02">
              <w:rPr>
                <w:rFonts w:ascii="黑体" w:eastAsia="黑体" w:hAnsi="黑体"/>
                <w:b/>
                <w:bCs/>
                <w:sz w:val="40"/>
                <w:szCs w:val="40"/>
              </w:rPr>
              <w:lastRenderedPageBreak/>
              <w:t>虚频判别、重新优化处理</w:t>
            </w:r>
          </w:p>
        </w:tc>
        <w:tc>
          <w:tcPr>
            <w:tcW w:w="0" w:type="auto"/>
            <w:vAlign w:val="center"/>
            <w:hideMark/>
          </w:tcPr>
          <w:p w14:paraId="0159AE6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优化与频率输出</w:t>
            </w:r>
          </w:p>
        </w:tc>
      </w:tr>
      <w:tr w:rsidR="00EF3E02" w:rsidRPr="00EF3E02" w14:paraId="4779F640" w14:textId="77777777">
        <w:trPr>
          <w:tblCellSpacing w:w="15" w:type="dxa"/>
        </w:trPr>
        <w:tc>
          <w:tcPr>
            <w:tcW w:w="0" w:type="auto"/>
            <w:vAlign w:val="center"/>
            <w:hideMark/>
          </w:tcPr>
          <w:p w14:paraId="25F46E7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2.4 相互作用能与结合能</w:t>
            </w:r>
          </w:p>
        </w:tc>
        <w:tc>
          <w:tcPr>
            <w:tcW w:w="0" w:type="auto"/>
            <w:vAlign w:val="center"/>
            <w:hideMark/>
          </w:tcPr>
          <w:p w14:paraId="2D3DC00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能量定义、参考单体、形变能和BSSE</w:t>
            </w:r>
          </w:p>
        </w:tc>
        <w:tc>
          <w:tcPr>
            <w:tcW w:w="0" w:type="auto"/>
            <w:vAlign w:val="center"/>
            <w:hideMark/>
          </w:tcPr>
          <w:p w14:paraId="34FC2090" w14:textId="77777777" w:rsidR="00EF3E02" w:rsidRPr="00EF3E02" w:rsidRDefault="00EF3E02" w:rsidP="00EF3E02">
            <w:pPr>
              <w:rPr>
                <w:rFonts w:ascii="黑体" w:eastAsia="黑体" w:hAnsi="黑体"/>
                <w:b/>
                <w:bCs/>
                <w:sz w:val="40"/>
                <w:szCs w:val="40"/>
              </w:rPr>
            </w:pPr>
            <w:proofErr w:type="spellStart"/>
            <w:r w:rsidRPr="00EF3E02">
              <w:rPr>
                <w:rFonts w:ascii="黑体" w:eastAsia="黑体" w:hAnsi="黑体"/>
                <w:b/>
                <w:bCs/>
                <w:sz w:val="40"/>
                <w:szCs w:val="40"/>
              </w:rPr>
              <w:t>Eint</w:t>
            </w:r>
            <w:proofErr w:type="spellEnd"/>
            <w:r w:rsidRPr="00EF3E02">
              <w:rPr>
                <w:rFonts w:ascii="黑体" w:eastAsia="黑体" w:hAnsi="黑体"/>
                <w:b/>
                <w:bCs/>
                <w:sz w:val="40"/>
                <w:szCs w:val="40"/>
              </w:rPr>
              <w:t>、Eb、</w:t>
            </w:r>
            <w:proofErr w:type="spellStart"/>
            <w:r w:rsidRPr="00EF3E02">
              <w:rPr>
                <w:rFonts w:ascii="黑体" w:eastAsia="黑体" w:hAnsi="黑体"/>
                <w:b/>
                <w:bCs/>
                <w:sz w:val="40"/>
                <w:szCs w:val="40"/>
              </w:rPr>
              <w:t>Edef</w:t>
            </w:r>
            <w:proofErr w:type="spellEnd"/>
          </w:p>
        </w:tc>
      </w:tr>
      <w:tr w:rsidR="00EF3E02" w:rsidRPr="00EF3E02" w14:paraId="549F2EE7" w14:textId="77777777">
        <w:trPr>
          <w:tblCellSpacing w:w="15" w:type="dxa"/>
        </w:trPr>
        <w:tc>
          <w:tcPr>
            <w:tcW w:w="0" w:type="auto"/>
            <w:vAlign w:val="center"/>
            <w:hideMark/>
          </w:tcPr>
          <w:p w14:paraId="2CE8C91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2.5 分子静电势分析</w:t>
            </w:r>
          </w:p>
        </w:tc>
        <w:tc>
          <w:tcPr>
            <w:tcW w:w="0" w:type="auto"/>
            <w:vAlign w:val="center"/>
            <w:hideMark/>
          </w:tcPr>
          <w:p w14:paraId="7977815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静电势表面与极值</w:t>
            </w:r>
          </w:p>
        </w:tc>
        <w:tc>
          <w:tcPr>
            <w:tcW w:w="0" w:type="auto"/>
            <w:vAlign w:val="center"/>
            <w:hideMark/>
          </w:tcPr>
          <w:p w14:paraId="78AB09A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MEP指标</w:t>
            </w:r>
          </w:p>
        </w:tc>
      </w:tr>
      <w:tr w:rsidR="00EF3E02" w:rsidRPr="00EF3E02" w14:paraId="30786104" w14:textId="77777777">
        <w:trPr>
          <w:tblCellSpacing w:w="15" w:type="dxa"/>
        </w:trPr>
        <w:tc>
          <w:tcPr>
            <w:tcW w:w="0" w:type="auto"/>
            <w:vAlign w:val="center"/>
            <w:hideMark/>
          </w:tcPr>
          <w:p w14:paraId="79D733E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2.6 NBO和WBI分析</w:t>
            </w:r>
          </w:p>
        </w:tc>
        <w:tc>
          <w:tcPr>
            <w:tcW w:w="0" w:type="auto"/>
            <w:vAlign w:val="center"/>
            <w:hideMark/>
          </w:tcPr>
          <w:p w14:paraId="4FEEF28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电荷转移、E</w:t>
            </w:r>
            <w:proofErr w:type="gramStart"/>
            <w:r w:rsidRPr="00EF3E02">
              <w:rPr>
                <w:rFonts w:ascii="黑体" w:eastAsia="黑体" w:hAnsi="黑体"/>
                <w:b/>
                <w:bCs/>
                <w:sz w:val="40"/>
                <w:szCs w:val="40"/>
              </w:rPr>
              <w:t>(2)</w:t>
            </w:r>
            <w:proofErr w:type="gramEnd"/>
            <w:r w:rsidRPr="00EF3E02">
              <w:rPr>
                <w:rFonts w:ascii="黑体" w:eastAsia="黑体" w:hAnsi="黑体"/>
                <w:b/>
                <w:bCs/>
                <w:sz w:val="40"/>
                <w:szCs w:val="40"/>
              </w:rPr>
              <w:t>、Wiberg键级</w:t>
            </w:r>
          </w:p>
        </w:tc>
        <w:tc>
          <w:tcPr>
            <w:tcW w:w="0" w:type="auto"/>
            <w:vAlign w:val="center"/>
            <w:hideMark/>
          </w:tcPr>
          <w:p w14:paraId="1CDB9F3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CT、Donor/Acceptor、WBI</w:t>
            </w:r>
          </w:p>
        </w:tc>
      </w:tr>
      <w:tr w:rsidR="00EF3E02" w:rsidRPr="00EF3E02" w14:paraId="3DBB3004" w14:textId="77777777">
        <w:trPr>
          <w:tblCellSpacing w:w="15" w:type="dxa"/>
        </w:trPr>
        <w:tc>
          <w:tcPr>
            <w:tcW w:w="0" w:type="auto"/>
            <w:vAlign w:val="center"/>
            <w:hideMark/>
          </w:tcPr>
          <w:p w14:paraId="152EB45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2.7 AIM电子密度拓扑分析</w:t>
            </w:r>
          </w:p>
        </w:tc>
        <w:tc>
          <w:tcPr>
            <w:tcW w:w="0" w:type="auto"/>
            <w:vAlign w:val="center"/>
            <w:hideMark/>
          </w:tcPr>
          <w:p w14:paraId="3BC937E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BCP、ρ、</w:t>
            </w:r>
            <w:r w:rsidRPr="00EF3E02">
              <w:rPr>
                <w:rFonts w:ascii="Cambria Math" w:eastAsia="黑体" w:hAnsi="Cambria Math" w:cs="Cambria Math"/>
                <w:b/>
                <w:bCs/>
                <w:sz w:val="40"/>
                <w:szCs w:val="40"/>
              </w:rPr>
              <w:t>∇²</w:t>
            </w:r>
            <w:r w:rsidRPr="00EF3E02">
              <w:rPr>
                <w:rFonts w:ascii="黑体" w:eastAsia="黑体" w:hAnsi="黑体" w:cs="黑体" w:hint="eastAsia"/>
                <w:b/>
                <w:bCs/>
                <w:sz w:val="40"/>
                <w:szCs w:val="40"/>
              </w:rPr>
              <w:t>ρ</w:t>
            </w:r>
            <w:r w:rsidRPr="00EF3E02">
              <w:rPr>
                <w:rFonts w:ascii="黑体" w:eastAsia="黑体" w:hAnsi="黑体"/>
                <w:b/>
                <w:bCs/>
                <w:sz w:val="40"/>
                <w:szCs w:val="40"/>
              </w:rPr>
              <w:t>、H</w:t>
            </w:r>
          </w:p>
        </w:tc>
        <w:tc>
          <w:tcPr>
            <w:tcW w:w="0" w:type="auto"/>
            <w:vAlign w:val="center"/>
            <w:hideMark/>
          </w:tcPr>
          <w:p w14:paraId="3173ACD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电子密度与能量密度</w:t>
            </w:r>
          </w:p>
        </w:tc>
      </w:tr>
      <w:tr w:rsidR="00EF3E02" w:rsidRPr="00EF3E02" w14:paraId="7CFA4267" w14:textId="77777777">
        <w:trPr>
          <w:tblCellSpacing w:w="15" w:type="dxa"/>
        </w:trPr>
        <w:tc>
          <w:tcPr>
            <w:tcW w:w="0" w:type="auto"/>
            <w:vAlign w:val="center"/>
            <w:hideMark/>
          </w:tcPr>
          <w:p w14:paraId="512DD6D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2.8 EDA与NOCV分析</w:t>
            </w:r>
          </w:p>
        </w:tc>
        <w:tc>
          <w:tcPr>
            <w:tcW w:w="0" w:type="auto"/>
            <w:vAlign w:val="center"/>
            <w:hideMark/>
          </w:tcPr>
          <w:p w14:paraId="66985B6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能量分项定义、轨道相互作用、形</w:t>
            </w:r>
            <w:r w:rsidRPr="00EF3E02">
              <w:rPr>
                <w:rFonts w:ascii="黑体" w:eastAsia="黑体" w:hAnsi="黑体"/>
                <w:b/>
                <w:bCs/>
                <w:sz w:val="40"/>
                <w:szCs w:val="40"/>
              </w:rPr>
              <w:lastRenderedPageBreak/>
              <w:t>变密度</w:t>
            </w:r>
          </w:p>
        </w:tc>
        <w:tc>
          <w:tcPr>
            <w:tcW w:w="0" w:type="auto"/>
            <w:vAlign w:val="center"/>
            <w:hideMark/>
          </w:tcPr>
          <w:p w14:paraId="7DF6B7E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各分解能量与NOCV通道</w:t>
            </w:r>
          </w:p>
        </w:tc>
      </w:tr>
    </w:tbl>
    <w:p w14:paraId="27D264D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图2-1：56个研究模型的命名及构型定义</w:t>
      </w:r>
    </w:p>
    <w:p w14:paraId="4D72D2C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这张图对你尤其重要。</w:t>
      </w:r>
    </w:p>
    <w:p w14:paraId="490D449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H–L构型</w:t>
      </w:r>
    </w:p>
    <w:p w14:paraId="1D0CE09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H端指向配体作用中心</w:t>
      </w:r>
    </w:p>
    <w:p w14:paraId="1211FB1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Cl–L构型</w:t>
      </w:r>
    </w:p>
    <w:p w14:paraId="56DA9E8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Cl端指向配体作用中心</w:t>
      </w:r>
    </w:p>
    <w:p w14:paraId="1C01C1C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概念示意图，不代表实际优化键长、键角或最终成键类型。</w:t>
      </w:r>
    </w:p>
    <w:p w14:paraId="0A746D8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表2-1：28种配体结构及编号对照。 建议列出配体完整结构、缩写、化学组成与对应的H端/Cl端名称。</w:t>
      </w:r>
    </w:p>
    <w:p w14:paraId="581116AF" w14:textId="4BF2D97D" w:rsidR="00EF3E02" w:rsidRPr="00EF3E02" w:rsidRDefault="00EF3E02" w:rsidP="00EF3E02">
      <w:pPr>
        <w:rPr>
          <w:rFonts w:ascii="黑体" w:eastAsia="黑体" w:hAnsi="黑体" w:hint="eastAsia"/>
          <w:b/>
          <w:bCs/>
          <w:sz w:val="40"/>
          <w:szCs w:val="40"/>
        </w:rPr>
      </w:pPr>
      <w:r w:rsidRPr="00EF3E02">
        <w:rPr>
          <w:rFonts w:ascii="黑体" w:eastAsia="黑体" w:hAnsi="黑体"/>
          <w:b/>
          <w:bCs/>
          <w:sz w:val="40"/>
          <w:szCs w:val="40"/>
        </w:rPr>
        <w:t>特别提醒： 这一章要把每类计算的真实理论水平写清楚。你参考的文献虽然在BP86/def2-TZVP水平下优化结构，但ETS-NOCV另采用ADF中的BP86-D/TZ2P单点计算。不能因为分析同一复合物，就默认所有能量分解数据来自相同程序和理论口径。</w:t>
      </w:r>
    </w:p>
    <w:p w14:paraId="22A0162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 xml:space="preserve">第三章 </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–碳</w:t>
      </w:r>
      <w:proofErr w:type="gramStart"/>
      <w:r w:rsidRPr="00EF3E02">
        <w:rPr>
          <w:rFonts w:ascii="黑体" w:eastAsia="黑体" w:hAnsi="黑体"/>
          <w:b/>
          <w:bCs/>
          <w:sz w:val="40"/>
          <w:szCs w:val="40"/>
        </w:rPr>
        <w:t>(0)</w:t>
      </w:r>
      <w:proofErr w:type="gramEnd"/>
      <w:r w:rsidRPr="00EF3E02">
        <w:rPr>
          <w:rFonts w:ascii="黑体" w:eastAsia="黑体" w:hAnsi="黑体"/>
          <w:b/>
          <w:bCs/>
          <w:sz w:val="40"/>
          <w:szCs w:val="40"/>
        </w:rPr>
        <w:t>配体复合物的几何结构、</w:t>
      </w:r>
      <w:r w:rsidRPr="00EF3E02">
        <w:rPr>
          <w:rFonts w:ascii="黑体" w:eastAsia="黑体" w:hAnsi="黑体"/>
          <w:b/>
          <w:bCs/>
          <w:sz w:val="40"/>
          <w:szCs w:val="40"/>
        </w:rPr>
        <w:lastRenderedPageBreak/>
        <w:t>能量及竞争规律</w:t>
      </w:r>
    </w:p>
    <w:p w14:paraId="727DF90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全文第一个主要结果章节 · 核心问题：哪一端更稳定，为什么值得继续研究？</w:t>
      </w:r>
    </w:p>
    <w:p w14:paraId="65C78A3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这一章建议先展示全部56个体系的整体规律，再挑出有代表性的配体深入分析。</w:t>
      </w:r>
    </w:p>
    <w:p w14:paraId="330E1F7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3.1 单体结构与相互作用位点</w:t>
      </w:r>
    </w:p>
    <w:p w14:paraId="3FD92C7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写什么</w:t>
      </w:r>
    </w:p>
    <w:p w14:paraId="098C633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分析</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的O–H、O–Cl双作用位点，以及不同配体中心碳附近的静电势和供电子特征。</w:t>
      </w:r>
    </w:p>
    <w:p w14:paraId="69C8255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使用已有数据： MEP工作表、代表性配体优化结构、必要的分子轨道。</w:t>
      </w:r>
    </w:p>
    <w:p w14:paraId="3E4CDF4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建议图表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975"/>
        <w:gridCol w:w="3781"/>
        <w:gridCol w:w="1882"/>
      </w:tblGrid>
      <w:tr w:rsidR="00EF3E02" w:rsidRPr="00EF3E02" w14:paraId="5BB218DE" w14:textId="77777777">
        <w:trPr>
          <w:tblCellSpacing w:w="15" w:type="dxa"/>
        </w:trPr>
        <w:tc>
          <w:tcPr>
            <w:tcW w:w="0" w:type="auto"/>
            <w:vAlign w:val="center"/>
            <w:hideMark/>
          </w:tcPr>
          <w:p w14:paraId="261DB55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编号</w:t>
            </w:r>
          </w:p>
        </w:tc>
        <w:tc>
          <w:tcPr>
            <w:tcW w:w="0" w:type="auto"/>
            <w:vAlign w:val="center"/>
            <w:hideMark/>
          </w:tcPr>
          <w:p w14:paraId="5CC3176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图表名称</w:t>
            </w:r>
          </w:p>
        </w:tc>
        <w:tc>
          <w:tcPr>
            <w:tcW w:w="0" w:type="auto"/>
            <w:vAlign w:val="center"/>
            <w:hideMark/>
          </w:tcPr>
          <w:p w14:paraId="4364F4B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应展示的内容</w:t>
            </w:r>
          </w:p>
        </w:tc>
        <w:tc>
          <w:tcPr>
            <w:tcW w:w="0" w:type="auto"/>
            <w:vAlign w:val="center"/>
            <w:hideMark/>
          </w:tcPr>
          <w:p w14:paraId="130C58A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支撑观点</w:t>
            </w:r>
          </w:p>
        </w:tc>
      </w:tr>
      <w:tr w:rsidR="00EF3E02" w:rsidRPr="00EF3E02" w14:paraId="757F5DFC" w14:textId="77777777">
        <w:trPr>
          <w:tblCellSpacing w:w="15" w:type="dxa"/>
        </w:trPr>
        <w:tc>
          <w:tcPr>
            <w:tcW w:w="0" w:type="auto"/>
            <w:vAlign w:val="center"/>
            <w:hideMark/>
          </w:tcPr>
          <w:p w14:paraId="5A70F5C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图3-1</w:t>
            </w:r>
          </w:p>
        </w:tc>
        <w:tc>
          <w:tcPr>
            <w:tcW w:w="0" w:type="auto"/>
            <w:vAlign w:val="center"/>
            <w:hideMark/>
          </w:tcPr>
          <w:p w14:paraId="3A92D506" w14:textId="77777777" w:rsidR="00EF3E02" w:rsidRPr="00EF3E02" w:rsidRDefault="00EF3E02" w:rsidP="00EF3E02">
            <w:pPr>
              <w:rPr>
                <w:rFonts w:ascii="黑体" w:eastAsia="黑体" w:hAnsi="黑体"/>
                <w:b/>
                <w:bCs/>
                <w:sz w:val="40"/>
                <w:szCs w:val="40"/>
              </w:rPr>
            </w:pP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和代表性配体的MEP图</w:t>
            </w:r>
          </w:p>
        </w:tc>
        <w:tc>
          <w:tcPr>
            <w:tcW w:w="0" w:type="auto"/>
            <w:vAlign w:val="center"/>
            <w:hideMark/>
          </w:tcPr>
          <w:p w14:paraId="2E032451" w14:textId="77777777" w:rsidR="00EF3E02" w:rsidRPr="00EF3E02" w:rsidRDefault="00EF3E02" w:rsidP="00EF3E02">
            <w:pPr>
              <w:rPr>
                <w:rFonts w:ascii="黑体" w:eastAsia="黑体" w:hAnsi="黑体"/>
                <w:b/>
                <w:bCs/>
                <w:sz w:val="40"/>
                <w:szCs w:val="40"/>
              </w:rPr>
            </w:pP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的H端、Cl端及CO、</w:t>
            </w:r>
            <w:proofErr w:type="spellStart"/>
            <w:r w:rsidRPr="00EF3E02">
              <w:rPr>
                <w:rFonts w:ascii="黑体" w:eastAsia="黑体" w:hAnsi="黑体"/>
                <w:b/>
                <w:bCs/>
                <w:sz w:val="40"/>
                <w:szCs w:val="40"/>
              </w:rPr>
              <w:t>CAACme</w:t>
            </w:r>
            <w:proofErr w:type="spellEnd"/>
            <w:r w:rsidRPr="00EF3E02">
              <w:rPr>
                <w:rFonts w:ascii="黑体" w:eastAsia="黑体" w:hAnsi="黑体"/>
                <w:b/>
                <w:bCs/>
                <w:sz w:val="40"/>
                <w:szCs w:val="40"/>
              </w:rPr>
              <w:t>、</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等配体中心</w:t>
            </w:r>
          </w:p>
        </w:tc>
        <w:tc>
          <w:tcPr>
            <w:tcW w:w="0" w:type="auto"/>
            <w:vAlign w:val="center"/>
            <w:hideMark/>
          </w:tcPr>
          <w:p w14:paraId="499508C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从静电角度解释可能的作用位点</w:t>
            </w:r>
          </w:p>
        </w:tc>
      </w:tr>
      <w:tr w:rsidR="00EF3E02" w:rsidRPr="00EF3E02" w14:paraId="4D94266F" w14:textId="77777777">
        <w:trPr>
          <w:tblCellSpacing w:w="15" w:type="dxa"/>
        </w:trPr>
        <w:tc>
          <w:tcPr>
            <w:tcW w:w="0" w:type="auto"/>
            <w:vAlign w:val="center"/>
            <w:hideMark/>
          </w:tcPr>
          <w:p w14:paraId="3245919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表</w:t>
            </w:r>
            <w:r w:rsidRPr="00EF3E02">
              <w:rPr>
                <w:rFonts w:ascii="黑体" w:eastAsia="黑体" w:hAnsi="黑体"/>
                <w:b/>
                <w:bCs/>
                <w:sz w:val="40"/>
                <w:szCs w:val="40"/>
              </w:rPr>
              <w:lastRenderedPageBreak/>
              <w:t>3-1</w:t>
            </w:r>
          </w:p>
        </w:tc>
        <w:tc>
          <w:tcPr>
            <w:tcW w:w="0" w:type="auto"/>
            <w:vAlign w:val="center"/>
            <w:hideMark/>
          </w:tcPr>
          <w:p w14:paraId="31F04B0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28种配体</w:t>
            </w:r>
            <w:r w:rsidRPr="00EF3E02">
              <w:rPr>
                <w:rFonts w:ascii="黑体" w:eastAsia="黑体" w:hAnsi="黑体"/>
                <w:b/>
                <w:bCs/>
                <w:sz w:val="40"/>
                <w:szCs w:val="40"/>
              </w:rPr>
              <w:lastRenderedPageBreak/>
              <w:t>MEP参数</w:t>
            </w:r>
          </w:p>
        </w:tc>
        <w:tc>
          <w:tcPr>
            <w:tcW w:w="0" w:type="auto"/>
            <w:vAlign w:val="center"/>
            <w:hideMark/>
          </w:tcPr>
          <w:p w14:paraId="6A7AB28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中心碳附近的静电势</w:t>
            </w:r>
            <w:r w:rsidRPr="00EF3E02">
              <w:rPr>
                <w:rFonts w:ascii="黑体" w:eastAsia="黑体" w:hAnsi="黑体"/>
                <w:b/>
                <w:bCs/>
                <w:sz w:val="40"/>
                <w:szCs w:val="40"/>
              </w:rPr>
              <w:lastRenderedPageBreak/>
              <w:t>极小值</w:t>
            </w:r>
          </w:p>
        </w:tc>
        <w:tc>
          <w:tcPr>
            <w:tcW w:w="0" w:type="auto"/>
            <w:vAlign w:val="center"/>
            <w:hideMark/>
          </w:tcPr>
          <w:p w14:paraId="001F588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初步比较</w:t>
            </w:r>
            <w:r w:rsidRPr="00EF3E02">
              <w:rPr>
                <w:rFonts w:ascii="黑体" w:eastAsia="黑体" w:hAnsi="黑体"/>
                <w:b/>
                <w:bCs/>
                <w:sz w:val="40"/>
                <w:szCs w:val="40"/>
              </w:rPr>
              <w:lastRenderedPageBreak/>
              <w:t>配体电子供给倾向</w:t>
            </w:r>
          </w:p>
        </w:tc>
      </w:tr>
      <w:tr w:rsidR="00EF3E02" w:rsidRPr="00EF3E02" w14:paraId="75F40020" w14:textId="77777777">
        <w:trPr>
          <w:tblCellSpacing w:w="15" w:type="dxa"/>
        </w:trPr>
        <w:tc>
          <w:tcPr>
            <w:tcW w:w="0" w:type="auto"/>
            <w:vAlign w:val="center"/>
            <w:hideMark/>
          </w:tcPr>
          <w:p w14:paraId="47933FA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图3-2</w:t>
            </w:r>
          </w:p>
        </w:tc>
        <w:tc>
          <w:tcPr>
            <w:tcW w:w="0" w:type="auto"/>
            <w:vAlign w:val="center"/>
            <w:hideMark/>
          </w:tcPr>
          <w:p w14:paraId="76FE9F6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配体MEP与竞争能量关系</w:t>
            </w:r>
          </w:p>
        </w:tc>
        <w:tc>
          <w:tcPr>
            <w:tcW w:w="0" w:type="auto"/>
            <w:vAlign w:val="center"/>
            <w:hideMark/>
          </w:tcPr>
          <w:p w14:paraId="2136C85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MEP与后续能量差的散点图</w:t>
            </w:r>
          </w:p>
        </w:tc>
        <w:tc>
          <w:tcPr>
            <w:tcW w:w="0" w:type="auto"/>
            <w:vAlign w:val="center"/>
            <w:hideMark/>
          </w:tcPr>
          <w:p w14:paraId="4DB00D1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检验静电势能否解释竞争趋势</w:t>
            </w:r>
          </w:p>
        </w:tc>
      </w:tr>
    </w:tbl>
    <w:p w14:paraId="2CB5CFB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注意：图3-2的相关关系属于待检验假设，不能预先写成“MEP决定氢键或卤键竞争”。</w:t>
      </w:r>
    </w:p>
    <w:p w14:paraId="55EECF0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3.2 H端与Cl端复合物的优化几何结构</w:t>
      </w:r>
    </w:p>
    <w:p w14:paraId="45897C8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写什么</w:t>
      </w:r>
    </w:p>
    <w:p w14:paraId="467A8B2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比较两类构型的接触距离、O–H及O–Cl内部键长变化，分析几何结构在不同配体下的响应。</w:t>
      </w:r>
    </w:p>
    <w:p w14:paraId="663A122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使用已有数据： 结构数据工作表、优化结构和频率结果。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1599"/>
        <w:gridCol w:w="4308"/>
        <w:gridCol w:w="1801"/>
      </w:tblGrid>
      <w:tr w:rsidR="00EF3E02" w:rsidRPr="00EF3E02" w14:paraId="2A0729B6" w14:textId="77777777">
        <w:trPr>
          <w:tblCellSpacing w:w="15" w:type="dxa"/>
        </w:trPr>
        <w:tc>
          <w:tcPr>
            <w:tcW w:w="0" w:type="auto"/>
            <w:vAlign w:val="center"/>
            <w:hideMark/>
          </w:tcPr>
          <w:p w14:paraId="5CD7C6C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编号</w:t>
            </w:r>
          </w:p>
        </w:tc>
        <w:tc>
          <w:tcPr>
            <w:tcW w:w="0" w:type="auto"/>
            <w:vAlign w:val="center"/>
            <w:hideMark/>
          </w:tcPr>
          <w:p w14:paraId="5CF17AE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图表</w:t>
            </w:r>
          </w:p>
        </w:tc>
        <w:tc>
          <w:tcPr>
            <w:tcW w:w="0" w:type="auto"/>
            <w:vAlign w:val="center"/>
            <w:hideMark/>
          </w:tcPr>
          <w:p w14:paraId="370431F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具体放什么</w:t>
            </w:r>
          </w:p>
        </w:tc>
        <w:tc>
          <w:tcPr>
            <w:tcW w:w="0" w:type="auto"/>
            <w:vAlign w:val="center"/>
            <w:hideMark/>
          </w:tcPr>
          <w:p w14:paraId="36FD2F2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支撑观点</w:t>
            </w:r>
          </w:p>
        </w:tc>
      </w:tr>
      <w:tr w:rsidR="00EF3E02" w:rsidRPr="00EF3E02" w14:paraId="2ECF7C01" w14:textId="77777777">
        <w:trPr>
          <w:tblCellSpacing w:w="15" w:type="dxa"/>
        </w:trPr>
        <w:tc>
          <w:tcPr>
            <w:tcW w:w="0" w:type="auto"/>
            <w:vAlign w:val="center"/>
            <w:hideMark/>
          </w:tcPr>
          <w:p w14:paraId="6FD8019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图3-</w:t>
            </w:r>
            <w:r w:rsidRPr="00EF3E02">
              <w:rPr>
                <w:rFonts w:ascii="黑体" w:eastAsia="黑体" w:hAnsi="黑体"/>
                <w:b/>
                <w:bCs/>
                <w:sz w:val="40"/>
                <w:szCs w:val="40"/>
              </w:rPr>
              <w:lastRenderedPageBreak/>
              <w:t>3</w:t>
            </w:r>
          </w:p>
        </w:tc>
        <w:tc>
          <w:tcPr>
            <w:tcW w:w="0" w:type="auto"/>
            <w:vAlign w:val="center"/>
            <w:hideMark/>
          </w:tcPr>
          <w:p w14:paraId="4CC1A27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代表性优化结</w:t>
            </w:r>
            <w:r w:rsidRPr="00EF3E02">
              <w:rPr>
                <w:rFonts w:ascii="黑体" w:eastAsia="黑体" w:hAnsi="黑体"/>
                <w:b/>
                <w:bCs/>
                <w:sz w:val="40"/>
                <w:szCs w:val="40"/>
              </w:rPr>
              <w:lastRenderedPageBreak/>
              <w:t>构对照</w:t>
            </w:r>
          </w:p>
        </w:tc>
        <w:tc>
          <w:tcPr>
            <w:tcW w:w="0" w:type="auto"/>
            <w:vAlign w:val="center"/>
            <w:hideMark/>
          </w:tcPr>
          <w:p w14:paraId="3B83B53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H-CO/Cl-CO、H-</w:t>
            </w:r>
            <w:proofErr w:type="spellStart"/>
            <w:r w:rsidRPr="00EF3E02">
              <w:rPr>
                <w:rFonts w:ascii="黑体" w:eastAsia="黑体" w:hAnsi="黑体"/>
                <w:b/>
                <w:bCs/>
                <w:sz w:val="40"/>
                <w:szCs w:val="40"/>
              </w:rPr>
              <w:t>CAACme</w:t>
            </w:r>
            <w:proofErr w:type="spellEnd"/>
            <w:r w:rsidRPr="00EF3E02">
              <w:rPr>
                <w:rFonts w:ascii="黑体" w:eastAsia="黑体" w:hAnsi="黑体"/>
                <w:b/>
                <w:bCs/>
                <w:sz w:val="40"/>
                <w:szCs w:val="40"/>
              </w:rPr>
              <w:t>/Cl-</w:t>
            </w:r>
            <w:proofErr w:type="spellStart"/>
            <w:r w:rsidRPr="00EF3E02">
              <w:rPr>
                <w:rFonts w:ascii="黑体" w:eastAsia="黑体" w:hAnsi="黑体"/>
                <w:b/>
                <w:bCs/>
                <w:sz w:val="40"/>
                <w:szCs w:val="40"/>
              </w:rPr>
              <w:t>CAACme</w:t>
            </w:r>
            <w:proofErr w:type="spellEnd"/>
            <w:r w:rsidRPr="00EF3E02">
              <w:rPr>
                <w:rFonts w:ascii="黑体" w:eastAsia="黑体" w:hAnsi="黑体"/>
                <w:b/>
                <w:bCs/>
                <w:sz w:val="40"/>
                <w:szCs w:val="40"/>
              </w:rPr>
              <w:t>、H-</w:t>
            </w:r>
            <w:proofErr w:type="spellStart"/>
            <w:r w:rsidRPr="00EF3E02">
              <w:rPr>
                <w:rFonts w:ascii="黑体" w:eastAsia="黑体" w:hAnsi="黑体"/>
                <w:b/>
                <w:bCs/>
                <w:sz w:val="40"/>
                <w:szCs w:val="40"/>
              </w:rPr>
              <w:lastRenderedPageBreak/>
              <w:t>NHCme</w:t>
            </w:r>
            <w:proofErr w:type="spellEnd"/>
            <w:r w:rsidRPr="00EF3E02">
              <w:rPr>
                <w:rFonts w:ascii="黑体" w:eastAsia="黑体" w:hAnsi="黑体"/>
                <w:b/>
                <w:bCs/>
                <w:sz w:val="40"/>
                <w:szCs w:val="40"/>
              </w:rPr>
              <w:t>/Cl-</w:t>
            </w:r>
            <w:proofErr w:type="spellStart"/>
            <w:r w:rsidRPr="00EF3E02">
              <w:rPr>
                <w:rFonts w:ascii="黑体" w:eastAsia="黑体" w:hAnsi="黑体"/>
                <w:b/>
                <w:bCs/>
                <w:sz w:val="40"/>
                <w:szCs w:val="40"/>
              </w:rPr>
              <w:t>NHCme</w:t>
            </w:r>
            <w:proofErr w:type="spellEnd"/>
          </w:p>
        </w:tc>
        <w:tc>
          <w:tcPr>
            <w:tcW w:w="0" w:type="auto"/>
            <w:vAlign w:val="center"/>
            <w:hideMark/>
          </w:tcPr>
          <w:p w14:paraId="46CC832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展示弱作用到明显</w:t>
            </w:r>
            <w:r w:rsidRPr="00EF3E02">
              <w:rPr>
                <w:rFonts w:ascii="黑体" w:eastAsia="黑体" w:hAnsi="黑体"/>
                <w:b/>
                <w:bCs/>
                <w:sz w:val="40"/>
                <w:szCs w:val="40"/>
              </w:rPr>
              <w:lastRenderedPageBreak/>
              <w:t>成键的结构差异</w:t>
            </w:r>
          </w:p>
        </w:tc>
      </w:tr>
      <w:tr w:rsidR="00EF3E02" w:rsidRPr="00EF3E02" w14:paraId="063DF3EA" w14:textId="77777777">
        <w:trPr>
          <w:tblCellSpacing w:w="15" w:type="dxa"/>
        </w:trPr>
        <w:tc>
          <w:tcPr>
            <w:tcW w:w="0" w:type="auto"/>
            <w:vAlign w:val="center"/>
            <w:hideMark/>
          </w:tcPr>
          <w:p w14:paraId="68D5053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图3-4</w:t>
            </w:r>
          </w:p>
        </w:tc>
        <w:tc>
          <w:tcPr>
            <w:tcW w:w="0" w:type="auto"/>
            <w:vAlign w:val="center"/>
            <w:hideMark/>
          </w:tcPr>
          <w:p w14:paraId="4F36A49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56体系</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内部键长变化图</w:t>
            </w:r>
          </w:p>
        </w:tc>
        <w:tc>
          <w:tcPr>
            <w:tcW w:w="0" w:type="auto"/>
            <w:vAlign w:val="center"/>
            <w:hideMark/>
          </w:tcPr>
          <w:p w14:paraId="7E550DD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H端</w:t>
            </w:r>
            <w:proofErr w:type="spellStart"/>
            <w:r w:rsidRPr="00EF3E02">
              <w:rPr>
                <w:rFonts w:ascii="黑体" w:eastAsia="黑体" w:hAnsi="黑体"/>
                <w:b/>
                <w:bCs/>
                <w:sz w:val="40"/>
                <w:szCs w:val="40"/>
              </w:rPr>
              <w:t>Δr</w:t>
            </w:r>
            <w:proofErr w:type="spellEnd"/>
            <w:r w:rsidRPr="00EF3E02">
              <w:rPr>
                <w:rFonts w:ascii="黑体" w:eastAsia="黑体" w:hAnsi="黑体"/>
                <w:b/>
                <w:bCs/>
                <w:sz w:val="40"/>
                <w:szCs w:val="40"/>
              </w:rPr>
              <w:t>(O–H)、Cl端</w:t>
            </w:r>
            <w:proofErr w:type="spellStart"/>
            <w:r w:rsidRPr="00EF3E02">
              <w:rPr>
                <w:rFonts w:ascii="黑体" w:eastAsia="黑体" w:hAnsi="黑体"/>
                <w:b/>
                <w:bCs/>
                <w:sz w:val="40"/>
                <w:szCs w:val="40"/>
              </w:rPr>
              <w:t>Δr</w:t>
            </w:r>
            <w:proofErr w:type="spellEnd"/>
            <w:r w:rsidRPr="00EF3E02">
              <w:rPr>
                <w:rFonts w:ascii="黑体" w:eastAsia="黑体" w:hAnsi="黑体"/>
                <w:b/>
                <w:bCs/>
                <w:sz w:val="40"/>
                <w:szCs w:val="40"/>
              </w:rPr>
              <w:t>(O–Cl)，分成两个面板</w:t>
            </w:r>
          </w:p>
        </w:tc>
        <w:tc>
          <w:tcPr>
            <w:tcW w:w="0" w:type="auto"/>
            <w:vAlign w:val="center"/>
            <w:hideMark/>
          </w:tcPr>
          <w:p w14:paraId="2001F5C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判断配体作用对</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内部键的影响</w:t>
            </w:r>
          </w:p>
        </w:tc>
      </w:tr>
      <w:tr w:rsidR="00EF3E02" w:rsidRPr="00EF3E02" w14:paraId="602D3039" w14:textId="77777777">
        <w:trPr>
          <w:tblCellSpacing w:w="15" w:type="dxa"/>
        </w:trPr>
        <w:tc>
          <w:tcPr>
            <w:tcW w:w="0" w:type="auto"/>
            <w:vAlign w:val="center"/>
            <w:hideMark/>
          </w:tcPr>
          <w:p w14:paraId="11C302B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表3-2</w:t>
            </w:r>
          </w:p>
        </w:tc>
        <w:tc>
          <w:tcPr>
            <w:tcW w:w="0" w:type="auto"/>
            <w:vAlign w:val="center"/>
            <w:hideMark/>
          </w:tcPr>
          <w:p w14:paraId="014C14D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全部56体系关键几何参数</w:t>
            </w:r>
          </w:p>
        </w:tc>
        <w:tc>
          <w:tcPr>
            <w:tcW w:w="0" w:type="auto"/>
            <w:vAlign w:val="center"/>
            <w:hideMark/>
          </w:tcPr>
          <w:p w14:paraId="5EC8B80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r</w:t>
            </w:r>
            <w:proofErr w:type="gramStart"/>
            <w:r w:rsidRPr="00EF3E02">
              <w:rPr>
                <w:rFonts w:ascii="黑体" w:eastAsia="黑体" w:hAnsi="黑体"/>
                <w:b/>
                <w:bCs/>
                <w:sz w:val="40"/>
                <w:szCs w:val="40"/>
              </w:rPr>
              <w:t>(C···H)</w:t>
            </w:r>
            <w:proofErr w:type="gramEnd"/>
            <w:r w:rsidRPr="00EF3E02">
              <w:rPr>
                <w:rFonts w:ascii="黑体" w:eastAsia="黑体" w:hAnsi="黑体"/>
                <w:b/>
                <w:bCs/>
                <w:sz w:val="40"/>
                <w:szCs w:val="40"/>
              </w:rPr>
              <w:t>、r</w:t>
            </w:r>
            <w:proofErr w:type="gramStart"/>
            <w:r w:rsidRPr="00EF3E02">
              <w:rPr>
                <w:rFonts w:ascii="黑体" w:eastAsia="黑体" w:hAnsi="黑体"/>
                <w:b/>
                <w:bCs/>
                <w:sz w:val="40"/>
                <w:szCs w:val="40"/>
              </w:rPr>
              <w:t>(C···Cl)</w:t>
            </w:r>
            <w:proofErr w:type="gramEnd"/>
            <w:r w:rsidRPr="00EF3E02">
              <w:rPr>
                <w:rFonts w:ascii="黑体" w:eastAsia="黑体" w:hAnsi="黑体"/>
                <w:b/>
                <w:bCs/>
                <w:sz w:val="40"/>
                <w:szCs w:val="40"/>
              </w:rPr>
              <w:t>、r(O–H)、r(O–Cl)、主要作用角</w:t>
            </w:r>
          </w:p>
        </w:tc>
        <w:tc>
          <w:tcPr>
            <w:tcW w:w="0" w:type="auto"/>
            <w:vAlign w:val="center"/>
            <w:hideMark/>
          </w:tcPr>
          <w:p w14:paraId="5548AD4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提供系统的结构证据</w:t>
            </w:r>
          </w:p>
        </w:tc>
      </w:tr>
    </w:tbl>
    <w:p w14:paraId="409FDEF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对于H-</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或Cl-</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，不要只写“接触距离较短”，还要指出原有键是否同步拉长。真正有意义的是两个成键中心之间的联系。</w:t>
      </w:r>
    </w:p>
    <w:p w14:paraId="50395E8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3.3 H端与Cl端的结合能比较</w:t>
      </w:r>
    </w:p>
    <w:p w14:paraId="43ED499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这是我建议你将其作为第三章最重要的一节。</w:t>
      </w:r>
    </w:p>
    <w:p w14:paraId="012D4E8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写什么</w:t>
      </w:r>
    </w:p>
    <w:p w14:paraId="422A194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系统回答28种配体分别偏向哪一种作用取向、竞争优势有多大、是否存在配体类型差异。</w:t>
      </w:r>
    </w:p>
    <w:p w14:paraId="6418DE9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 xml:space="preserve">使用已有数据： </w:t>
      </w:r>
      <w:proofErr w:type="spellStart"/>
      <w:r w:rsidRPr="00EF3E02">
        <w:rPr>
          <w:rFonts w:ascii="黑体" w:eastAsia="黑体" w:hAnsi="黑体"/>
          <w:b/>
          <w:bCs/>
          <w:sz w:val="40"/>
          <w:szCs w:val="40"/>
        </w:rPr>
        <w:t>bess</w:t>
      </w:r>
      <w:proofErr w:type="spellEnd"/>
      <w:r w:rsidRPr="00EF3E02">
        <w:rPr>
          <w:rFonts w:ascii="黑体" w:eastAsia="黑体" w:hAnsi="黑体"/>
          <w:b/>
          <w:bCs/>
          <w:sz w:val="40"/>
          <w:szCs w:val="40"/>
        </w:rPr>
        <w:t>工作表中的结合能与相互作用能。绘图之前必须统一正负号定义及能</w:t>
      </w:r>
      <w:r w:rsidRPr="00EF3E02">
        <w:rPr>
          <w:rFonts w:ascii="黑体" w:eastAsia="黑体" w:hAnsi="黑体"/>
          <w:b/>
          <w:bCs/>
          <w:sz w:val="40"/>
          <w:szCs w:val="40"/>
        </w:rPr>
        <w:lastRenderedPageBreak/>
        <w:t>量参考态。</w:t>
      </w:r>
    </w:p>
    <w:p w14:paraId="2920EAD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图3-5 28种配体的H端与Cl端结合能比较</w:t>
      </w:r>
    </w:p>
    <w:p w14:paraId="6EDE816A" w14:textId="46EA3923"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drawing>
          <wp:inline distT="0" distB="0" distL="0" distR="0" wp14:anchorId="2FFEF4B2" wp14:editId="169756D0">
            <wp:extent cx="5274310" cy="2949575"/>
            <wp:effectExtent l="0" t="0" r="2540" b="3175"/>
            <wp:docPr id="1520867655" name="图片 2"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49575"/>
                    </a:xfrm>
                    <a:prstGeom prst="rect">
                      <a:avLst/>
                    </a:prstGeom>
                    <a:noFill/>
                    <a:ln>
                      <a:noFill/>
                    </a:ln>
                  </pic:spPr>
                </pic:pic>
              </a:graphicData>
            </a:graphic>
          </wp:inline>
        </w:drawing>
      </w:r>
    </w:p>
    <w:p w14:paraId="69179FA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 H端结合强度</w:t>
      </w:r>
    </w:p>
    <w:p w14:paraId="4A54323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 Cl端结合强度</w:t>
      </w:r>
    </w:p>
    <w:p w14:paraId="1B17477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仅为布局示意；数值是此前提供的7种单配体结合强度，不代表完整28种配体数据。</w:t>
      </w:r>
    </w:p>
    <w:p w14:paraId="671C7D4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正式论文应根据当前重新优化后的全部数据重绘，并在图中注明采用的是负值结合能还是正值结合强度。</w:t>
      </w:r>
    </w:p>
    <w:p w14:paraId="4AFE4A8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图3-6 28种配体的H端/Cl端竞争能差图。</w:t>
      </w:r>
    </w:p>
    <w:p w14:paraId="187F13E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如果采用复合能量为负值的约定，可以定义：</w:t>
      </w:r>
    </w:p>
    <w:p w14:paraId="4AEBB667" w14:textId="0F894A0A" w:rsidR="00EF3E02" w:rsidRPr="00EF3E02" w:rsidRDefault="00EF3E02" w:rsidP="00EF3E02">
      <w:pPr>
        <w:rPr>
          <w:rFonts w:ascii="黑体" w:eastAsia="黑体" w:hAnsi="黑体"/>
          <w:b/>
          <w:bCs/>
          <w:sz w:val="40"/>
          <w:szCs w:val="40"/>
        </w:rPr>
      </w:pPr>
      <m:oMathPara>
        <m:oMath>
          <m:r>
            <m:rPr>
              <m:sty m:val="p"/>
            </m:rPr>
            <w:rPr>
              <w:rFonts w:ascii="Cambria Math" w:eastAsia="黑体" w:hAnsi="Cambria Math"/>
              <w:sz w:val="40"/>
              <w:szCs w:val="40"/>
            </w:rPr>
            <w:lastRenderedPageBreak/>
            <m:t>Δ</m:t>
          </m:r>
          <m:sSub>
            <m:sSubPr>
              <m:ctrlPr>
                <w:rPr>
                  <w:rFonts w:ascii="Cambria Math" w:eastAsia="黑体" w:hAnsi="Cambria Math"/>
                  <w:sz w:val="40"/>
                  <w:szCs w:val="40"/>
                </w:rPr>
              </m:ctrlPr>
            </m:sSubPr>
            <m:e>
              <m:r>
                <w:rPr>
                  <w:rFonts w:ascii="Cambria Math" w:eastAsia="黑体" w:hAnsi="Cambria Math"/>
                  <w:sz w:val="40"/>
                  <w:szCs w:val="40"/>
                </w:rPr>
                <m:t>E</m:t>
              </m:r>
            </m:e>
            <m:sub>
              <m:r>
                <m:rPr>
                  <m:sty m:val="p"/>
                </m:rPr>
                <w:rPr>
                  <w:rFonts w:ascii="Cambria Math" w:eastAsia="黑体" w:hAnsi="Cambria Math"/>
                  <w:sz w:val="40"/>
                  <w:szCs w:val="40"/>
                </w:rPr>
                <m:t>comp</m:t>
              </m:r>
            </m:sub>
          </m:sSub>
          <m:r>
            <w:rPr>
              <w:rFonts w:ascii="Cambria Math" w:eastAsia="黑体" w:hAnsi="Cambria Math"/>
              <w:sz w:val="40"/>
              <w:szCs w:val="40"/>
            </w:rPr>
            <m:t>=</m:t>
          </m:r>
          <m:sSub>
            <m:sSubPr>
              <m:ctrlPr>
                <w:rPr>
                  <w:rFonts w:ascii="Cambria Math" w:eastAsia="黑体" w:hAnsi="Cambria Math"/>
                  <w:sz w:val="40"/>
                  <w:szCs w:val="40"/>
                </w:rPr>
              </m:ctrlPr>
            </m:sSubPr>
            <m:e>
              <m:r>
                <w:rPr>
                  <w:rFonts w:ascii="Cambria Math" w:eastAsia="黑体" w:hAnsi="Cambria Math"/>
                  <w:sz w:val="40"/>
                  <w:szCs w:val="40"/>
                </w:rPr>
                <m:t>E</m:t>
              </m:r>
            </m:e>
            <m:sub>
              <m:r>
                <w:rPr>
                  <w:rFonts w:ascii="Cambria Math" w:eastAsia="黑体" w:hAnsi="Cambria Math"/>
                  <w:sz w:val="40"/>
                  <w:szCs w:val="40"/>
                </w:rPr>
                <m:t>b</m:t>
              </m:r>
            </m:sub>
          </m:sSub>
          <m:d>
            <m:dPr>
              <m:ctrlPr>
                <w:rPr>
                  <w:rFonts w:ascii="Cambria Math" w:eastAsia="黑体" w:hAnsi="Cambria Math"/>
                  <w:sz w:val="40"/>
                  <w:szCs w:val="40"/>
                </w:rPr>
              </m:ctrlPr>
            </m:dPr>
            <m:e>
              <m:r>
                <m:rPr>
                  <m:sty m:val="p"/>
                </m:rPr>
                <w:rPr>
                  <w:rFonts w:ascii="Cambria Math" w:eastAsia="黑体" w:hAnsi="Cambria Math"/>
                  <w:sz w:val="40"/>
                  <w:szCs w:val="40"/>
                </w:rPr>
                <m:t>H</m:t>
              </m:r>
              <m:r>
                <w:rPr>
                  <w:rFonts w:ascii="Cambria Math" w:eastAsia="黑体" w:hAnsi="Cambria Math"/>
                  <w:sz w:val="40"/>
                  <w:szCs w:val="40"/>
                </w:rPr>
                <m:t>​</m:t>
              </m:r>
              <m:r>
                <m:rPr>
                  <m:sty m:val="p"/>
                </m:rPr>
                <w:rPr>
                  <w:rFonts w:ascii="Cambria Math" w:eastAsia="黑体" w:hAnsi="Cambria Math"/>
                  <w:sz w:val="40"/>
                  <w:szCs w:val="40"/>
                </w:rPr>
                <m:t>-</m:t>
              </m:r>
              <m:r>
                <w:rPr>
                  <w:rFonts w:ascii="Cambria Math" w:eastAsia="黑体" w:hAnsi="Cambria Math"/>
                  <w:sz w:val="40"/>
                  <w:szCs w:val="40"/>
                </w:rPr>
                <m:t>​</m:t>
              </m:r>
              <m:r>
                <m:rPr>
                  <m:sty m:val="p"/>
                </m:rPr>
                <w:rPr>
                  <w:rFonts w:ascii="Cambria Math" w:eastAsia="黑体" w:hAnsi="Cambria Math"/>
                  <w:sz w:val="40"/>
                  <w:szCs w:val="40"/>
                </w:rPr>
                <m:t>L</m:t>
              </m:r>
            </m:e>
          </m:d>
          <m:r>
            <w:rPr>
              <w:rFonts w:ascii="Cambria Math" w:eastAsia="黑体" w:hAnsi="Cambria Math"/>
              <w:sz w:val="40"/>
              <w:szCs w:val="40"/>
            </w:rPr>
            <m:t>-</m:t>
          </m:r>
          <m:sSub>
            <m:sSubPr>
              <m:ctrlPr>
                <w:rPr>
                  <w:rFonts w:ascii="Cambria Math" w:eastAsia="黑体" w:hAnsi="Cambria Math"/>
                  <w:sz w:val="40"/>
                  <w:szCs w:val="40"/>
                </w:rPr>
              </m:ctrlPr>
            </m:sSubPr>
            <m:e>
              <m:r>
                <w:rPr>
                  <w:rFonts w:ascii="Cambria Math" w:eastAsia="黑体" w:hAnsi="Cambria Math"/>
                  <w:sz w:val="40"/>
                  <w:szCs w:val="40"/>
                </w:rPr>
                <m:t>E</m:t>
              </m:r>
            </m:e>
            <m:sub>
              <m:r>
                <w:rPr>
                  <w:rFonts w:ascii="Cambria Math" w:eastAsia="黑体" w:hAnsi="Cambria Math"/>
                  <w:sz w:val="40"/>
                  <w:szCs w:val="40"/>
                </w:rPr>
                <m:t>b</m:t>
              </m:r>
            </m:sub>
          </m:sSub>
          <m:d>
            <m:dPr>
              <m:ctrlPr>
                <w:rPr>
                  <w:rFonts w:ascii="Cambria Math" w:eastAsia="黑体" w:hAnsi="Cambria Math"/>
                  <w:sz w:val="40"/>
                  <w:szCs w:val="40"/>
                </w:rPr>
              </m:ctrlPr>
            </m:dPr>
            <m:e>
              <m:r>
                <m:rPr>
                  <m:sty m:val="p"/>
                </m:rPr>
                <w:rPr>
                  <w:rFonts w:ascii="Cambria Math" w:eastAsia="黑体" w:hAnsi="Cambria Math"/>
                  <w:sz w:val="40"/>
                  <w:szCs w:val="40"/>
                </w:rPr>
                <m:t>Cl</m:t>
              </m:r>
              <m:r>
                <w:rPr>
                  <w:rFonts w:ascii="Cambria Math" w:eastAsia="黑体" w:hAnsi="Cambria Math"/>
                  <w:sz w:val="40"/>
                  <w:szCs w:val="40"/>
                </w:rPr>
                <m:t>​</m:t>
              </m:r>
              <m:r>
                <m:rPr>
                  <m:sty m:val="p"/>
                </m:rPr>
                <w:rPr>
                  <w:rFonts w:ascii="Cambria Math" w:eastAsia="黑体" w:hAnsi="Cambria Math"/>
                  <w:sz w:val="40"/>
                  <w:szCs w:val="40"/>
                </w:rPr>
                <m:t>-</m:t>
              </m:r>
              <m:r>
                <w:rPr>
                  <w:rFonts w:ascii="Cambria Math" w:eastAsia="黑体" w:hAnsi="Cambria Math"/>
                  <w:sz w:val="40"/>
                  <w:szCs w:val="40"/>
                </w:rPr>
                <m:t>​</m:t>
              </m:r>
              <m:r>
                <m:rPr>
                  <m:sty m:val="p"/>
                </m:rPr>
                <w:rPr>
                  <w:rFonts w:ascii="Cambria Math" w:eastAsia="黑体" w:hAnsi="Cambria Math"/>
                  <w:sz w:val="40"/>
                  <w:szCs w:val="40"/>
                </w:rPr>
                <m:t>L</m:t>
              </m:r>
            </m:e>
          </m:d>
          <m:r>
            <w:rPr>
              <w:rFonts w:ascii="黑体" w:eastAsia="黑体" w:hAnsi="黑体" w:hint="eastAsia"/>
              <w:b/>
              <w:bCs/>
              <w:sz w:val="40"/>
              <w:szCs w:val="40"/>
            </w:rPr>
            <w:br/>
          </m:r>
        </m:oMath>
      </m:oMathPara>
      <w:r w:rsidRPr="00EF3E02">
        <w:rPr>
          <w:rFonts w:ascii="黑体" w:eastAsia="黑体" w:hAnsi="黑体"/>
          <w:b/>
          <w:bCs/>
          <w:sz w:val="40"/>
          <w:szCs w:val="40"/>
        </w:rPr>
        <w:t>此时：</w:t>
      </w:r>
    </w:p>
    <w:p w14:paraId="4FC16156" w14:textId="77777777" w:rsidR="00EF3E02" w:rsidRPr="00EF3E02" w:rsidRDefault="00EF3E02" w:rsidP="00EF3E02">
      <w:pPr>
        <w:numPr>
          <w:ilvl w:val="0"/>
          <w:numId w:val="5"/>
        </w:numPr>
        <w:rPr>
          <w:rFonts w:ascii="黑体" w:eastAsia="黑体" w:hAnsi="黑体"/>
          <w:b/>
          <w:bCs/>
          <w:sz w:val="40"/>
          <w:szCs w:val="40"/>
        </w:rPr>
      </w:pPr>
      <w:proofErr w:type="spellStart"/>
      <w:r w:rsidRPr="00EF3E02">
        <w:rPr>
          <w:rFonts w:ascii="黑体" w:eastAsia="黑体" w:hAnsi="黑体"/>
          <w:b/>
          <w:bCs/>
          <w:sz w:val="40"/>
          <w:szCs w:val="40"/>
        </w:rPr>
        <w:t>ΔEcomp</w:t>
      </w:r>
      <w:proofErr w:type="spellEnd"/>
      <w:r w:rsidRPr="00EF3E02">
        <w:rPr>
          <w:rFonts w:ascii="黑体" w:eastAsia="黑体" w:hAnsi="黑体"/>
          <w:b/>
          <w:bCs/>
          <w:sz w:val="40"/>
          <w:szCs w:val="40"/>
        </w:rPr>
        <w:t>小于0：H端能量更有利；</w:t>
      </w:r>
    </w:p>
    <w:p w14:paraId="48C00ADD" w14:textId="77777777" w:rsidR="00EF3E02" w:rsidRPr="00EF3E02" w:rsidRDefault="00EF3E02" w:rsidP="00EF3E02">
      <w:pPr>
        <w:numPr>
          <w:ilvl w:val="0"/>
          <w:numId w:val="5"/>
        </w:numPr>
        <w:rPr>
          <w:rFonts w:ascii="黑体" w:eastAsia="黑体" w:hAnsi="黑体"/>
          <w:b/>
          <w:bCs/>
          <w:sz w:val="40"/>
          <w:szCs w:val="40"/>
        </w:rPr>
      </w:pPr>
      <w:proofErr w:type="spellStart"/>
      <w:r w:rsidRPr="00EF3E02">
        <w:rPr>
          <w:rFonts w:ascii="黑体" w:eastAsia="黑体" w:hAnsi="黑体"/>
          <w:b/>
          <w:bCs/>
          <w:sz w:val="40"/>
          <w:szCs w:val="40"/>
        </w:rPr>
        <w:t>ΔEcomp</w:t>
      </w:r>
      <w:proofErr w:type="spellEnd"/>
      <w:r w:rsidRPr="00EF3E02">
        <w:rPr>
          <w:rFonts w:ascii="黑体" w:eastAsia="黑体" w:hAnsi="黑体"/>
          <w:b/>
          <w:bCs/>
          <w:sz w:val="40"/>
          <w:szCs w:val="40"/>
        </w:rPr>
        <w:t>大于0：Cl端能量更有利。</w:t>
      </w:r>
    </w:p>
    <w:p w14:paraId="0A6DAC5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如果你的工作表记录的是正的结合强度，必须相应改变差值定义及图注，不能直接套用上述正负判断。</w:t>
      </w:r>
    </w:p>
    <w:p w14:paraId="2C790FD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支撑什么？</w:t>
      </w:r>
    </w:p>
    <w:p w14:paraId="3B62B36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这一节要得出全文第一个核心认识：不同配体能够改变</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的两种作用取向的相对稳定性，而且竞争偏好并不一定随单一的配体指标简单变化。</w:t>
      </w:r>
    </w:p>
    <w:p w14:paraId="548A5F7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注意，两个局部极小值的能量比较反映的是给定模型中的相对热力学稳定性，不等同于两种构型的实际形成速率或动力学竞争。</w:t>
      </w:r>
    </w:p>
    <w:p w14:paraId="5B7E717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3.4 几何结构与相互作用能的关系</w:t>
      </w:r>
    </w:p>
    <w:p w14:paraId="1CD4A6E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这是对参考文献Fig</w:t>
      </w:r>
      <w:proofErr w:type="gramStart"/>
      <w:r w:rsidRPr="00EF3E02">
        <w:rPr>
          <w:rFonts w:ascii="黑体" w:eastAsia="黑体" w:hAnsi="黑体"/>
          <w:b/>
          <w:bCs/>
          <w:sz w:val="40"/>
          <w:szCs w:val="40"/>
        </w:rPr>
        <w:t>.</w:t>
      </w:r>
      <w:proofErr w:type="gramEnd"/>
      <w:r w:rsidRPr="00EF3E02">
        <w:rPr>
          <w:rFonts w:ascii="黑体" w:eastAsia="黑体" w:hAnsi="黑体"/>
          <w:b/>
          <w:bCs/>
          <w:sz w:val="40"/>
          <w:szCs w:val="40"/>
        </w:rPr>
        <w:t xml:space="preserve"> 4思路的直接借鉴。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3082"/>
        <w:gridCol w:w="1128"/>
        <w:gridCol w:w="3264"/>
      </w:tblGrid>
      <w:tr w:rsidR="00EF3E02" w:rsidRPr="00EF3E02" w14:paraId="45A71E32" w14:textId="77777777">
        <w:trPr>
          <w:tblCellSpacing w:w="15" w:type="dxa"/>
        </w:trPr>
        <w:tc>
          <w:tcPr>
            <w:tcW w:w="0" w:type="auto"/>
            <w:vAlign w:val="center"/>
            <w:hideMark/>
          </w:tcPr>
          <w:p w14:paraId="25137AE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图表</w:t>
            </w:r>
          </w:p>
        </w:tc>
        <w:tc>
          <w:tcPr>
            <w:tcW w:w="0" w:type="auto"/>
            <w:vAlign w:val="center"/>
            <w:hideMark/>
          </w:tcPr>
          <w:p w14:paraId="775ED65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横坐标</w:t>
            </w:r>
          </w:p>
        </w:tc>
        <w:tc>
          <w:tcPr>
            <w:tcW w:w="0" w:type="auto"/>
            <w:vAlign w:val="center"/>
            <w:hideMark/>
          </w:tcPr>
          <w:p w14:paraId="0C51D36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纵坐标</w:t>
            </w:r>
          </w:p>
        </w:tc>
        <w:tc>
          <w:tcPr>
            <w:tcW w:w="0" w:type="auto"/>
            <w:vAlign w:val="center"/>
            <w:hideMark/>
          </w:tcPr>
          <w:p w14:paraId="3A28ADF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要验证的科学问题</w:t>
            </w:r>
          </w:p>
        </w:tc>
      </w:tr>
      <w:tr w:rsidR="00EF3E02" w:rsidRPr="00EF3E02" w14:paraId="1075A5C8" w14:textId="77777777">
        <w:trPr>
          <w:tblCellSpacing w:w="15" w:type="dxa"/>
        </w:trPr>
        <w:tc>
          <w:tcPr>
            <w:tcW w:w="0" w:type="auto"/>
            <w:vAlign w:val="center"/>
            <w:hideMark/>
          </w:tcPr>
          <w:p w14:paraId="373E3DD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w:t>
            </w:r>
            <w:r w:rsidRPr="00EF3E02">
              <w:rPr>
                <w:rFonts w:ascii="黑体" w:eastAsia="黑体" w:hAnsi="黑体"/>
                <w:b/>
                <w:bCs/>
                <w:sz w:val="40"/>
                <w:szCs w:val="40"/>
              </w:rPr>
              <w:lastRenderedPageBreak/>
              <w:t>3-7a</w:t>
            </w:r>
          </w:p>
        </w:tc>
        <w:tc>
          <w:tcPr>
            <w:tcW w:w="0" w:type="auto"/>
            <w:vAlign w:val="center"/>
            <w:hideMark/>
          </w:tcPr>
          <w:p w14:paraId="69D7BE4B" w14:textId="77777777" w:rsidR="00EF3E02" w:rsidRPr="00EF3E02" w:rsidRDefault="00EF3E02" w:rsidP="00EF3E02">
            <w:pPr>
              <w:rPr>
                <w:rFonts w:ascii="黑体" w:eastAsia="黑体" w:hAnsi="黑体"/>
                <w:b/>
                <w:bCs/>
                <w:sz w:val="40"/>
                <w:szCs w:val="40"/>
              </w:rPr>
            </w:pPr>
            <w:proofErr w:type="spellStart"/>
            <w:r w:rsidRPr="00EF3E02">
              <w:rPr>
                <w:rFonts w:ascii="黑体" w:eastAsia="黑体" w:hAnsi="黑体"/>
                <w:b/>
                <w:bCs/>
                <w:sz w:val="40"/>
                <w:szCs w:val="40"/>
              </w:rPr>
              <w:lastRenderedPageBreak/>
              <w:t>Δr</w:t>
            </w:r>
            <w:proofErr w:type="spellEnd"/>
            <w:r w:rsidRPr="00EF3E02">
              <w:rPr>
                <w:rFonts w:ascii="黑体" w:eastAsia="黑体" w:hAnsi="黑体"/>
                <w:b/>
                <w:bCs/>
                <w:sz w:val="40"/>
                <w:szCs w:val="40"/>
              </w:rPr>
              <w:t>(O–H)</w:t>
            </w:r>
          </w:p>
        </w:tc>
        <w:tc>
          <w:tcPr>
            <w:tcW w:w="0" w:type="auto"/>
            <w:vAlign w:val="center"/>
            <w:hideMark/>
          </w:tcPr>
          <w:p w14:paraId="14AC24E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H端</w:t>
            </w:r>
            <w:r w:rsidRPr="00EF3E02">
              <w:rPr>
                <w:rFonts w:ascii="黑体" w:eastAsia="黑体" w:hAnsi="黑体"/>
                <w:b/>
                <w:bCs/>
                <w:sz w:val="40"/>
                <w:szCs w:val="40"/>
              </w:rPr>
              <w:lastRenderedPageBreak/>
              <w:t>结合能</w:t>
            </w:r>
          </w:p>
        </w:tc>
        <w:tc>
          <w:tcPr>
            <w:tcW w:w="0" w:type="auto"/>
            <w:vAlign w:val="center"/>
            <w:hideMark/>
          </w:tcPr>
          <w:p w14:paraId="2B0F993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O–H削弱是否伴</w:t>
            </w:r>
            <w:r w:rsidRPr="00EF3E02">
              <w:rPr>
                <w:rFonts w:ascii="黑体" w:eastAsia="黑体" w:hAnsi="黑体"/>
                <w:b/>
                <w:bCs/>
                <w:sz w:val="40"/>
                <w:szCs w:val="40"/>
              </w:rPr>
              <w:lastRenderedPageBreak/>
              <w:t>随更强的H端作用？</w:t>
            </w:r>
          </w:p>
        </w:tc>
      </w:tr>
      <w:tr w:rsidR="00EF3E02" w:rsidRPr="00EF3E02" w14:paraId="38669A37" w14:textId="77777777">
        <w:trPr>
          <w:tblCellSpacing w:w="15" w:type="dxa"/>
        </w:trPr>
        <w:tc>
          <w:tcPr>
            <w:tcW w:w="0" w:type="auto"/>
            <w:vAlign w:val="center"/>
            <w:hideMark/>
          </w:tcPr>
          <w:p w14:paraId="0C65921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图3-7b</w:t>
            </w:r>
          </w:p>
        </w:tc>
        <w:tc>
          <w:tcPr>
            <w:tcW w:w="0" w:type="auto"/>
            <w:vAlign w:val="center"/>
            <w:hideMark/>
          </w:tcPr>
          <w:p w14:paraId="2FA36609" w14:textId="77777777" w:rsidR="00EF3E02" w:rsidRPr="00EF3E02" w:rsidRDefault="00EF3E02" w:rsidP="00EF3E02">
            <w:pPr>
              <w:rPr>
                <w:rFonts w:ascii="黑体" w:eastAsia="黑体" w:hAnsi="黑体"/>
                <w:b/>
                <w:bCs/>
                <w:sz w:val="40"/>
                <w:szCs w:val="40"/>
              </w:rPr>
            </w:pPr>
            <w:proofErr w:type="spellStart"/>
            <w:r w:rsidRPr="00EF3E02">
              <w:rPr>
                <w:rFonts w:ascii="黑体" w:eastAsia="黑体" w:hAnsi="黑体"/>
                <w:b/>
                <w:bCs/>
                <w:sz w:val="40"/>
                <w:szCs w:val="40"/>
              </w:rPr>
              <w:t>Δr</w:t>
            </w:r>
            <w:proofErr w:type="spellEnd"/>
            <w:r w:rsidRPr="00EF3E02">
              <w:rPr>
                <w:rFonts w:ascii="黑体" w:eastAsia="黑体" w:hAnsi="黑体"/>
                <w:b/>
                <w:bCs/>
                <w:sz w:val="40"/>
                <w:szCs w:val="40"/>
              </w:rPr>
              <w:t>(O–Cl)</w:t>
            </w:r>
          </w:p>
        </w:tc>
        <w:tc>
          <w:tcPr>
            <w:tcW w:w="0" w:type="auto"/>
            <w:vAlign w:val="center"/>
            <w:hideMark/>
          </w:tcPr>
          <w:p w14:paraId="2A8E38A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Cl端结合能</w:t>
            </w:r>
          </w:p>
        </w:tc>
        <w:tc>
          <w:tcPr>
            <w:tcW w:w="0" w:type="auto"/>
            <w:vAlign w:val="center"/>
            <w:hideMark/>
          </w:tcPr>
          <w:p w14:paraId="2D1FCF7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O–Cl削弱是否伴随更强的Cl端作用？</w:t>
            </w:r>
          </w:p>
        </w:tc>
      </w:tr>
      <w:tr w:rsidR="00EF3E02" w:rsidRPr="00EF3E02" w14:paraId="25CAB444" w14:textId="77777777">
        <w:trPr>
          <w:tblCellSpacing w:w="15" w:type="dxa"/>
        </w:trPr>
        <w:tc>
          <w:tcPr>
            <w:tcW w:w="0" w:type="auto"/>
            <w:vAlign w:val="center"/>
            <w:hideMark/>
          </w:tcPr>
          <w:p w14:paraId="5336FA3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图3-8</w:t>
            </w:r>
          </w:p>
        </w:tc>
        <w:tc>
          <w:tcPr>
            <w:tcW w:w="0" w:type="auto"/>
            <w:vAlign w:val="center"/>
            <w:hideMark/>
          </w:tcPr>
          <w:p w14:paraId="7F2AA9D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C···H或C···Cl距离</w:t>
            </w:r>
          </w:p>
        </w:tc>
        <w:tc>
          <w:tcPr>
            <w:tcW w:w="0" w:type="auto"/>
            <w:vAlign w:val="center"/>
            <w:hideMark/>
          </w:tcPr>
          <w:p w14:paraId="22C3438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相应结合能</w:t>
            </w:r>
          </w:p>
        </w:tc>
        <w:tc>
          <w:tcPr>
            <w:tcW w:w="0" w:type="auto"/>
            <w:vAlign w:val="center"/>
            <w:hideMark/>
          </w:tcPr>
          <w:p w14:paraId="3801529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接触距离是否能反映作用强弱？</w:t>
            </w:r>
          </w:p>
        </w:tc>
      </w:tr>
    </w:tbl>
    <w:p w14:paraId="6C7251C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建议分别标出正常弱相互作用体系与疑似强成键体系，并检验分组前后的相关性。</w:t>
      </w:r>
    </w:p>
    <w:p w14:paraId="78B7CDD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第三章结尾应形成的结论：</w:t>
      </w:r>
    </w:p>
    <w:p w14:paraId="3E60212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通过结构与能量数据，确定56个体系的竞争格局，并识别需要在后续章节深入解释的代表性和特殊构型。</w:t>
      </w:r>
    </w:p>
    <w:p w14:paraId="08E46E4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 xml:space="preserve">第四章 </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–碳</w:t>
      </w:r>
      <w:proofErr w:type="gramStart"/>
      <w:r w:rsidRPr="00EF3E02">
        <w:rPr>
          <w:rFonts w:ascii="黑体" w:eastAsia="黑体" w:hAnsi="黑体"/>
          <w:b/>
          <w:bCs/>
          <w:sz w:val="40"/>
          <w:szCs w:val="40"/>
        </w:rPr>
        <w:t>(0)</w:t>
      </w:r>
      <w:proofErr w:type="gramEnd"/>
      <w:r w:rsidRPr="00EF3E02">
        <w:rPr>
          <w:rFonts w:ascii="黑体" w:eastAsia="黑体" w:hAnsi="黑体"/>
          <w:b/>
          <w:bCs/>
          <w:sz w:val="40"/>
          <w:szCs w:val="40"/>
        </w:rPr>
        <w:t>配体相互作用的电子结构与稳定化机制</w:t>
      </w:r>
    </w:p>
    <w:p w14:paraId="3E67212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建议这是全文数据最丰富的章节 · 核心问题：为什么有的配体偏向H端，有的偏向Cl端？</w:t>
      </w:r>
    </w:p>
    <w:p w14:paraId="156F0DE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这一章最容易出现的问题，是把NBO、AIM、</w:t>
      </w:r>
      <w:r w:rsidRPr="00EF3E02">
        <w:rPr>
          <w:rFonts w:ascii="黑体" w:eastAsia="黑体" w:hAnsi="黑体"/>
          <w:b/>
          <w:bCs/>
          <w:sz w:val="40"/>
          <w:szCs w:val="40"/>
        </w:rPr>
        <w:lastRenderedPageBreak/>
        <w:t>EDA和NOCV写成四个互不相关的小节。</w:t>
      </w:r>
    </w:p>
    <w:p w14:paraId="6075877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我建议建立两条分析线路：</w:t>
      </w:r>
    </w:p>
    <w:p w14:paraId="17DA1E85" w14:textId="77777777" w:rsidR="00EF3E02" w:rsidRPr="00EF3E02" w:rsidRDefault="00EF3E02" w:rsidP="00EF3E02">
      <w:pPr>
        <w:numPr>
          <w:ilvl w:val="0"/>
          <w:numId w:val="6"/>
        </w:numPr>
        <w:rPr>
          <w:rFonts w:ascii="黑体" w:eastAsia="黑体" w:hAnsi="黑体"/>
          <w:b/>
          <w:bCs/>
          <w:sz w:val="40"/>
          <w:szCs w:val="40"/>
        </w:rPr>
      </w:pPr>
      <w:r w:rsidRPr="00EF3E02">
        <w:rPr>
          <w:rFonts w:ascii="黑体" w:eastAsia="黑体" w:hAnsi="黑体"/>
          <w:b/>
          <w:bCs/>
          <w:sz w:val="40"/>
          <w:szCs w:val="40"/>
        </w:rPr>
        <w:t>线路A：电子怎样转移？ 用NBO、CT、NOCV回答。</w:t>
      </w:r>
    </w:p>
    <w:p w14:paraId="25D1A2B1" w14:textId="77777777" w:rsidR="00EF3E02" w:rsidRPr="00EF3E02" w:rsidRDefault="00EF3E02" w:rsidP="00EF3E02">
      <w:pPr>
        <w:numPr>
          <w:ilvl w:val="0"/>
          <w:numId w:val="6"/>
        </w:numPr>
        <w:rPr>
          <w:rFonts w:ascii="黑体" w:eastAsia="黑体" w:hAnsi="黑体"/>
          <w:b/>
          <w:bCs/>
          <w:sz w:val="40"/>
          <w:szCs w:val="40"/>
        </w:rPr>
      </w:pPr>
      <w:r w:rsidRPr="00EF3E02">
        <w:rPr>
          <w:rFonts w:ascii="黑体" w:eastAsia="黑体" w:hAnsi="黑体"/>
          <w:b/>
          <w:bCs/>
          <w:sz w:val="40"/>
          <w:szCs w:val="40"/>
        </w:rPr>
        <w:t>线路B：作用为什么稳定、具有怎样的成键性质？ 用EDA、AIM、WBI回答。</w:t>
      </w:r>
    </w:p>
    <w:p w14:paraId="765B39F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4.1 NBO分析：供受体轨道及电子转移机制</w:t>
      </w:r>
    </w:p>
    <w:p w14:paraId="24CC890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这一节主要写什么？</w:t>
      </w:r>
    </w:p>
    <w:p w14:paraId="55B0F35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解释配体中心向</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反键轨道的电子供给，以及不同配体、不同作用端的轨道贡献差异。</w:t>
      </w:r>
    </w:p>
    <w:p w14:paraId="0074DDE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对于H端重点分析：</w:t>
      </w:r>
    </w:p>
    <w:p w14:paraId="062EB286" w14:textId="7D6FE4C0" w:rsidR="00EF3E02" w:rsidRPr="00EF3E02" w:rsidRDefault="00EF3E02" w:rsidP="00EF3E02">
      <w:pPr>
        <w:rPr>
          <w:rFonts w:ascii="黑体" w:eastAsia="黑体" w:hAnsi="黑体"/>
          <w:b/>
          <w:bCs/>
          <w:sz w:val="40"/>
          <w:szCs w:val="40"/>
        </w:rPr>
      </w:pPr>
      <m:oMathPara>
        <m:oMath>
          <m:r>
            <w:rPr>
              <w:rFonts w:ascii="Cambria Math" w:eastAsia="黑体" w:hAnsi="Cambria Math"/>
              <w:sz w:val="40"/>
              <w:szCs w:val="40"/>
            </w:rPr>
            <m:t>n/π</m:t>
          </m:r>
          <m:d>
            <m:dPr>
              <m:ctrlPr>
                <w:rPr>
                  <w:rFonts w:ascii="Cambria Math" w:eastAsia="黑体" w:hAnsi="Cambria Math"/>
                  <w:sz w:val="40"/>
                  <w:szCs w:val="40"/>
                </w:rPr>
              </m:ctrlPr>
            </m:dPr>
            <m:e>
              <m:r>
                <m:rPr>
                  <m:sty m:val="p"/>
                </m:rPr>
                <w:rPr>
                  <w:rFonts w:ascii="Cambria Math" w:eastAsia="黑体" w:hAnsi="Cambria Math"/>
                  <w:sz w:val="40"/>
                  <w:szCs w:val="40"/>
                </w:rPr>
                <m:t>C</m:t>
              </m:r>
            </m:e>
          </m:d>
          <m:r>
            <w:rPr>
              <w:rFonts w:ascii="Cambria Math" w:eastAsia="黑体" w:hAnsi="Cambria Math"/>
              <w:sz w:val="40"/>
              <w:szCs w:val="40"/>
            </w:rPr>
            <m:t>→</m:t>
          </m:r>
          <m:sSup>
            <m:sSupPr>
              <m:ctrlPr>
                <w:rPr>
                  <w:rFonts w:ascii="Cambria Math" w:eastAsia="黑体" w:hAnsi="Cambria Math"/>
                  <w:sz w:val="40"/>
                  <w:szCs w:val="40"/>
                </w:rPr>
              </m:ctrlPr>
            </m:sSupPr>
            <m:e>
              <m:r>
                <w:rPr>
                  <w:rFonts w:ascii="Cambria Math" w:eastAsia="黑体" w:hAnsi="Cambria Math"/>
                  <w:sz w:val="40"/>
                  <w:szCs w:val="40"/>
                </w:rPr>
                <m:t>σ</m:t>
              </m:r>
            </m:e>
            <m:sup>
              <m:r>
                <w:rPr>
                  <w:rFonts w:ascii="Cambria Math" w:eastAsia="黑体" w:hAnsi="Cambria Math"/>
                  <w:sz w:val="40"/>
                  <w:szCs w:val="40"/>
                </w:rPr>
                <m:t>*</m:t>
              </m:r>
            </m:sup>
          </m:sSup>
          <m:d>
            <m:dPr>
              <m:ctrlPr>
                <w:rPr>
                  <w:rFonts w:ascii="Cambria Math" w:eastAsia="黑体" w:hAnsi="Cambria Math"/>
                  <w:sz w:val="40"/>
                  <w:szCs w:val="40"/>
                </w:rPr>
              </m:ctrlPr>
            </m:dPr>
            <m:e>
              <m:r>
                <m:rPr>
                  <m:sty m:val="p"/>
                </m:rPr>
                <w:rPr>
                  <w:rFonts w:ascii="Cambria Math" w:eastAsia="黑体" w:hAnsi="Cambria Math"/>
                  <w:sz w:val="40"/>
                  <w:szCs w:val="40"/>
                </w:rPr>
                <m:t>O-H</m:t>
              </m:r>
            </m:e>
          </m:d>
          <m:r>
            <w:rPr>
              <w:rFonts w:ascii="黑体" w:eastAsia="黑体" w:hAnsi="黑体" w:hint="eastAsia"/>
              <w:b/>
              <w:bCs/>
              <w:sz w:val="40"/>
              <w:szCs w:val="40"/>
            </w:rPr>
            <w:br/>
          </m:r>
        </m:oMath>
      </m:oMathPara>
      <w:r w:rsidRPr="00EF3E02">
        <w:rPr>
          <w:rFonts w:ascii="黑体" w:eastAsia="黑体" w:hAnsi="黑体"/>
          <w:b/>
          <w:bCs/>
          <w:sz w:val="40"/>
          <w:szCs w:val="40"/>
        </w:rPr>
        <w:t>对于Cl端重点分析：</w:t>
      </w:r>
    </w:p>
    <w:p w14:paraId="77F6F0A8" w14:textId="3F6C40FA" w:rsidR="00EF3E02" w:rsidRPr="00EF3E02" w:rsidRDefault="005B6909" w:rsidP="00EF3E02">
      <w:pPr>
        <w:rPr>
          <w:rFonts w:ascii="黑体" w:eastAsia="黑体" w:hAnsi="黑体"/>
          <w:b/>
          <w:bCs/>
          <w:sz w:val="40"/>
          <w:szCs w:val="40"/>
        </w:rPr>
      </w:pPr>
      <m:oMathPara>
        <m:oMath>
          <m:r>
            <w:rPr>
              <w:rFonts w:ascii="Cambria Math" w:eastAsia="黑体" w:hAnsi="Cambria Math"/>
              <w:sz w:val="40"/>
              <w:szCs w:val="40"/>
            </w:rPr>
            <m:t>n/π</m:t>
          </m:r>
          <m:d>
            <m:dPr>
              <m:ctrlPr>
                <w:rPr>
                  <w:rFonts w:ascii="Cambria Math" w:eastAsia="黑体" w:hAnsi="Cambria Math"/>
                  <w:sz w:val="40"/>
                  <w:szCs w:val="40"/>
                </w:rPr>
              </m:ctrlPr>
            </m:dPr>
            <m:e>
              <m:r>
                <m:rPr>
                  <m:sty m:val="p"/>
                </m:rPr>
                <w:rPr>
                  <w:rFonts w:ascii="Cambria Math" w:eastAsia="黑体" w:hAnsi="Cambria Math"/>
                  <w:sz w:val="40"/>
                  <w:szCs w:val="40"/>
                </w:rPr>
                <m:t>C</m:t>
              </m:r>
            </m:e>
          </m:d>
          <m:r>
            <w:rPr>
              <w:rFonts w:ascii="Cambria Math" w:eastAsia="黑体" w:hAnsi="Cambria Math"/>
              <w:sz w:val="40"/>
              <w:szCs w:val="40"/>
            </w:rPr>
            <m:t>→</m:t>
          </m:r>
          <m:sSup>
            <m:sSupPr>
              <m:ctrlPr>
                <w:rPr>
                  <w:rFonts w:ascii="Cambria Math" w:eastAsia="黑体" w:hAnsi="Cambria Math"/>
                  <w:sz w:val="40"/>
                  <w:szCs w:val="40"/>
                </w:rPr>
              </m:ctrlPr>
            </m:sSupPr>
            <m:e>
              <m:r>
                <w:rPr>
                  <w:rFonts w:ascii="Cambria Math" w:eastAsia="黑体" w:hAnsi="Cambria Math"/>
                  <w:sz w:val="40"/>
                  <w:szCs w:val="40"/>
                </w:rPr>
                <m:t>σ</m:t>
              </m:r>
            </m:e>
            <m:sup>
              <m:r>
                <w:rPr>
                  <w:rFonts w:ascii="Cambria Math" w:eastAsia="黑体" w:hAnsi="Cambria Math"/>
                  <w:sz w:val="40"/>
                  <w:szCs w:val="40"/>
                </w:rPr>
                <m:t>*</m:t>
              </m:r>
            </m:sup>
          </m:sSup>
          <m:d>
            <m:dPr>
              <m:ctrlPr>
                <w:rPr>
                  <w:rFonts w:ascii="Cambria Math" w:eastAsia="黑体" w:hAnsi="Cambria Math"/>
                  <w:sz w:val="40"/>
                  <w:szCs w:val="40"/>
                </w:rPr>
              </m:ctrlPr>
            </m:dPr>
            <m:e>
              <m:r>
                <m:rPr>
                  <m:sty m:val="p"/>
                </m:rPr>
                <w:rPr>
                  <w:rFonts w:ascii="Cambria Math" w:eastAsia="黑体" w:hAnsi="Cambria Math"/>
                  <w:sz w:val="40"/>
                  <w:szCs w:val="40"/>
                </w:rPr>
                <m:t>O-Cl</m:t>
              </m:r>
            </m:e>
          </m:d>
          <m:r>
            <w:rPr>
              <w:rFonts w:ascii="黑体" w:eastAsia="黑体" w:hAnsi="黑体" w:hint="eastAsia"/>
              <w:b/>
              <w:bCs/>
              <w:sz w:val="40"/>
              <w:szCs w:val="40"/>
            </w:rPr>
            <w:br/>
          </m:r>
        </m:oMath>
      </m:oMathPara>
      <w:r w:rsidR="00EF3E02" w:rsidRPr="00EF3E02">
        <w:rPr>
          <w:rFonts w:ascii="黑体" w:eastAsia="黑体" w:hAnsi="黑体"/>
          <w:b/>
          <w:bCs/>
          <w:sz w:val="40"/>
          <w:szCs w:val="40"/>
        </w:rPr>
        <w:t>这里的供体可以是LP、BD等不同NBO轨道，应根据实际LOG结果命名。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4020"/>
        <w:gridCol w:w="1927"/>
      </w:tblGrid>
      <w:tr w:rsidR="00EF3E02" w:rsidRPr="00EF3E02" w14:paraId="3BDD4DBD" w14:textId="77777777">
        <w:trPr>
          <w:tblCellSpacing w:w="15" w:type="dxa"/>
        </w:trPr>
        <w:tc>
          <w:tcPr>
            <w:tcW w:w="0" w:type="auto"/>
            <w:vAlign w:val="center"/>
            <w:hideMark/>
          </w:tcPr>
          <w:p w14:paraId="577B67A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图表</w:t>
            </w:r>
          </w:p>
        </w:tc>
        <w:tc>
          <w:tcPr>
            <w:tcW w:w="0" w:type="auto"/>
            <w:vAlign w:val="center"/>
            <w:hideMark/>
          </w:tcPr>
          <w:p w14:paraId="344426A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应包含的数据</w:t>
            </w:r>
          </w:p>
        </w:tc>
        <w:tc>
          <w:tcPr>
            <w:tcW w:w="0" w:type="auto"/>
            <w:vAlign w:val="center"/>
            <w:hideMark/>
          </w:tcPr>
          <w:p w14:paraId="358B4B8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想证明的观点</w:t>
            </w:r>
          </w:p>
        </w:tc>
      </w:tr>
      <w:tr w:rsidR="00EF3E02" w:rsidRPr="00EF3E02" w14:paraId="0A80BBF4" w14:textId="77777777">
        <w:trPr>
          <w:tblCellSpacing w:w="15" w:type="dxa"/>
        </w:trPr>
        <w:tc>
          <w:tcPr>
            <w:tcW w:w="0" w:type="auto"/>
            <w:vAlign w:val="center"/>
            <w:hideMark/>
          </w:tcPr>
          <w:p w14:paraId="33FC216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表4-1 代表</w:t>
            </w:r>
            <w:r w:rsidRPr="00EF3E02">
              <w:rPr>
                <w:rFonts w:ascii="黑体" w:eastAsia="黑体" w:hAnsi="黑体"/>
                <w:b/>
                <w:bCs/>
                <w:sz w:val="40"/>
                <w:szCs w:val="40"/>
              </w:rPr>
              <w:lastRenderedPageBreak/>
              <w:t>性体系NBO二阶微扰分析</w:t>
            </w:r>
          </w:p>
        </w:tc>
        <w:tc>
          <w:tcPr>
            <w:tcW w:w="0" w:type="auto"/>
            <w:vAlign w:val="center"/>
            <w:hideMark/>
          </w:tcPr>
          <w:p w14:paraId="6A99584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Donor、Acceptor、</w:t>
            </w:r>
            <w:r w:rsidRPr="00EF3E02">
              <w:rPr>
                <w:rFonts w:ascii="黑体" w:eastAsia="黑体" w:hAnsi="黑体"/>
                <w:b/>
                <w:bCs/>
                <w:sz w:val="40"/>
                <w:szCs w:val="40"/>
              </w:rPr>
              <w:lastRenderedPageBreak/>
              <w:t>E</w:t>
            </w:r>
            <w:proofErr w:type="gramStart"/>
            <w:r w:rsidRPr="00EF3E02">
              <w:rPr>
                <w:rFonts w:ascii="黑体" w:eastAsia="黑体" w:hAnsi="黑体"/>
                <w:b/>
                <w:bCs/>
                <w:sz w:val="40"/>
                <w:szCs w:val="40"/>
              </w:rPr>
              <w:t>(2)</w:t>
            </w:r>
            <w:proofErr w:type="gramEnd"/>
            <w:r w:rsidRPr="00EF3E02">
              <w:rPr>
                <w:rFonts w:ascii="黑体" w:eastAsia="黑体" w:hAnsi="黑体"/>
                <w:b/>
                <w:bCs/>
                <w:sz w:val="40"/>
                <w:szCs w:val="40"/>
              </w:rPr>
              <w:t>、能级差、Fock矩阵元</w:t>
            </w:r>
          </w:p>
        </w:tc>
        <w:tc>
          <w:tcPr>
            <w:tcW w:w="0" w:type="auto"/>
            <w:vAlign w:val="center"/>
            <w:hideMark/>
          </w:tcPr>
          <w:p w14:paraId="17DCBE6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识别各体</w:t>
            </w:r>
            <w:r w:rsidRPr="00EF3E02">
              <w:rPr>
                <w:rFonts w:ascii="黑体" w:eastAsia="黑体" w:hAnsi="黑体"/>
                <w:b/>
                <w:bCs/>
                <w:sz w:val="40"/>
                <w:szCs w:val="40"/>
              </w:rPr>
              <w:lastRenderedPageBreak/>
              <w:t>系主导电子供给通道</w:t>
            </w:r>
          </w:p>
        </w:tc>
      </w:tr>
      <w:tr w:rsidR="00EF3E02" w:rsidRPr="00EF3E02" w14:paraId="0CD39A23" w14:textId="77777777">
        <w:trPr>
          <w:tblCellSpacing w:w="15" w:type="dxa"/>
        </w:trPr>
        <w:tc>
          <w:tcPr>
            <w:tcW w:w="0" w:type="auto"/>
            <w:vAlign w:val="center"/>
            <w:hideMark/>
          </w:tcPr>
          <w:p w14:paraId="07B726E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图4-1 H端与Cl端主导E</w:t>
            </w:r>
            <w:proofErr w:type="gramStart"/>
            <w:r w:rsidRPr="00EF3E02">
              <w:rPr>
                <w:rFonts w:ascii="黑体" w:eastAsia="黑体" w:hAnsi="黑体"/>
                <w:b/>
                <w:bCs/>
                <w:sz w:val="40"/>
                <w:szCs w:val="40"/>
              </w:rPr>
              <w:t>(2)</w:t>
            </w:r>
            <w:proofErr w:type="gramEnd"/>
            <w:r w:rsidRPr="00EF3E02">
              <w:rPr>
                <w:rFonts w:ascii="黑体" w:eastAsia="黑体" w:hAnsi="黑体"/>
                <w:b/>
                <w:bCs/>
                <w:sz w:val="40"/>
                <w:szCs w:val="40"/>
              </w:rPr>
              <w:t>对比图</w:t>
            </w:r>
          </w:p>
        </w:tc>
        <w:tc>
          <w:tcPr>
            <w:tcW w:w="0" w:type="auto"/>
            <w:vAlign w:val="center"/>
            <w:hideMark/>
          </w:tcPr>
          <w:p w14:paraId="185C4CA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28种配体两端的最大目标E</w:t>
            </w:r>
            <w:proofErr w:type="gramStart"/>
            <w:r w:rsidRPr="00EF3E02">
              <w:rPr>
                <w:rFonts w:ascii="黑体" w:eastAsia="黑体" w:hAnsi="黑体"/>
                <w:b/>
                <w:bCs/>
                <w:sz w:val="40"/>
                <w:szCs w:val="40"/>
              </w:rPr>
              <w:t>(2)</w:t>
            </w:r>
            <w:proofErr w:type="gramEnd"/>
          </w:p>
        </w:tc>
        <w:tc>
          <w:tcPr>
            <w:tcW w:w="0" w:type="auto"/>
            <w:vAlign w:val="center"/>
            <w:hideMark/>
          </w:tcPr>
          <w:p w14:paraId="27F5694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比较轨道相互作用的变化规律</w:t>
            </w:r>
          </w:p>
        </w:tc>
      </w:tr>
      <w:tr w:rsidR="00EF3E02" w:rsidRPr="00EF3E02" w14:paraId="16C28667" w14:textId="77777777">
        <w:trPr>
          <w:tblCellSpacing w:w="15" w:type="dxa"/>
        </w:trPr>
        <w:tc>
          <w:tcPr>
            <w:tcW w:w="0" w:type="auto"/>
            <w:vAlign w:val="center"/>
            <w:hideMark/>
          </w:tcPr>
          <w:p w14:paraId="2CCCFB0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图4-2 NBO供体/受体轨道示意图</w:t>
            </w:r>
          </w:p>
        </w:tc>
        <w:tc>
          <w:tcPr>
            <w:tcW w:w="0" w:type="auto"/>
            <w:vAlign w:val="center"/>
            <w:hideMark/>
          </w:tcPr>
          <w:p w14:paraId="4EC7B60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H-CO、Cl-</w:t>
            </w:r>
            <w:proofErr w:type="spellStart"/>
            <w:r w:rsidRPr="00EF3E02">
              <w:rPr>
                <w:rFonts w:ascii="黑体" w:eastAsia="黑体" w:hAnsi="黑体"/>
                <w:b/>
                <w:bCs/>
                <w:sz w:val="40"/>
                <w:szCs w:val="40"/>
              </w:rPr>
              <w:t>CAACme</w:t>
            </w:r>
            <w:proofErr w:type="spellEnd"/>
            <w:r w:rsidRPr="00EF3E02">
              <w:rPr>
                <w:rFonts w:ascii="黑体" w:eastAsia="黑体" w:hAnsi="黑体"/>
                <w:b/>
                <w:bCs/>
                <w:sz w:val="40"/>
                <w:szCs w:val="40"/>
              </w:rPr>
              <w:t>、Cl-</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等代表性体系的真实轨道</w:t>
            </w:r>
          </w:p>
        </w:tc>
        <w:tc>
          <w:tcPr>
            <w:tcW w:w="0" w:type="auto"/>
            <w:vAlign w:val="center"/>
            <w:hideMark/>
          </w:tcPr>
          <w:p w14:paraId="5E9F0CF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直观展示电子供给方向与轨道重叠</w:t>
            </w:r>
          </w:p>
        </w:tc>
      </w:tr>
      <w:tr w:rsidR="00EF3E02" w:rsidRPr="00EF3E02" w14:paraId="205709F9" w14:textId="77777777">
        <w:trPr>
          <w:tblCellSpacing w:w="15" w:type="dxa"/>
        </w:trPr>
        <w:tc>
          <w:tcPr>
            <w:tcW w:w="0" w:type="auto"/>
            <w:vAlign w:val="center"/>
            <w:hideMark/>
          </w:tcPr>
          <w:p w14:paraId="3FAAE93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图4-3 NBO电荷转移对比图</w:t>
            </w:r>
          </w:p>
        </w:tc>
        <w:tc>
          <w:tcPr>
            <w:tcW w:w="0" w:type="auto"/>
            <w:vAlign w:val="center"/>
            <w:hideMark/>
          </w:tcPr>
          <w:p w14:paraId="1AC2E8D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两端配体和</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之间的CT</w:t>
            </w:r>
          </w:p>
        </w:tc>
        <w:tc>
          <w:tcPr>
            <w:tcW w:w="0" w:type="auto"/>
            <w:vAlign w:val="center"/>
            <w:hideMark/>
          </w:tcPr>
          <w:p w14:paraId="426B102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分析电子重新分布的整体趋势</w:t>
            </w:r>
          </w:p>
        </w:tc>
      </w:tr>
    </w:tbl>
    <w:p w14:paraId="4626679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以你之前的H-CO为例，已有主导通道：</w:t>
      </w:r>
    </w:p>
    <w:p w14:paraId="718C70CE" w14:textId="67A076D7" w:rsidR="00EF3E02" w:rsidRPr="00EF3E02" w:rsidRDefault="005B6909" w:rsidP="00EF3E02">
      <w:pPr>
        <w:rPr>
          <w:rFonts w:ascii="黑体" w:eastAsia="黑体" w:hAnsi="黑体"/>
          <w:b/>
          <w:bCs/>
          <w:sz w:val="40"/>
          <w:szCs w:val="40"/>
        </w:rPr>
      </w:pPr>
      <m:oMathPara>
        <m:oMath>
          <m:r>
            <m:rPr>
              <m:sty m:val="p"/>
            </m:rPr>
            <w:rPr>
              <w:rFonts w:ascii="Cambria Math" w:eastAsia="黑体" w:hAnsi="Cambria Math"/>
              <w:sz w:val="40"/>
              <w:szCs w:val="40"/>
            </w:rPr>
            <m:t>LP</m:t>
          </m:r>
          <m:d>
            <m:dPr>
              <m:ctrlPr>
                <w:rPr>
                  <w:rFonts w:ascii="Cambria Math" w:eastAsia="黑体" w:hAnsi="Cambria Math"/>
                  <w:sz w:val="40"/>
                  <w:szCs w:val="40"/>
                </w:rPr>
              </m:ctrlPr>
            </m:dPr>
            <m:e>
              <m:r>
                <m:rPr>
                  <m:sty m:val="p"/>
                </m:rPr>
                <w:rPr>
                  <w:rFonts w:ascii="Cambria Math" w:eastAsia="黑体" w:hAnsi="Cambria Math"/>
                  <w:sz w:val="40"/>
                  <w:szCs w:val="40"/>
                </w:rPr>
                <m:t>C4</m:t>
              </m:r>
            </m:e>
          </m:d>
          <m:r>
            <w:rPr>
              <w:rFonts w:ascii="Cambria Math" w:eastAsia="黑体" w:hAnsi="Cambria Math"/>
              <w:sz w:val="40"/>
              <w:szCs w:val="40"/>
            </w:rPr>
            <m:t>→</m:t>
          </m:r>
          <m:sSup>
            <m:sSupPr>
              <m:ctrlPr>
                <w:rPr>
                  <w:rFonts w:ascii="Cambria Math" w:eastAsia="黑体" w:hAnsi="Cambria Math"/>
                  <w:sz w:val="40"/>
                  <w:szCs w:val="40"/>
                </w:rPr>
              </m:ctrlPr>
            </m:sSupPr>
            <m:e>
              <m:r>
                <w:rPr>
                  <w:rFonts w:ascii="Cambria Math" w:eastAsia="黑体" w:hAnsi="Cambria Math"/>
                  <w:sz w:val="40"/>
                  <w:szCs w:val="40"/>
                </w:rPr>
                <m:t>σ</m:t>
              </m:r>
            </m:e>
            <m:sup>
              <m:r>
                <w:rPr>
                  <w:rFonts w:ascii="Cambria Math" w:eastAsia="黑体" w:hAnsi="Cambria Math"/>
                  <w:sz w:val="40"/>
                  <w:szCs w:val="40"/>
                </w:rPr>
                <m:t>*</m:t>
              </m:r>
            </m:sup>
          </m:sSup>
          <m:d>
            <m:dPr>
              <m:ctrlPr>
                <w:rPr>
                  <w:rFonts w:ascii="Cambria Math" w:eastAsia="黑体" w:hAnsi="Cambria Math"/>
                  <w:sz w:val="40"/>
                  <w:szCs w:val="40"/>
                </w:rPr>
              </m:ctrlPr>
            </m:dPr>
            <m:e>
              <m:r>
                <m:rPr>
                  <m:sty m:val="p"/>
                </m:rPr>
                <w:rPr>
                  <w:rFonts w:ascii="Cambria Math" w:eastAsia="黑体" w:hAnsi="Cambria Math"/>
                  <w:sz w:val="40"/>
                  <w:szCs w:val="40"/>
                </w:rPr>
                <m:t>O-H</m:t>
              </m:r>
            </m:e>
          </m:d>
          <m:r>
            <w:rPr>
              <w:rFonts w:ascii="黑体" w:eastAsia="黑体" w:hAnsi="黑体" w:hint="eastAsia"/>
              <w:b/>
              <w:bCs/>
              <w:sz w:val="40"/>
              <w:szCs w:val="40"/>
            </w:rPr>
            <w:br/>
          </m:r>
        </m:oMath>
      </m:oMathPara>
      <w:r w:rsidR="00EF3E02" w:rsidRPr="00EF3E02">
        <w:rPr>
          <w:rFonts w:ascii="黑体" w:eastAsia="黑体" w:hAnsi="黑体"/>
          <w:b/>
          <w:bCs/>
          <w:sz w:val="40"/>
          <w:szCs w:val="40"/>
        </w:rPr>
        <w:t xml:space="preserve">其 </w:t>
      </w:r>
      <m:oMath>
        <m:r>
          <w:rPr>
            <w:rFonts w:ascii="Cambria Math" w:eastAsia="黑体" w:hAnsi="Cambria Math"/>
            <w:sz w:val="40"/>
            <w:szCs w:val="40"/>
          </w:rPr>
          <m:t>E</m:t>
        </m:r>
        <m:d>
          <m:dPr>
            <m:ctrlPr>
              <w:rPr>
                <w:rFonts w:ascii="Cambria Math" w:eastAsia="黑体" w:hAnsi="Cambria Math"/>
                <w:sz w:val="40"/>
                <w:szCs w:val="40"/>
              </w:rPr>
            </m:ctrlPr>
          </m:dPr>
          <m:e>
            <m:r>
              <w:rPr>
                <w:rFonts w:ascii="Cambria Math" w:eastAsia="黑体" w:hAnsi="Cambria Math"/>
                <w:sz w:val="40"/>
                <w:szCs w:val="40"/>
              </w:rPr>
              <m:t>2</m:t>
            </m:r>
          </m:e>
        </m:d>
        <m:r>
          <w:rPr>
            <w:rFonts w:ascii="Cambria Math" w:eastAsia="黑体" w:hAnsi="Cambria Math"/>
            <w:sz w:val="40"/>
            <w:szCs w:val="40"/>
          </w:rPr>
          <m:t>=10.21</m:t>
        </m:r>
        <m:r>
          <m:rPr>
            <m:sty m:val="p"/>
          </m:rPr>
          <w:rPr>
            <w:rFonts w:ascii="Cambria Math" w:eastAsia="黑体" w:hAnsi="Cambria Math"/>
            <w:sz w:val="40"/>
            <w:szCs w:val="40"/>
          </w:rPr>
          <m:t>kcal/mol</m:t>
        </m:r>
      </m:oMath>
      <w:r w:rsidR="00EF3E02" w:rsidRPr="00EF3E02">
        <w:rPr>
          <w:rFonts w:ascii="黑体" w:eastAsia="黑体" w:hAnsi="黑体"/>
          <w:b/>
          <w:bCs/>
          <w:sz w:val="40"/>
          <w:szCs w:val="40"/>
        </w:rPr>
        <w:t>。</w:t>
      </w:r>
    </w:p>
    <w:p w14:paraId="33D0833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 xml:space="preserve">这个结果可以用于普通H端作用的轨道机制分析，但不代表H-CO的结合能为10.21 </w:t>
      </w:r>
      <w:r w:rsidRPr="00EF3E02">
        <w:rPr>
          <w:rFonts w:ascii="黑体" w:eastAsia="黑体" w:hAnsi="黑体"/>
          <w:b/>
          <w:bCs/>
          <w:sz w:val="40"/>
          <w:szCs w:val="40"/>
        </w:rPr>
        <w:lastRenderedPageBreak/>
        <w:t>kcal/mol。</w:t>
      </w:r>
    </w:p>
    <w:p w14:paraId="614618D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关键写作思路：</w:t>
      </w:r>
    </w:p>
    <w:p w14:paraId="5932C2D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先统计56个体系的总体变化，再选择3–5对代表性构型讨论具体轨道。对E</w:t>
      </w:r>
      <w:proofErr w:type="gramStart"/>
      <w:r w:rsidRPr="00EF3E02">
        <w:rPr>
          <w:rFonts w:ascii="黑体" w:eastAsia="黑体" w:hAnsi="黑体"/>
          <w:b/>
          <w:bCs/>
          <w:sz w:val="40"/>
          <w:szCs w:val="40"/>
        </w:rPr>
        <w:t>(2)</w:t>
      </w:r>
      <w:proofErr w:type="gramEnd"/>
      <w:r w:rsidRPr="00EF3E02">
        <w:rPr>
          <w:rFonts w:ascii="黑体" w:eastAsia="黑体" w:hAnsi="黑体"/>
          <w:b/>
          <w:bCs/>
          <w:sz w:val="40"/>
          <w:szCs w:val="40"/>
        </w:rPr>
        <w:t>达到数百kcal/mol、已经发生质子转移或明显成键的体系，单独分析，避免直接把极大的二阶微扰能解释为可比较的键能。</w:t>
      </w:r>
    </w:p>
    <w:p w14:paraId="0B6AC0A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4.2 AIM与WBI：电子密度及成键特征</w:t>
      </w:r>
    </w:p>
    <w:p w14:paraId="196D7FC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这一节要解决什么问题？</w:t>
      </w:r>
    </w:p>
    <w:p w14:paraId="18CB456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NBO说明了轨道间的电子供给，但不能单独证明新共价键已经形成。</w:t>
      </w:r>
    </w:p>
    <w:p w14:paraId="4932CAB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因此，需要进一步判断C···H、C···Cl与原有O–H、O–Cl键的电子密度和键级变化。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5007"/>
        <w:gridCol w:w="1723"/>
      </w:tblGrid>
      <w:tr w:rsidR="00EF3E02" w:rsidRPr="00EF3E02" w14:paraId="1B0F5172" w14:textId="77777777">
        <w:trPr>
          <w:tblCellSpacing w:w="15" w:type="dxa"/>
        </w:trPr>
        <w:tc>
          <w:tcPr>
            <w:tcW w:w="0" w:type="auto"/>
            <w:vAlign w:val="center"/>
            <w:hideMark/>
          </w:tcPr>
          <w:p w14:paraId="3C98058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图表</w:t>
            </w:r>
          </w:p>
        </w:tc>
        <w:tc>
          <w:tcPr>
            <w:tcW w:w="0" w:type="auto"/>
            <w:vAlign w:val="center"/>
            <w:hideMark/>
          </w:tcPr>
          <w:p w14:paraId="2F19029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放什么数据</w:t>
            </w:r>
          </w:p>
        </w:tc>
        <w:tc>
          <w:tcPr>
            <w:tcW w:w="0" w:type="auto"/>
            <w:vAlign w:val="center"/>
            <w:hideMark/>
          </w:tcPr>
          <w:p w14:paraId="6D84CF3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支撑什么</w:t>
            </w:r>
          </w:p>
        </w:tc>
      </w:tr>
      <w:tr w:rsidR="00EF3E02" w:rsidRPr="00EF3E02" w14:paraId="2A7E9679" w14:textId="77777777">
        <w:trPr>
          <w:tblCellSpacing w:w="15" w:type="dxa"/>
        </w:trPr>
        <w:tc>
          <w:tcPr>
            <w:tcW w:w="0" w:type="auto"/>
            <w:vAlign w:val="center"/>
            <w:hideMark/>
          </w:tcPr>
          <w:p w14:paraId="35B446A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表4-2 AIM关键参数统计</w:t>
            </w:r>
          </w:p>
        </w:tc>
        <w:tc>
          <w:tcPr>
            <w:tcW w:w="0" w:type="auto"/>
            <w:vAlign w:val="center"/>
            <w:hideMark/>
          </w:tcPr>
          <w:p w14:paraId="60082088" w14:textId="77777777" w:rsidR="00EF3E02" w:rsidRPr="00EF3E02" w:rsidRDefault="00EF3E02" w:rsidP="00EF3E02">
            <w:pPr>
              <w:rPr>
                <w:rFonts w:ascii="黑体" w:eastAsia="黑体" w:hAnsi="黑体"/>
                <w:b/>
                <w:bCs/>
                <w:sz w:val="40"/>
                <w:szCs w:val="40"/>
              </w:rPr>
            </w:pPr>
            <w:proofErr w:type="spellStart"/>
            <w:r w:rsidRPr="00EF3E02">
              <w:rPr>
                <w:rFonts w:ascii="黑体" w:eastAsia="黑体" w:hAnsi="黑体"/>
                <w:b/>
                <w:bCs/>
                <w:sz w:val="40"/>
                <w:szCs w:val="40"/>
              </w:rPr>
              <w:t>ρBCP</w:t>
            </w:r>
            <w:proofErr w:type="spellEnd"/>
            <w:r w:rsidRPr="00EF3E02">
              <w:rPr>
                <w:rFonts w:ascii="黑体" w:eastAsia="黑体" w:hAnsi="黑体"/>
                <w:b/>
                <w:bCs/>
                <w:sz w:val="40"/>
                <w:szCs w:val="40"/>
              </w:rPr>
              <w:t>、</w:t>
            </w:r>
            <w:r w:rsidRPr="00EF3E02">
              <w:rPr>
                <w:rFonts w:ascii="Cambria Math" w:eastAsia="黑体" w:hAnsi="Cambria Math" w:cs="Cambria Math"/>
                <w:b/>
                <w:bCs/>
                <w:sz w:val="40"/>
                <w:szCs w:val="40"/>
              </w:rPr>
              <w:t>∇²</w:t>
            </w:r>
            <w:r w:rsidRPr="00EF3E02">
              <w:rPr>
                <w:rFonts w:ascii="黑体" w:eastAsia="黑体" w:hAnsi="黑体" w:cs="黑体" w:hint="eastAsia"/>
                <w:b/>
                <w:bCs/>
                <w:sz w:val="40"/>
                <w:szCs w:val="40"/>
              </w:rPr>
              <w:t>ρ</w:t>
            </w:r>
            <w:r w:rsidRPr="00EF3E02">
              <w:rPr>
                <w:rFonts w:ascii="黑体" w:eastAsia="黑体" w:hAnsi="黑体"/>
                <w:b/>
                <w:bCs/>
                <w:sz w:val="40"/>
                <w:szCs w:val="40"/>
              </w:rPr>
              <w:t>BCP、HBCP、原子对归属</w:t>
            </w:r>
          </w:p>
        </w:tc>
        <w:tc>
          <w:tcPr>
            <w:tcW w:w="0" w:type="auto"/>
            <w:vAlign w:val="center"/>
            <w:hideMark/>
          </w:tcPr>
          <w:p w14:paraId="32D4D86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比较不同体系接触区域的电子密度性</w:t>
            </w:r>
            <w:r w:rsidRPr="00EF3E02">
              <w:rPr>
                <w:rFonts w:ascii="黑体" w:eastAsia="黑体" w:hAnsi="黑体"/>
                <w:b/>
                <w:bCs/>
                <w:sz w:val="40"/>
                <w:szCs w:val="40"/>
              </w:rPr>
              <w:lastRenderedPageBreak/>
              <w:t>质</w:t>
            </w:r>
          </w:p>
        </w:tc>
      </w:tr>
      <w:tr w:rsidR="00EF3E02" w:rsidRPr="00EF3E02" w14:paraId="021143E3" w14:textId="77777777">
        <w:trPr>
          <w:tblCellSpacing w:w="15" w:type="dxa"/>
        </w:trPr>
        <w:tc>
          <w:tcPr>
            <w:tcW w:w="0" w:type="auto"/>
            <w:vAlign w:val="center"/>
            <w:hideMark/>
          </w:tcPr>
          <w:p w14:paraId="555F7C7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图4-4 代表性AIM分子图</w:t>
            </w:r>
          </w:p>
        </w:tc>
        <w:tc>
          <w:tcPr>
            <w:tcW w:w="0" w:type="auto"/>
            <w:vAlign w:val="center"/>
            <w:hideMark/>
          </w:tcPr>
          <w:p w14:paraId="4B37D42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弱H端、弱Cl端与特殊成键体系的BCP及键路径</w:t>
            </w:r>
          </w:p>
        </w:tc>
        <w:tc>
          <w:tcPr>
            <w:tcW w:w="0" w:type="auto"/>
            <w:vAlign w:val="center"/>
            <w:hideMark/>
          </w:tcPr>
          <w:p w14:paraId="37D1AE1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可视化电子密度拓扑差异</w:t>
            </w:r>
          </w:p>
        </w:tc>
      </w:tr>
      <w:tr w:rsidR="00EF3E02" w:rsidRPr="00EF3E02" w14:paraId="7504C889" w14:textId="77777777">
        <w:trPr>
          <w:tblCellSpacing w:w="15" w:type="dxa"/>
        </w:trPr>
        <w:tc>
          <w:tcPr>
            <w:tcW w:w="0" w:type="auto"/>
            <w:vAlign w:val="center"/>
            <w:hideMark/>
          </w:tcPr>
          <w:p w14:paraId="6B661B8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图4-5 WBI配对比较图</w:t>
            </w:r>
          </w:p>
        </w:tc>
        <w:tc>
          <w:tcPr>
            <w:tcW w:w="0" w:type="auto"/>
            <w:vAlign w:val="center"/>
            <w:hideMark/>
          </w:tcPr>
          <w:p w14:paraId="473AEF8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WBI</w:t>
            </w:r>
            <w:proofErr w:type="gramStart"/>
            <w:r w:rsidRPr="00EF3E02">
              <w:rPr>
                <w:rFonts w:ascii="黑体" w:eastAsia="黑体" w:hAnsi="黑体"/>
                <w:b/>
                <w:bCs/>
                <w:sz w:val="40"/>
                <w:szCs w:val="40"/>
              </w:rPr>
              <w:t>(C···H)</w:t>
            </w:r>
            <w:proofErr w:type="gramEnd"/>
            <w:r w:rsidRPr="00EF3E02">
              <w:rPr>
                <w:rFonts w:ascii="黑体" w:eastAsia="黑体" w:hAnsi="黑体"/>
                <w:b/>
                <w:bCs/>
                <w:sz w:val="40"/>
                <w:szCs w:val="40"/>
              </w:rPr>
              <w:t>、WBI(O–H)、WBI</w:t>
            </w:r>
            <w:proofErr w:type="gramStart"/>
            <w:r w:rsidRPr="00EF3E02">
              <w:rPr>
                <w:rFonts w:ascii="黑体" w:eastAsia="黑体" w:hAnsi="黑体"/>
                <w:b/>
                <w:bCs/>
                <w:sz w:val="40"/>
                <w:szCs w:val="40"/>
              </w:rPr>
              <w:t>(C···Cl)</w:t>
            </w:r>
            <w:proofErr w:type="gramEnd"/>
            <w:r w:rsidRPr="00EF3E02">
              <w:rPr>
                <w:rFonts w:ascii="黑体" w:eastAsia="黑体" w:hAnsi="黑体"/>
                <w:b/>
                <w:bCs/>
                <w:sz w:val="40"/>
                <w:szCs w:val="40"/>
              </w:rPr>
              <w:t>、WBI(O–Cl)</w:t>
            </w:r>
          </w:p>
        </w:tc>
        <w:tc>
          <w:tcPr>
            <w:tcW w:w="0" w:type="auto"/>
            <w:vAlign w:val="center"/>
            <w:hideMark/>
          </w:tcPr>
          <w:p w14:paraId="3B02C9C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判断新键的增强是否伴随原有键削弱</w:t>
            </w:r>
          </w:p>
        </w:tc>
      </w:tr>
      <w:tr w:rsidR="00EF3E02" w:rsidRPr="00EF3E02" w14:paraId="05042A56" w14:textId="77777777">
        <w:trPr>
          <w:tblCellSpacing w:w="15" w:type="dxa"/>
        </w:trPr>
        <w:tc>
          <w:tcPr>
            <w:tcW w:w="0" w:type="auto"/>
            <w:vAlign w:val="center"/>
            <w:hideMark/>
          </w:tcPr>
          <w:p w14:paraId="538E34C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图4-6 WBI与关键键长相关图</w:t>
            </w:r>
          </w:p>
        </w:tc>
        <w:tc>
          <w:tcPr>
            <w:tcW w:w="0" w:type="auto"/>
            <w:vAlign w:val="center"/>
            <w:hideMark/>
          </w:tcPr>
          <w:p w14:paraId="118B2CE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WBI与C···H/C···Cl距离</w:t>
            </w:r>
          </w:p>
        </w:tc>
        <w:tc>
          <w:tcPr>
            <w:tcW w:w="0" w:type="auto"/>
            <w:vAlign w:val="center"/>
            <w:hideMark/>
          </w:tcPr>
          <w:p w14:paraId="2347654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检验结构变化与成键指标是否一致</w:t>
            </w:r>
          </w:p>
        </w:tc>
      </w:tr>
    </w:tbl>
    <w:p w14:paraId="0BD8CFC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我尤其建议借鉴参考文献Table 4的做法：不要只统计分子间接触BCP，也关注</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原有内部键的BCP。</w:t>
      </w:r>
    </w:p>
    <w:p w14:paraId="17A8CBE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例如，作者在</w:t>
      </w:r>
      <w:proofErr w:type="spellStart"/>
      <w:r w:rsidRPr="00EF3E02">
        <w:rPr>
          <w:rFonts w:ascii="黑体" w:eastAsia="黑体" w:hAnsi="黑体"/>
          <w:b/>
          <w:bCs/>
          <w:sz w:val="40"/>
          <w:szCs w:val="40"/>
        </w:rPr>
        <w:t>ClOH</w:t>
      </w:r>
      <w:proofErr w:type="spellEnd"/>
      <w:r w:rsidRPr="00EF3E02">
        <w:rPr>
          <w:rFonts w:ascii="黑体" w:eastAsia="黑体" w:hAnsi="黑体"/>
          <w:b/>
          <w:bCs/>
          <w:sz w:val="40"/>
          <w:szCs w:val="40"/>
        </w:rPr>
        <w:t xml:space="preserve">体系中比较C···Cl与O–Cl的电子密度，分别为0.1081和0.0949 </w:t>
      </w:r>
      <w:proofErr w:type="spellStart"/>
      <w:r w:rsidRPr="00EF3E02">
        <w:rPr>
          <w:rFonts w:ascii="黑体" w:eastAsia="黑体" w:hAnsi="黑体"/>
          <w:b/>
          <w:bCs/>
          <w:sz w:val="40"/>
          <w:szCs w:val="40"/>
        </w:rPr>
        <w:t>a.u</w:t>
      </w:r>
      <w:proofErr w:type="spellEnd"/>
      <w:r w:rsidRPr="00EF3E02">
        <w:rPr>
          <w:rFonts w:ascii="黑体" w:eastAsia="黑体" w:hAnsi="黑体"/>
          <w:b/>
          <w:bCs/>
          <w:sz w:val="40"/>
          <w:szCs w:val="40"/>
        </w:rPr>
        <w:t>.，由此为显著氯转移的判断提供了电子密</w:t>
      </w:r>
      <w:r w:rsidRPr="00EF3E02">
        <w:rPr>
          <w:rFonts w:ascii="黑体" w:eastAsia="黑体" w:hAnsi="黑体"/>
          <w:b/>
          <w:bCs/>
          <w:sz w:val="40"/>
          <w:szCs w:val="40"/>
        </w:rPr>
        <w:lastRenderedPageBreak/>
        <w:t>度证据。</w:t>
      </w:r>
    </w:p>
    <w:p w14:paraId="31E7EF1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对于你的Cl-</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，建议成对讨论：</w:t>
      </w:r>
    </w:p>
    <w:p w14:paraId="71CA9D7B" w14:textId="13C91331" w:rsidR="00EF3E02" w:rsidRPr="00EF3E02" w:rsidRDefault="005B6909" w:rsidP="00EF3E02">
      <w:pPr>
        <w:rPr>
          <w:rFonts w:ascii="黑体" w:eastAsia="黑体" w:hAnsi="黑体"/>
          <w:b/>
          <w:bCs/>
          <w:sz w:val="40"/>
          <w:szCs w:val="40"/>
        </w:rPr>
      </w:pPr>
      <m:oMathPara>
        <m:oMath>
          <m:r>
            <m:rPr>
              <m:sty m:val="p"/>
            </m:rPr>
            <w:rPr>
              <w:rFonts w:ascii="Cambria Math" w:eastAsia="黑体" w:hAnsi="Cambria Math"/>
              <w:sz w:val="40"/>
              <w:szCs w:val="40"/>
            </w:rPr>
            <m:t>WBI</m:t>
          </m:r>
          <m:d>
            <m:dPr>
              <m:ctrlPr>
                <w:rPr>
                  <w:rFonts w:ascii="Cambria Math" w:eastAsia="黑体" w:hAnsi="Cambria Math"/>
                  <w:sz w:val="40"/>
                  <w:szCs w:val="40"/>
                </w:rPr>
              </m:ctrlPr>
            </m:dPr>
            <m:e>
              <m:r>
                <m:rPr>
                  <m:sty m:val="p"/>
                </m:rPr>
                <w:rPr>
                  <w:rFonts w:ascii="Cambria Math" w:eastAsia="黑体" w:hAnsi="Cambria Math"/>
                  <w:sz w:val="40"/>
                  <w:szCs w:val="40"/>
                </w:rPr>
                <m:t>C-Cl</m:t>
              </m:r>
            </m:e>
          </m:d>
          <m:r>
            <m:rPr>
              <m:nor/>
            </m:rPr>
            <w:rPr>
              <w:rFonts w:ascii="黑体" w:eastAsia="黑体" w:hAnsi="黑体"/>
              <w:sz w:val="40"/>
              <w:szCs w:val="40"/>
            </w:rPr>
            <m:t>与</m:t>
          </m:r>
          <m:r>
            <m:rPr>
              <m:sty m:val="p"/>
            </m:rPr>
            <w:rPr>
              <w:rFonts w:ascii="Cambria Math" w:eastAsia="黑体" w:hAnsi="Cambria Math"/>
              <w:sz w:val="40"/>
              <w:szCs w:val="40"/>
            </w:rPr>
            <m:t>WBI</m:t>
          </m:r>
          <m:d>
            <m:dPr>
              <m:ctrlPr>
                <w:rPr>
                  <w:rFonts w:ascii="Cambria Math" w:eastAsia="黑体" w:hAnsi="Cambria Math"/>
                  <w:sz w:val="40"/>
                  <w:szCs w:val="40"/>
                </w:rPr>
              </m:ctrlPr>
            </m:dPr>
            <m:e>
              <m:r>
                <m:rPr>
                  <m:sty m:val="p"/>
                </m:rPr>
                <w:rPr>
                  <w:rFonts w:ascii="Cambria Math" w:eastAsia="黑体" w:hAnsi="Cambria Math"/>
                  <w:sz w:val="40"/>
                  <w:szCs w:val="40"/>
                </w:rPr>
                <m:t>O-Cl</m:t>
              </m:r>
            </m:e>
          </m:d>
          <m:r>
            <w:rPr>
              <w:rFonts w:ascii="黑体" w:eastAsia="黑体" w:hAnsi="黑体" w:hint="eastAsia"/>
              <w:b/>
              <w:bCs/>
              <w:sz w:val="40"/>
              <w:szCs w:val="40"/>
            </w:rPr>
            <w:br/>
          </m:r>
        </m:oMath>
      </m:oMathPara>
      <w:r w:rsidR="00EF3E02" w:rsidRPr="00EF3E02">
        <w:rPr>
          <w:rFonts w:ascii="黑体" w:eastAsia="黑体" w:hAnsi="黑体"/>
          <w:b/>
          <w:bCs/>
          <w:sz w:val="40"/>
          <w:szCs w:val="40"/>
        </w:rPr>
        <w:t>对于H-</w:t>
      </w:r>
      <w:proofErr w:type="spellStart"/>
      <w:r w:rsidR="00EF3E02" w:rsidRPr="00EF3E02">
        <w:rPr>
          <w:rFonts w:ascii="黑体" w:eastAsia="黑体" w:hAnsi="黑体"/>
          <w:b/>
          <w:bCs/>
          <w:sz w:val="40"/>
          <w:szCs w:val="40"/>
        </w:rPr>
        <w:t>NHCme</w:t>
      </w:r>
      <w:proofErr w:type="spellEnd"/>
      <w:r w:rsidR="00EF3E02" w:rsidRPr="00EF3E02">
        <w:rPr>
          <w:rFonts w:ascii="黑体" w:eastAsia="黑体" w:hAnsi="黑体"/>
          <w:b/>
          <w:bCs/>
          <w:sz w:val="40"/>
          <w:szCs w:val="40"/>
        </w:rPr>
        <w:t>：</w:t>
      </w:r>
    </w:p>
    <w:p w14:paraId="2D515ACD" w14:textId="3BB322B8" w:rsidR="00EF3E02" w:rsidRPr="00EF3E02" w:rsidRDefault="005B6909" w:rsidP="00EF3E02">
      <w:pPr>
        <w:rPr>
          <w:rFonts w:ascii="黑体" w:eastAsia="黑体" w:hAnsi="黑体"/>
          <w:b/>
          <w:bCs/>
          <w:sz w:val="40"/>
          <w:szCs w:val="40"/>
        </w:rPr>
      </w:pPr>
      <m:oMathPara>
        <m:oMath>
          <m:r>
            <m:rPr>
              <m:sty m:val="p"/>
            </m:rPr>
            <w:rPr>
              <w:rFonts w:ascii="Cambria Math" w:eastAsia="黑体" w:hAnsi="Cambria Math"/>
              <w:sz w:val="40"/>
              <w:szCs w:val="40"/>
            </w:rPr>
            <m:t>WBI</m:t>
          </m:r>
          <m:d>
            <m:dPr>
              <m:ctrlPr>
                <w:rPr>
                  <w:rFonts w:ascii="Cambria Math" w:eastAsia="黑体" w:hAnsi="Cambria Math"/>
                  <w:sz w:val="40"/>
                  <w:szCs w:val="40"/>
                </w:rPr>
              </m:ctrlPr>
            </m:dPr>
            <m:e>
              <m:r>
                <m:rPr>
                  <m:sty m:val="p"/>
                </m:rPr>
                <w:rPr>
                  <w:rFonts w:ascii="Cambria Math" w:eastAsia="黑体" w:hAnsi="Cambria Math"/>
                  <w:sz w:val="40"/>
                  <w:szCs w:val="40"/>
                </w:rPr>
                <m:t>C-H</m:t>
              </m:r>
            </m:e>
          </m:d>
          <m:r>
            <m:rPr>
              <m:nor/>
            </m:rPr>
            <w:rPr>
              <w:rFonts w:ascii="黑体" w:eastAsia="黑体" w:hAnsi="黑体"/>
              <w:sz w:val="40"/>
              <w:szCs w:val="40"/>
            </w:rPr>
            <m:t>与</m:t>
          </m:r>
          <m:r>
            <m:rPr>
              <m:sty m:val="p"/>
            </m:rPr>
            <w:rPr>
              <w:rFonts w:ascii="Cambria Math" w:eastAsia="黑体" w:hAnsi="Cambria Math"/>
              <w:sz w:val="40"/>
              <w:szCs w:val="40"/>
            </w:rPr>
            <m:t>WBI</m:t>
          </m:r>
          <m:d>
            <m:dPr>
              <m:ctrlPr>
                <w:rPr>
                  <w:rFonts w:ascii="Cambria Math" w:eastAsia="黑体" w:hAnsi="Cambria Math"/>
                  <w:sz w:val="40"/>
                  <w:szCs w:val="40"/>
                </w:rPr>
              </m:ctrlPr>
            </m:dPr>
            <m:e>
              <m:r>
                <m:rPr>
                  <m:sty m:val="p"/>
                </m:rPr>
                <w:rPr>
                  <w:rFonts w:ascii="Cambria Math" w:eastAsia="黑体" w:hAnsi="Cambria Math"/>
                  <w:sz w:val="40"/>
                  <w:szCs w:val="40"/>
                </w:rPr>
                <m:t>O-H</m:t>
              </m:r>
            </m:e>
          </m:d>
          <m:r>
            <w:rPr>
              <w:rFonts w:ascii="黑体" w:eastAsia="黑体" w:hAnsi="黑体" w:hint="eastAsia"/>
              <w:b/>
              <w:bCs/>
              <w:sz w:val="40"/>
              <w:szCs w:val="40"/>
            </w:rPr>
            <w:br/>
          </m:r>
        </m:oMath>
      </m:oMathPara>
      <w:r w:rsidR="00EF3E02" w:rsidRPr="00EF3E02">
        <w:rPr>
          <w:rFonts w:ascii="黑体" w:eastAsia="黑体" w:hAnsi="黑体"/>
          <w:b/>
          <w:bCs/>
          <w:sz w:val="40"/>
          <w:szCs w:val="40"/>
        </w:rPr>
        <w:t>这样比单独列出某个WBI值更有科学意义。</w:t>
      </w:r>
    </w:p>
    <w:p w14:paraId="25153DF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4.3 EDA：稳定化能的来源</w:t>
      </w:r>
    </w:p>
    <w:p w14:paraId="3AF62DB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这是解释H端/Cl端竞争差异的重点小节。</w:t>
      </w:r>
    </w:p>
    <w:p w14:paraId="114516F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你的EDA数据包含静电、交换、排斥、极化、相关等分量，建议以原始计算方法的能量定义为准，先检查能量项如何求和，再制作图表。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470"/>
        <w:gridCol w:w="2479"/>
      </w:tblGrid>
      <w:tr w:rsidR="00EF3E02" w:rsidRPr="00EF3E02" w14:paraId="7213E700" w14:textId="77777777">
        <w:trPr>
          <w:tblCellSpacing w:w="15" w:type="dxa"/>
        </w:trPr>
        <w:tc>
          <w:tcPr>
            <w:tcW w:w="0" w:type="auto"/>
            <w:vAlign w:val="center"/>
            <w:hideMark/>
          </w:tcPr>
          <w:p w14:paraId="228F6FE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图表</w:t>
            </w:r>
          </w:p>
        </w:tc>
        <w:tc>
          <w:tcPr>
            <w:tcW w:w="0" w:type="auto"/>
            <w:vAlign w:val="center"/>
            <w:hideMark/>
          </w:tcPr>
          <w:p w14:paraId="73C5C1A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展示内容</w:t>
            </w:r>
          </w:p>
        </w:tc>
        <w:tc>
          <w:tcPr>
            <w:tcW w:w="0" w:type="auto"/>
            <w:vAlign w:val="center"/>
            <w:hideMark/>
          </w:tcPr>
          <w:p w14:paraId="04A2BC0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支撑目的</w:t>
            </w:r>
          </w:p>
        </w:tc>
      </w:tr>
      <w:tr w:rsidR="00EF3E02" w:rsidRPr="00EF3E02" w14:paraId="0448950A" w14:textId="77777777">
        <w:trPr>
          <w:tblCellSpacing w:w="15" w:type="dxa"/>
        </w:trPr>
        <w:tc>
          <w:tcPr>
            <w:tcW w:w="0" w:type="auto"/>
            <w:vAlign w:val="center"/>
            <w:hideMark/>
          </w:tcPr>
          <w:p w14:paraId="0091ED6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图4-7 56体系EDA分项对比图</w:t>
            </w:r>
          </w:p>
        </w:tc>
        <w:tc>
          <w:tcPr>
            <w:tcW w:w="0" w:type="auto"/>
            <w:vAlign w:val="center"/>
            <w:hideMark/>
          </w:tcPr>
          <w:p w14:paraId="794C57C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H端和Cl端的静电、极化、相关等吸引项</w:t>
            </w:r>
          </w:p>
        </w:tc>
        <w:tc>
          <w:tcPr>
            <w:tcW w:w="0" w:type="auto"/>
            <w:vAlign w:val="center"/>
            <w:hideMark/>
          </w:tcPr>
          <w:p w14:paraId="00D19B8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展示不同配体的稳定化模式</w:t>
            </w:r>
          </w:p>
        </w:tc>
      </w:tr>
      <w:tr w:rsidR="00EF3E02" w:rsidRPr="00EF3E02" w14:paraId="715D87B1" w14:textId="77777777">
        <w:trPr>
          <w:tblCellSpacing w:w="15" w:type="dxa"/>
        </w:trPr>
        <w:tc>
          <w:tcPr>
            <w:tcW w:w="0" w:type="auto"/>
            <w:vAlign w:val="center"/>
            <w:hideMark/>
          </w:tcPr>
          <w:p w14:paraId="6F8A51E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图4-8 代表性体系的EDA正负堆叠柱状图</w:t>
            </w:r>
          </w:p>
        </w:tc>
        <w:tc>
          <w:tcPr>
            <w:tcW w:w="0" w:type="auto"/>
            <w:vAlign w:val="center"/>
            <w:hideMark/>
          </w:tcPr>
          <w:p w14:paraId="2876371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CO、</w:t>
            </w:r>
            <w:proofErr w:type="spellStart"/>
            <w:r w:rsidRPr="00EF3E02">
              <w:rPr>
                <w:rFonts w:ascii="黑体" w:eastAsia="黑体" w:hAnsi="黑体"/>
                <w:b/>
                <w:bCs/>
                <w:sz w:val="40"/>
                <w:szCs w:val="40"/>
              </w:rPr>
              <w:t>PPh</w:t>
            </w:r>
            <w:proofErr w:type="spellEnd"/>
            <w:r w:rsidRPr="00EF3E02">
              <w:rPr>
                <w:rFonts w:ascii="Cambria Math" w:eastAsia="黑体" w:hAnsi="Cambria Math" w:cs="Cambria Math"/>
                <w:b/>
                <w:bCs/>
                <w:sz w:val="40"/>
                <w:szCs w:val="40"/>
              </w:rPr>
              <w:t>₃</w:t>
            </w:r>
            <w:r w:rsidRPr="00EF3E02">
              <w:rPr>
                <w:rFonts w:ascii="黑体" w:eastAsia="黑体" w:hAnsi="黑体"/>
                <w:b/>
                <w:bCs/>
                <w:sz w:val="40"/>
                <w:szCs w:val="40"/>
              </w:rPr>
              <w:t>、</w:t>
            </w:r>
            <w:proofErr w:type="spellStart"/>
            <w:r w:rsidRPr="00EF3E02">
              <w:rPr>
                <w:rFonts w:ascii="黑体" w:eastAsia="黑体" w:hAnsi="黑体"/>
                <w:b/>
                <w:bCs/>
                <w:sz w:val="40"/>
                <w:szCs w:val="40"/>
              </w:rPr>
              <w:t>CAACme</w:t>
            </w:r>
            <w:proofErr w:type="spellEnd"/>
            <w:r w:rsidRPr="00EF3E02">
              <w:rPr>
                <w:rFonts w:ascii="黑体" w:eastAsia="黑体" w:hAnsi="黑体"/>
                <w:b/>
                <w:bCs/>
                <w:sz w:val="40"/>
                <w:szCs w:val="40"/>
              </w:rPr>
              <w:t>、</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两端的吸引与排斥项</w:t>
            </w:r>
          </w:p>
        </w:tc>
        <w:tc>
          <w:tcPr>
            <w:tcW w:w="0" w:type="auto"/>
            <w:vAlign w:val="center"/>
            <w:hideMark/>
          </w:tcPr>
          <w:p w14:paraId="5A2C524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解释为何某些作用很强，净稳定化却有限</w:t>
            </w:r>
          </w:p>
        </w:tc>
      </w:tr>
      <w:tr w:rsidR="00EF3E02" w:rsidRPr="00EF3E02" w14:paraId="3C03AE57" w14:textId="77777777">
        <w:trPr>
          <w:tblCellSpacing w:w="15" w:type="dxa"/>
        </w:trPr>
        <w:tc>
          <w:tcPr>
            <w:tcW w:w="0" w:type="auto"/>
            <w:vAlign w:val="center"/>
            <w:hideMark/>
          </w:tcPr>
          <w:p w14:paraId="2C2B94F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图4-9 EDA相对贡献比较图</w:t>
            </w:r>
          </w:p>
        </w:tc>
        <w:tc>
          <w:tcPr>
            <w:tcW w:w="0" w:type="auto"/>
            <w:vAlign w:val="center"/>
            <w:hideMark/>
          </w:tcPr>
          <w:p w14:paraId="1EFE0DA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相同分解口径下静电、极化和其他吸引贡献百分比</w:t>
            </w:r>
          </w:p>
        </w:tc>
        <w:tc>
          <w:tcPr>
            <w:tcW w:w="0" w:type="auto"/>
            <w:vAlign w:val="center"/>
            <w:hideMark/>
          </w:tcPr>
          <w:p w14:paraId="135EEF0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判断作用性质是否发生变化</w:t>
            </w:r>
          </w:p>
        </w:tc>
      </w:tr>
      <w:tr w:rsidR="00EF3E02" w:rsidRPr="00EF3E02" w14:paraId="4CD29E8D" w14:textId="77777777">
        <w:trPr>
          <w:tblCellSpacing w:w="15" w:type="dxa"/>
        </w:trPr>
        <w:tc>
          <w:tcPr>
            <w:tcW w:w="0" w:type="auto"/>
            <w:vAlign w:val="center"/>
            <w:hideMark/>
          </w:tcPr>
          <w:p w14:paraId="7444033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表4-3 EDA代表性体系定量分析</w:t>
            </w:r>
          </w:p>
        </w:tc>
        <w:tc>
          <w:tcPr>
            <w:tcW w:w="0" w:type="auto"/>
            <w:vAlign w:val="center"/>
            <w:hideMark/>
          </w:tcPr>
          <w:p w14:paraId="703B427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各分项及总能量</w:t>
            </w:r>
          </w:p>
        </w:tc>
        <w:tc>
          <w:tcPr>
            <w:tcW w:w="0" w:type="auto"/>
            <w:vAlign w:val="center"/>
            <w:hideMark/>
          </w:tcPr>
          <w:p w14:paraId="2C72D7E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提供图中趋势的精确数值</w:t>
            </w:r>
          </w:p>
        </w:tc>
      </w:tr>
    </w:tbl>
    <w:p w14:paraId="47195FF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推荐EDA图采用红蓝对照：</w:t>
      </w:r>
    </w:p>
    <w:p w14:paraId="3382566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图4-8的建议设计</w:t>
      </w:r>
    </w:p>
    <w:p w14:paraId="2A3A5E1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示意，不代表实际数值</w:t>
      </w:r>
    </w:p>
    <w:p w14:paraId="1C37EDE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Cl端</w:t>
      </w:r>
    </w:p>
    <w:p w14:paraId="28AD5E3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H端</w:t>
      </w:r>
    </w:p>
    <w:p w14:paraId="1E04A53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实际作图时应将稳定化项放在负能量方向、排斥项放在正方向，并保留各项独立的图例。</w:t>
      </w:r>
    </w:p>
    <w:p w14:paraId="3343407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这里要回答的问题不是“哪个分项数值最大”这么简单，而是：</w:t>
      </w:r>
    </w:p>
    <w:p w14:paraId="360DF1D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为什么某些体系具有非常强的极化/轨道稳定化贡献，却同时存在巨大的排斥作用？两者抵消之后，净相互作用能表现出什么规律？</w:t>
      </w:r>
    </w:p>
    <w:p w14:paraId="5004D88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参考文献的EDA分析也正是用静电、极化、交</w:t>
      </w:r>
      <w:r w:rsidRPr="00EF3E02">
        <w:rPr>
          <w:rFonts w:ascii="黑体" w:eastAsia="黑体" w:hAnsi="黑体"/>
          <w:b/>
          <w:bCs/>
          <w:sz w:val="40"/>
          <w:szCs w:val="40"/>
        </w:rPr>
        <w:lastRenderedPageBreak/>
        <w:t>换-排斥等不同分量解释了常规卤键与强卤素转移体系的差异。</w:t>
      </w:r>
    </w:p>
    <w:p w14:paraId="64F33E5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d6sc02210c.pdf</w:t>
      </w:r>
    </w:p>
    <w:p w14:paraId="62AC134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4.4 ETS-NOCV：主要轨道通道与电子重排</w:t>
      </w:r>
    </w:p>
    <w:p w14:paraId="7E6D86E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你已经有NOCV总能量，但如果希望达到参考文献Fig</w:t>
      </w:r>
      <w:proofErr w:type="gramStart"/>
      <w:r w:rsidRPr="00EF3E02">
        <w:rPr>
          <w:rFonts w:ascii="黑体" w:eastAsia="黑体" w:hAnsi="黑体"/>
          <w:b/>
          <w:bCs/>
          <w:sz w:val="40"/>
          <w:szCs w:val="40"/>
        </w:rPr>
        <w:t>.</w:t>
      </w:r>
      <w:proofErr w:type="gramEnd"/>
      <w:r w:rsidRPr="00EF3E02">
        <w:rPr>
          <w:rFonts w:ascii="黑体" w:eastAsia="黑体" w:hAnsi="黑体"/>
          <w:b/>
          <w:bCs/>
          <w:sz w:val="40"/>
          <w:szCs w:val="40"/>
        </w:rPr>
        <w:t xml:space="preserve"> 5的论证深度，需要补充代表性体系的分通道能量和形变密度图。</w:t>
      </w:r>
    </w:p>
    <w:p w14:paraId="4ADD378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推荐先选择：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2"/>
        <w:gridCol w:w="3684"/>
      </w:tblGrid>
      <w:tr w:rsidR="00EF3E02" w:rsidRPr="00EF3E02" w14:paraId="568AC872" w14:textId="77777777">
        <w:trPr>
          <w:tblCellSpacing w:w="15" w:type="dxa"/>
        </w:trPr>
        <w:tc>
          <w:tcPr>
            <w:tcW w:w="0" w:type="auto"/>
            <w:vAlign w:val="center"/>
            <w:hideMark/>
          </w:tcPr>
          <w:p w14:paraId="23A7968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体系</w:t>
            </w:r>
          </w:p>
        </w:tc>
        <w:tc>
          <w:tcPr>
            <w:tcW w:w="0" w:type="auto"/>
            <w:vAlign w:val="center"/>
            <w:hideMark/>
          </w:tcPr>
          <w:p w14:paraId="6F45744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建议分析重点</w:t>
            </w:r>
          </w:p>
        </w:tc>
      </w:tr>
      <w:tr w:rsidR="00EF3E02" w:rsidRPr="00EF3E02" w14:paraId="405FA6B0" w14:textId="77777777">
        <w:trPr>
          <w:tblCellSpacing w:w="15" w:type="dxa"/>
        </w:trPr>
        <w:tc>
          <w:tcPr>
            <w:tcW w:w="0" w:type="auto"/>
            <w:vAlign w:val="center"/>
            <w:hideMark/>
          </w:tcPr>
          <w:p w14:paraId="2538929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H-CO、Cl-CO</w:t>
            </w:r>
          </w:p>
        </w:tc>
        <w:tc>
          <w:tcPr>
            <w:tcW w:w="0" w:type="auto"/>
            <w:vAlign w:val="center"/>
            <w:hideMark/>
          </w:tcPr>
          <w:p w14:paraId="065D324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普通弱作用参照</w:t>
            </w:r>
          </w:p>
        </w:tc>
      </w:tr>
      <w:tr w:rsidR="00EF3E02" w:rsidRPr="00EF3E02" w14:paraId="283D83FC" w14:textId="77777777">
        <w:trPr>
          <w:tblCellSpacing w:w="15" w:type="dxa"/>
        </w:trPr>
        <w:tc>
          <w:tcPr>
            <w:tcW w:w="0" w:type="auto"/>
            <w:vAlign w:val="center"/>
            <w:hideMark/>
          </w:tcPr>
          <w:p w14:paraId="308A8B4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w:t>
            </w:r>
            <w:proofErr w:type="spellStart"/>
            <w:r w:rsidRPr="00EF3E02">
              <w:rPr>
                <w:rFonts w:ascii="黑体" w:eastAsia="黑体" w:hAnsi="黑体"/>
                <w:b/>
                <w:bCs/>
                <w:sz w:val="40"/>
                <w:szCs w:val="40"/>
              </w:rPr>
              <w:t>CAACme</w:t>
            </w:r>
            <w:proofErr w:type="spellEnd"/>
            <w:r w:rsidRPr="00EF3E02">
              <w:rPr>
                <w:rFonts w:ascii="黑体" w:eastAsia="黑体" w:hAnsi="黑体"/>
                <w:b/>
                <w:bCs/>
                <w:sz w:val="40"/>
                <w:szCs w:val="40"/>
              </w:rPr>
              <w:t>、Cl-</w:t>
            </w:r>
            <w:proofErr w:type="spellStart"/>
            <w:r w:rsidRPr="00EF3E02">
              <w:rPr>
                <w:rFonts w:ascii="黑体" w:eastAsia="黑体" w:hAnsi="黑体"/>
                <w:b/>
                <w:bCs/>
                <w:sz w:val="40"/>
                <w:szCs w:val="40"/>
              </w:rPr>
              <w:t>CAACme</w:t>
            </w:r>
            <w:proofErr w:type="spellEnd"/>
          </w:p>
        </w:tc>
        <w:tc>
          <w:tcPr>
            <w:tcW w:w="0" w:type="auto"/>
            <w:vAlign w:val="center"/>
            <w:hideMark/>
          </w:tcPr>
          <w:p w14:paraId="4E0EC8E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供电子增强及作用端差异</w:t>
            </w:r>
          </w:p>
        </w:tc>
      </w:tr>
      <w:tr w:rsidR="00EF3E02" w:rsidRPr="00EF3E02" w14:paraId="245A14D7" w14:textId="77777777">
        <w:trPr>
          <w:tblCellSpacing w:w="15" w:type="dxa"/>
        </w:trPr>
        <w:tc>
          <w:tcPr>
            <w:tcW w:w="0" w:type="auto"/>
            <w:vAlign w:val="center"/>
            <w:hideMark/>
          </w:tcPr>
          <w:p w14:paraId="5AFD140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、Cl-</w:t>
            </w:r>
            <w:proofErr w:type="spellStart"/>
            <w:r w:rsidRPr="00EF3E02">
              <w:rPr>
                <w:rFonts w:ascii="黑体" w:eastAsia="黑体" w:hAnsi="黑体"/>
                <w:b/>
                <w:bCs/>
                <w:sz w:val="40"/>
                <w:szCs w:val="40"/>
              </w:rPr>
              <w:t>NHCme</w:t>
            </w:r>
            <w:proofErr w:type="spellEnd"/>
          </w:p>
        </w:tc>
        <w:tc>
          <w:tcPr>
            <w:tcW w:w="0" w:type="auto"/>
            <w:vAlign w:val="center"/>
            <w:hideMark/>
          </w:tcPr>
          <w:p w14:paraId="39F5C38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特殊成键及质子转移</w:t>
            </w:r>
          </w:p>
        </w:tc>
      </w:tr>
      <w:tr w:rsidR="00EF3E02" w:rsidRPr="00EF3E02" w14:paraId="1DF74114" w14:textId="77777777">
        <w:trPr>
          <w:tblCellSpacing w:w="15" w:type="dxa"/>
        </w:trPr>
        <w:tc>
          <w:tcPr>
            <w:tcW w:w="0" w:type="auto"/>
            <w:vAlign w:val="center"/>
            <w:hideMark/>
          </w:tcPr>
          <w:p w14:paraId="2EDE41F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w:t>
            </w:r>
            <w:proofErr w:type="spellStart"/>
            <w:r w:rsidRPr="00EF3E02">
              <w:rPr>
                <w:rFonts w:ascii="黑体" w:eastAsia="黑体" w:hAnsi="黑体"/>
                <w:b/>
                <w:bCs/>
                <w:sz w:val="40"/>
                <w:szCs w:val="40"/>
              </w:rPr>
              <w:t>CAACmeSPh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、Cl-</w:t>
            </w:r>
            <w:proofErr w:type="spellStart"/>
            <w:r w:rsidRPr="00EF3E02">
              <w:rPr>
                <w:rFonts w:ascii="黑体" w:eastAsia="黑体" w:hAnsi="黑体"/>
                <w:b/>
                <w:bCs/>
                <w:sz w:val="40"/>
                <w:szCs w:val="40"/>
              </w:rPr>
              <w:t>CAACmeSPh</w:t>
            </w:r>
            <w:proofErr w:type="spellEnd"/>
            <w:r w:rsidRPr="00EF3E02">
              <w:rPr>
                <w:rFonts w:ascii="Cambria Math" w:eastAsia="黑体" w:hAnsi="Cambria Math" w:cs="Cambria Math"/>
                <w:b/>
                <w:bCs/>
                <w:sz w:val="40"/>
                <w:szCs w:val="40"/>
              </w:rPr>
              <w:t>₂</w:t>
            </w:r>
          </w:p>
        </w:tc>
        <w:tc>
          <w:tcPr>
            <w:tcW w:w="0" w:type="auto"/>
            <w:vAlign w:val="center"/>
            <w:hideMark/>
          </w:tcPr>
          <w:p w14:paraId="1F94791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组合配体效应</w:t>
            </w:r>
          </w:p>
        </w:tc>
      </w:tr>
      <w:tr w:rsidR="00EF3E02" w:rsidRPr="00EF3E02" w14:paraId="62237606" w14:textId="77777777">
        <w:trPr>
          <w:tblCellSpacing w:w="15" w:type="dxa"/>
        </w:trPr>
        <w:tc>
          <w:tcPr>
            <w:tcW w:w="0" w:type="auto"/>
            <w:vAlign w:val="center"/>
            <w:hideMark/>
          </w:tcPr>
          <w:p w14:paraId="3188533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w:t>
            </w:r>
            <w:proofErr w:type="spellStart"/>
            <w:r w:rsidRPr="00EF3E02">
              <w:rPr>
                <w:rFonts w:ascii="黑体" w:eastAsia="黑体" w:hAnsi="黑体"/>
                <w:b/>
                <w:bCs/>
                <w:sz w:val="40"/>
                <w:szCs w:val="40"/>
              </w:rPr>
              <w:t>NHCmeSPh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、Cl-</w:t>
            </w:r>
            <w:proofErr w:type="spellStart"/>
            <w:r w:rsidRPr="00EF3E02">
              <w:rPr>
                <w:rFonts w:ascii="黑体" w:eastAsia="黑体" w:hAnsi="黑体"/>
                <w:b/>
                <w:bCs/>
                <w:sz w:val="40"/>
                <w:szCs w:val="40"/>
              </w:rPr>
              <w:t>NHCmeSPh</w:t>
            </w:r>
            <w:proofErr w:type="spellEnd"/>
            <w:r w:rsidRPr="00EF3E02">
              <w:rPr>
                <w:rFonts w:ascii="Cambria Math" w:eastAsia="黑体" w:hAnsi="Cambria Math" w:cs="Cambria Math"/>
                <w:b/>
                <w:bCs/>
                <w:sz w:val="40"/>
                <w:szCs w:val="40"/>
              </w:rPr>
              <w:t>₂</w:t>
            </w:r>
          </w:p>
        </w:tc>
        <w:tc>
          <w:tcPr>
            <w:tcW w:w="0" w:type="auto"/>
            <w:vAlign w:val="center"/>
            <w:hideMark/>
          </w:tcPr>
          <w:p w14:paraId="55EC37B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进一步验证强相互作用机制</w:t>
            </w:r>
          </w:p>
        </w:tc>
      </w:tr>
    </w:tbl>
    <w:p w14:paraId="0573A3A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表4-4：NOCV主导通道统计。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655"/>
        <w:gridCol w:w="1655"/>
        <w:gridCol w:w="1655"/>
        <w:gridCol w:w="1670"/>
      </w:tblGrid>
      <w:tr w:rsidR="005B6909" w:rsidRPr="00EF3E02" w14:paraId="482ED251" w14:textId="77777777" w:rsidTr="00CB44D7">
        <w:trPr>
          <w:tblCellSpacing w:w="15" w:type="dxa"/>
        </w:trPr>
        <w:tc>
          <w:tcPr>
            <w:tcW w:w="0" w:type="auto"/>
            <w:hideMark/>
          </w:tcPr>
          <w:p w14:paraId="40598DCA" w14:textId="30EC2448" w:rsidR="005B6909" w:rsidRPr="00EF3E02" w:rsidRDefault="005B6909" w:rsidP="005B6909">
            <w:pPr>
              <w:rPr>
                <w:rFonts w:ascii="黑体" w:eastAsia="黑体" w:hAnsi="黑体"/>
                <w:b/>
                <w:bCs/>
                <w:sz w:val="40"/>
                <w:szCs w:val="40"/>
              </w:rPr>
            </w:pPr>
            <w:r w:rsidRPr="00F47A6E">
              <w:lastRenderedPageBreak/>
              <w:t>体系</w:t>
            </w:r>
          </w:p>
        </w:tc>
        <w:tc>
          <w:tcPr>
            <w:tcW w:w="0" w:type="auto"/>
            <w:hideMark/>
          </w:tcPr>
          <w:p w14:paraId="46A15599" w14:textId="337F49E8" w:rsidR="005B6909" w:rsidRPr="00EF3E02" w:rsidRDefault="005B6909" w:rsidP="005B6909">
            <w:pPr>
              <w:rPr>
                <w:rFonts w:ascii="黑体" w:eastAsia="黑体" w:hAnsi="黑体"/>
                <w:b/>
                <w:bCs/>
                <w:sz w:val="40"/>
                <w:szCs w:val="40"/>
              </w:rPr>
            </w:pPr>
            <w:r w:rsidRPr="00F47A6E">
              <w:t>体系</w:t>
            </w:r>
          </w:p>
        </w:tc>
        <w:tc>
          <w:tcPr>
            <w:tcW w:w="0" w:type="auto"/>
            <w:hideMark/>
          </w:tcPr>
          <w:p w14:paraId="365DB8E8" w14:textId="00616666" w:rsidR="005B6909" w:rsidRPr="00EF3E02" w:rsidRDefault="005B6909" w:rsidP="005B6909">
            <w:pPr>
              <w:rPr>
                <w:rFonts w:ascii="黑体" w:eastAsia="黑体" w:hAnsi="黑体"/>
                <w:b/>
                <w:bCs/>
                <w:sz w:val="40"/>
                <w:szCs w:val="40"/>
              </w:rPr>
            </w:pPr>
            <w:r w:rsidRPr="00F47A6E">
              <w:t>体系</w:t>
            </w:r>
          </w:p>
        </w:tc>
        <w:tc>
          <w:tcPr>
            <w:tcW w:w="0" w:type="auto"/>
            <w:hideMark/>
          </w:tcPr>
          <w:p w14:paraId="448B6C74" w14:textId="3EBC23E6" w:rsidR="005B6909" w:rsidRPr="00EF3E02" w:rsidRDefault="005B6909" w:rsidP="005B6909">
            <w:pPr>
              <w:rPr>
                <w:rFonts w:ascii="黑体" w:eastAsia="黑体" w:hAnsi="黑体"/>
                <w:b/>
                <w:bCs/>
                <w:sz w:val="40"/>
                <w:szCs w:val="40"/>
              </w:rPr>
            </w:pPr>
            <w:r w:rsidRPr="00F47A6E">
              <w:t>体系</w:t>
            </w:r>
          </w:p>
        </w:tc>
        <w:tc>
          <w:tcPr>
            <w:tcW w:w="0" w:type="auto"/>
            <w:hideMark/>
          </w:tcPr>
          <w:p w14:paraId="33CC859E" w14:textId="61D974DF" w:rsidR="005B6909" w:rsidRPr="00EF3E02" w:rsidRDefault="005B6909" w:rsidP="005B6909">
            <w:pPr>
              <w:rPr>
                <w:rFonts w:ascii="黑体" w:eastAsia="黑体" w:hAnsi="黑体"/>
                <w:b/>
                <w:bCs/>
                <w:sz w:val="40"/>
                <w:szCs w:val="40"/>
              </w:rPr>
            </w:pPr>
            <w:r w:rsidRPr="00F47A6E">
              <w:t>体系</w:t>
            </w:r>
          </w:p>
        </w:tc>
      </w:tr>
      <w:tr w:rsidR="005B6909" w:rsidRPr="00EF3E02" w14:paraId="40616A00" w14:textId="77777777" w:rsidTr="00CB44D7">
        <w:trPr>
          <w:tblCellSpacing w:w="15" w:type="dxa"/>
        </w:trPr>
        <w:tc>
          <w:tcPr>
            <w:tcW w:w="0" w:type="auto"/>
            <w:hideMark/>
          </w:tcPr>
          <w:p w14:paraId="4747580C" w14:textId="117E9D3C" w:rsidR="005B6909" w:rsidRPr="00EF3E02" w:rsidRDefault="005B6909" w:rsidP="005B6909">
            <w:pPr>
              <w:rPr>
                <w:rFonts w:ascii="黑体" w:eastAsia="黑体" w:hAnsi="黑体"/>
                <w:b/>
                <w:bCs/>
                <w:sz w:val="40"/>
                <w:szCs w:val="40"/>
              </w:rPr>
            </w:pPr>
            <w:r w:rsidRPr="00F47A6E">
              <w:t>通道</w:t>
            </w:r>
          </w:p>
        </w:tc>
        <w:tc>
          <w:tcPr>
            <w:tcW w:w="0" w:type="auto"/>
            <w:hideMark/>
          </w:tcPr>
          <w:p w14:paraId="1709B069" w14:textId="6CB561C6" w:rsidR="005B6909" w:rsidRPr="00EF3E02" w:rsidRDefault="005B6909" w:rsidP="005B6909">
            <w:pPr>
              <w:rPr>
                <w:rFonts w:ascii="黑体" w:eastAsia="黑体" w:hAnsi="黑体"/>
                <w:b/>
                <w:bCs/>
                <w:sz w:val="40"/>
                <w:szCs w:val="40"/>
              </w:rPr>
            </w:pPr>
            <w:r w:rsidRPr="00F47A6E">
              <w:t>通道</w:t>
            </w:r>
          </w:p>
        </w:tc>
        <w:tc>
          <w:tcPr>
            <w:tcW w:w="0" w:type="auto"/>
            <w:hideMark/>
          </w:tcPr>
          <w:p w14:paraId="69C15CC5" w14:textId="690805C3" w:rsidR="005B6909" w:rsidRPr="00EF3E02" w:rsidRDefault="005B6909" w:rsidP="005B6909">
            <w:pPr>
              <w:rPr>
                <w:rFonts w:ascii="黑体" w:eastAsia="黑体" w:hAnsi="黑体"/>
                <w:b/>
                <w:bCs/>
                <w:sz w:val="40"/>
                <w:szCs w:val="40"/>
              </w:rPr>
            </w:pPr>
            <w:r w:rsidRPr="00F47A6E">
              <w:t>通道</w:t>
            </w:r>
          </w:p>
        </w:tc>
        <w:tc>
          <w:tcPr>
            <w:tcW w:w="0" w:type="auto"/>
            <w:hideMark/>
          </w:tcPr>
          <w:p w14:paraId="3A10ED59" w14:textId="42D8BF48" w:rsidR="005B6909" w:rsidRPr="00EF3E02" w:rsidRDefault="005B6909" w:rsidP="005B6909">
            <w:pPr>
              <w:rPr>
                <w:rFonts w:ascii="黑体" w:eastAsia="黑体" w:hAnsi="黑体"/>
                <w:b/>
                <w:bCs/>
                <w:sz w:val="40"/>
                <w:szCs w:val="40"/>
              </w:rPr>
            </w:pPr>
            <w:r w:rsidRPr="00F47A6E">
              <w:t>通道</w:t>
            </w:r>
          </w:p>
        </w:tc>
        <w:tc>
          <w:tcPr>
            <w:tcW w:w="0" w:type="auto"/>
            <w:hideMark/>
          </w:tcPr>
          <w:p w14:paraId="366E4BDF" w14:textId="436305A5" w:rsidR="005B6909" w:rsidRPr="00EF3E02" w:rsidRDefault="005B6909" w:rsidP="005B6909">
            <w:pPr>
              <w:rPr>
                <w:rFonts w:ascii="黑体" w:eastAsia="黑体" w:hAnsi="黑体"/>
                <w:b/>
                <w:bCs/>
                <w:sz w:val="40"/>
                <w:szCs w:val="40"/>
              </w:rPr>
            </w:pPr>
            <w:r w:rsidRPr="00F47A6E">
              <w:t>通道</w:t>
            </w:r>
          </w:p>
        </w:tc>
      </w:tr>
      <w:tr w:rsidR="005B6909" w:rsidRPr="00EF3E02" w14:paraId="09C51340" w14:textId="77777777" w:rsidTr="00CB44D7">
        <w:trPr>
          <w:tblCellSpacing w:w="15" w:type="dxa"/>
        </w:trPr>
        <w:tc>
          <w:tcPr>
            <w:tcW w:w="0" w:type="auto"/>
            <w:hideMark/>
          </w:tcPr>
          <w:p w14:paraId="742C607B" w14:textId="033AA4FC" w:rsidR="005B6909" w:rsidRPr="00EF3E02" w:rsidRDefault="005B6909" w:rsidP="005B6909">
            <w:pPr>
              <w:rPr>
                <w:rFonts w:ascii="黑体" w:eastAsia="黑体" w:hAnsi="黑体"/>
                <w:b/>
                <w:bCs/>
                <w:sz w:val="40"/>
                <w:szCs w:val="40"/>
              </w:rPr>
            </w:pPr>
            <w:proofErr w:type="spellStart"/>
            <w:r w:rsidRPr="00F47A6E">
              <w:t>Δ</w:t>
            </w:r>
            <w:proofErr w:type="gramStart"/>
            <w:r w:rsidRPr="00F47A6E">
              <w:t>Eorb,k</w:t>
            </w:r>
            <w:proofErr w:type="spellEnd"/>
            <w:proofErr w:type="gramEnd"/>
          </w:p>
        </w:tc>
        <w:tc>
          <w:tcPr>
            <w:tcW w:w="0" w:type="auto"/>
            <w:hideMark/>
          </w:tcPr>
          <w:p w14:paraId="657E50C2" w14:textId="707F9657" w:rsidR="005B6909" w:rsidRPr="00EF3E02" w:rsidRDefault="005B6909" w:rsidP="005B6909">
            <w:pPr>
              <w:rPr>
                <w:rFonts w:ascii="黑体" w:eastAsia="黑体" w:hAnsi="黑体"/>
                <w:b/>
                <w:bCs/>
                <w:sz w:val="40"/>
                <w:szCs w:val="40"/>
              </w:rPr>
            </w:pPr>
            <w:proofErr w:type="spellStart"/>
            <w:r w:rsidRPr="00F47A6E">
              <w:t>Δ</w:t>
            </w:r>
            <w:proofErr w:type="gramStart"/>
            <w:r w:rsidRPr="00F47A6E">
              <w:t>Eorb,k</w:t>
            </w:r>
            <w:proofErr w:type="spellEnd"/>
            <w:proofErr w:type="gramEnd"/>
          </w:p>
        </w:tc>
        <w:tc>
          <w:tcPr>
            <w:tcW w:w="0" w:type="auto"/>
            <w:hideMark/>
          </w:tcPr>
          <w:p w14:paraId="39ED08E7" w14:textId="575D2D45" w:rsidR="005B6909" w:rsidRPr="00EF3E02" w:rsidRDefault="005B6909" w:rsidP="005B6909">
            <w:pPr>
              <w:rPr>
                <w:rFonts w:ascii="黑体" w:eastAsia="黑体" w:hAnsi="黑体"/>
                <w:b/>
                <w:bCs/>
                <w:sz w:val="40"/>
                <w:szCs w:val="40"/>
              </w:rPr>
            </w:pPr>
            <w:proofErr w:type="spellStart"/>
            <w:r w:rsidRPr="00F47A6E">
              <w:t>Δ</w:t>
            </w:r>
            <w:proofErr w:type="gramStart"/>
            <w:r w:rsidRPr="00F47A6E">
              <w:t>Eorb,k</w:t>
            </w:r>
            <w:proofErr w:type="spellEnd"/>
            <w:proofErr w:type="gramEnd"/>
          </w:p>
        </w:tc>
        <w:tc>
          <w:tcPr>
            <w:tcW w:w="0" w:type="auto"/>
            <w:hideMark/>
          </w:tcPr>
          <w:p w14:paraId="557B6B5F" w14:textId="7720B6D3" w:rsidR="005B6909" w:rsidRPr="00EF3E02" w:rsidRDefault="005B6909" w:rsidP="005B6909">
            <w:pPr>
              <w:rPr>
                <w:rFonts w:ascii="黑体" w:eastAsia="黑体" w:hAnsi="黑体"/>
                <w:b/>
                <w:bCs/>
                <w:sz w:val="40"/>
                <w:szCs w:val="40"/>
              </w:rPr>
            </w:pPr>
            <w:proofErr w:type="spellStart"/>
            <w:r w:rsidRPr="00F47A6E">
              <w:t>Δ</w:t>
            </w:r>
            <w:proofErr w:type="gramStart"/>
            <w:r w:rsidRPr="00F47A6E">
              <w:t>Eorb,k</w:t>
            </w:r>
            <w:proofErr w:type="spellEnd"/>
            <w:proofErr w:type="gramEnd"/>
          </w:p>
        </w:tc>
        <w:tc>
          <w:tcPr>
            <w:tcW w:w="0" w:type="auto"/>
            <w:hideMark/>
          </w:tcPr>
          <w:p w14:paraId="7AD2F31A" w14:textId="47F6B6A4" w:rsidR="005B6909" w:rsidRPr="00EF3E02" w:rsidRDefault="005B6909" w:rsidP="005B6909">
            <w:pPr>
              <w:rPr>
                <w:rFonts w:ascii="黑体" w:eastAsia="黑体" w:hAnsi="黑体"/>
                <w:b/>
                <w:bCs/>
                <w:sz w:val="40"/>
                <w:szCs w:val="40"/>
              </w:rPr>
            </w:pPr>
            <w:proofErr w:type="spellStart"/>
            <w:r w:rsidRPr="00F47A6E">
              <w:t>Δ</w:t>
            </w:r>
            <w:proofErr w:type="gramStart"/>
            <w:r w:rsidRPr="00F47A6E">
              <w:t>Eorb,k</w:t>
            </w:r>
            <w:proofErr w:type="spellEnd"/>
            <w:proofErr w:type="gramEnd"/>
          </w:p>
        </w:tc>
      </w:tr>
      <w:tr w:rsidR="005B6909" w:rsidRPr="00EF3E02" w14:paraId="521ED018" w14:textId="77777777" w:rsidTr="00CB44D7">
        <w:trPr>
          <w:tblCellSpacing w:w="15" w:type="dxa"/>
        </w:trPr>
        <w:tc>
          <w:tcPr>
            <w:tcW w:w="0" w:type="auto"/>
            <w:hideMark/>
          </w:tcPr>
          <w:p w14:paraId="688039D1" w14:textId="2B6228E3" w:rsidR="005B6909" w:rsidRPr="00EF3E02" w:rsidRDefault="005B6909" w:rsidP="005B6909">
            <w:pPr>
              <w:rPr>
                <w:rFonts w:ascii="黑体" w:eastAsia="黑体" w:hAnsi="黑体"/>
                <w:b/>
                <w:bCs/>
                <w:sz w:val="40"/>
                <w:szCs w:val="40"/>
              </w:rPr>
            </w:pPr>
            <w:r w:rsidRPr="00F47A6E">
              <w:t>\(\</w:t>
            </w:r>
            <w:proofErr w:type="spellStart"/>
            <w:r w:rsidRPr="00F47A6E">
              <w:t>lvert</w:t>
            </w:r>
            <w:proofErr w:type="spellEnd"/>
            <w:r w:rsidRPr="00F47A6E">
              <w:t>\</w:t>
            </w:r>
            <w:proofErr w:type="spellStart"/>
            <w:r w:rsidRPr="00F47A6E">
              <w:t>nu_k</w:t>
            </w:r>
            <w:proofErr w:type="spellEnd"/>
            <w:r w:rsidRPr="00F47A6E">
              <w:t>\</w:t>
            </w:r>
            <w:proofErr w:type="spellStart"/>
            <w:r w:rsidRPr="00F47A6E">
              <w:t>rvert</w:t>
            </w:r>
            <w:proofErr w:type="spellEnd"/>
            <w:r w:rsidRPr="00F47A6E">
              <w:t>\)</w:t>
            </w:r>
          </w:p>
        </w:tc>
        <w:tc>
          <w:tcPr>
            <w:tcW w:w="0" w:type="auto"/>
            <w:hideMark/>
          </w:tcPr>
          <w:p w14:paraId="1A36F047" w14:textId="3C3337F3" w:rsidR="005B6909" w:rsidRPr="00EF3E02" w:rsidRDefault="005B6909" w:rsidP="005B6909">
            <w:pPr>
              <w:rPr>
                <w:rFonts w:ascii="黑体" w:eastAsia="黑体" w:hAnsi="黑体"/>
                <w:b/>
                <w:bCs/>
                <w:sz w:val="40"/>
                <w:szCs w:val="40"/>
              </w:rPr>
            </w:pPr>
            <w:r w:rsidRPr="00F47A6E">
              <w:t>\(\</w:t>
            </w:r>
            <w:proofErr w:type="spellStart"/>
            <w:r w:rsidRPr="00F47A6E">
              <w:t>lvert</w:t>
            </w:r>
            <w:proofErr w:type="spellEnd"/>
            <w:r w:rsidRPr="00F47A6E">
              <w:t>\</w:t>
            </w:r>
            <w:proofErr w:type="spellStart"/>
            <w:r w:rsidRPr="00F47A6E">
              <w:t>nu_k</w:t>
            </w:r>
            <w:proofErr w:type="spellEnd"/>
            <w:r w:rsidRPr="00F47A6E">
              <w:t>\</w:t>
            </w:r>
            <w:proofErr w:type="spellStart"/>
            <w:r w:rsidRPr="00F47A6E">
              <w:t>rvert</w:t>
            </w:r>
            <w:proofErr w:type="spellEnd"/>
            <w:r w:rsidRPr="00F47A6E">
              <w:t>\)</w:t>
            </w:r>
          </w:p>
        </w:tc>
        <w:tc>
          <w:tcPr>
            <w:tcW w:w="0" w:type="auto"/>
            <w:hideMark/>
          </w:tcPr>
          <w:p w14:paraId="48AC961B" w14:textId="5842E4C8" w:rsidR="005B6909" w:rsidRPr="00EF3E02" w:rsidRDefault="005B6909" w:rsidP="005B6909">
            <w:pPr>
              <w:rPr>
                <w:rFonts w:ascii="黑体" w:eastAsia="黑体" w:hAnsi="黑体"/>
                <w:b/>
                <w:bCs/>
                <w:sz w:val="40"/>
                <w:szCs w:val="40"/>
              </w:rPr>
            </w:pPr>
            <w:r w:rsidRPr="00F47A6E">
              <w:t>\(\</w:t>
            </w:r>
            <w:proofErr w:type="spellStart"/>
            <w:r w:rsidRPr="00F47A6E">
              <w:t>lvert</w:t>
            </w:r>
            <w:proofErr w:type="spellEnd"/>
            <w:r w:rsidRPr="00F47A6E">
              <w:t>\</w:t>
            </w:r>
            <w:proofErr w:type="spellStart"/>
            <w:r w:rsidRPr="00F47A6E">
              <w:t>nu_k</w:t>
            </w:r>
            <w:proofErr w:type="spellEnd"/>
            <w:r w:rsidRPr="00F47A6E">
              <w:t>\</w:t>
            </w:r>
            <w:proofErr w:type="spellStart"/>
            <w:r w:rsidRPr="00F47A6E">
              <w:t>rvert</w:t>
            </w:r>
            <w:proofErr w:type="spellEnd"/>
            <w:r w:rsidRPr="00F47A6E">
              <w:t>\)</w:t>
            </w:r>
          </w:p>
        </w:tc>
        <w:tc>
          <w:tcPr>
            <w:tcW w:w="0" w:type="auto"/>
            <w:hideMark/>
          </w:tcPr>
          <w:p w14:paraId="20075A22" w14:textId="0F8B55D9" w:rsidR="005B6909" w:rsidRPr="00EF3E02" w:rsidRDefault="005B6909" w:rsidP="005B6909">
            <w:pPr>
              <w:rPr>
                <w:rFonts w:ascii="黑体" w:eastAsia="黑体" w:hAnsi="黑体"/>
                <w:b/>
                <w:bCs/>
                <w:sz w:val="40"/>
                <w:szCs w:val="40"/>
              </w:rPr>
            </w:pPr>
            <w:r w:rsidRPr="00F47A6E">
              <w:t>\(\</w:t>
            </w:r>
            <w:proofErr w:type="spellStart"/>
            <w:r w:rsidRPr="00F47A6E">
              <w:t>lvert</w:t>
            </w:r>
            <w:proofErr w:type="spellEnd"/>
            <w:r w:rsidRPr="00F47A6E">
              <w:t>\</w:t>
            </w:r>
            <w:proofErr w:type="spellStart"/>
            <w:r w:rsidRPr="00F47A6E">
              <w:t>nu_k</w:t>
            </w:r>
            <w:proofErr w:type="spellEnd"/>
            <w:r w:rsidRPr="00F47A6E">
              <w:t>\</w:t>
            </w:r>
            <w:proofErr w:type="spellStart"/>
            <w:r w:rsidRPr="00F47A6E">
              <w:t>rvert</w:t>
            </w:r>
            <w:proofErr w:type="spellEnd"/>
            <w:r w:rsidRPr="00F47A6E">
              <w:t>\)</w:t>
            </w:r>
          </w:p>
        </w:tc>
        <w:tc>
          <w:tcPr>
            <w:tcW w:w="0" w:type="auto"/>
            <w:hideMark/>
          </w:tcPr>
          <w:p w14:paraId="55199966" w14:textId="76048D62" w:rsidR="005B6909" w:rsidRPr="00EF3E02" w:rsidRDefault="005B6909" w:rsidP="005B6909">
            <w:pPr>
              <w:rPr>
                <w:rFonts w:ascii="黑体" w:eastAsia="黑体" w:hAnsi="黑体"/>
                <w:b/>
                <w:bCs/>
                <w:sz w:val="40"/>
                <w:szCs w:val="40"/>
              </w:rPr>
            </w:pPr>
            <w:r w:rsidRPr="00F47A6E">
              <w:t>\(\</w:t>
            </w:r>
            <w:proofErr w:type="spellStart"/>
            <w:r w:rsidRPr="00F47A6E">
              <w:t>lvert</w:t>
            </w:r>
            <w:proofErr w:type="spellEnd"/>
            <w:r w:rsidRPr="00F47A6E">
              <w:t>\</w:t>
            </w:r>
            <w:proofErr w:type="spellStart"/>
            <w:r w:rsidRPr="00F47A6E">
              <w:t>nu_k</w:t>
            </w:r>
            <w:proofErr w:type="spellEnd"/>
            <w:r w:rsidRPr="00F47A6E">
              <w:t>\</w:t>
            </w:r>
            <w:proofErr w:type="spellStart"/>
            <w:r w:rsidRPr="00F47A6E">
              <w:t>rvert</w:t>
            </w:r>
            <w:proofErr w:type="spellEnd"/>
            <w:r w:rsidRPr="00F47A6E">
              <w:t>\)</w:t>
            </w:r>
          </w:p>
        </w:tc>
      </w:tr>
      <w:tr w:rsidR="005B6909" w:rsidRPr="00EF3E02" w14:paraId="35D57BEF" w14:textId="77777777" w:rsidTr="00CB44D7">
        <w:trPr>
          <w:tblCellSpacing w:w="15" w:type="dxa"/>
        </w:trPr>
        <w:tc>
          <w:tcPr>
            <w:tcW w:w="0" w:type="auto"/>
            <w:hideMark/>
          </w:tcPr>
          <w:p w14:paraId="03221418" w14:textId="4F9B50C8" w:rsidR="005B6909" w:rsidRPr="00EF3E02" w:rsidRDefault="005B6909" w:rsidP="005B6909">
            <w:pPr>
              <w:rPr>
                <w:rFonts w:ascii="黑体" w:eastAsia="黑体" w:hAnsi="黑体"/>
                <w:b/>
                <w:bCs/>
                <w:sz w:val="40"/>
                <w:szCs w:val="40"/>
              </w:rPr>
            </w:pPr>
            <w:r w:rsidRPr="00F47A6E">
              <w:t>通道归属</w:t>
            </w:r>
          </w:p>
        </w:tc>
        <w:tc>
          <w:tcPr>
            <w:tcW w:w="0" w:type="auto"/>
            <w:hideMark/>
          </w:tcPr>
          <w:p w14:paraId="4D699B5C" w14:textId="69B7C9DE" w:rsidR="005B6909" w:rsidRPr="00EF3E02" w:rsidRDefault="005B6909" w:rsidP="005B6909">
            <w:pPr>
              <w:rPr>
                <w:rFonts w:ascii="黑体" w:eastAsia="黑体" w:hAnsi="黑体"/>
                <w:b/>
                <w:bCs/>
                <w:sz w:val="40"/>
                <w:szCs w:val="40"/>
              </w:rPr>
            </w:pPr>
            <w:r w:rsidRPr="00F47A6E">
              <w:t>通道归属</w:t>
            </w:r>
          </w:p>
        </w:tc>
        <w:tc>
          <w:tcPr>
            <w:tcW w:w="0" w:type="auto"/>
            <w:hideMark/>
          </w:tcPr>
          <w:p w14:paraId="6779EC91" w14:textId="20935DB9" w:rsidR="005B6909" w:rsidRPr="00EF3E02" w:rsidRDefault="005B6909" w:rsidP="005B6909">
            <w:pPr>
              <w:rPr>
                <w:rFonts w:ascii="黑体" w:eastAsia="黑体" w:hAnsi="黑体"/>
                <w:b/>
                <w:bCs/>
                <w:sz w:val="40"/>
                <w:szCs w:val="40"/>
              </w:rPr>
            </w:pPr>
            <w:r w:rsidRPr="00F47A6E">
              <w:t>通道归属</w:t>
            </w:r>
          </w:p>
        </w:tc>
        <w:tc>
          <w:tcPr>
            <w:tcW w:w="0" w:type="auto"/>
            <w:hideMark/>
          </w:tcPr>
          <w:p w14:paraId="4B7566D8" w14:textId="2F081158" w:rsidR="005B6909" w:rsidRPr="00EF3E02" w:rsidRDefault="005B6909" w:rsidP="005B6909">
            <w:pPr>
              <w:rPr>
                <w:rFonts w:ascii="黑体" w:eastAsia="黑体" w:hAnsi="黑体"/>
                <w:b/>
                <w:bCs/>
                <w:sz w:val="40"/>
                <w:szCs w:val="40"/>
              </w:rPr>
            </w:pPr>
            <w:r w:rsidRPr="00F47A6E">
              <w:t>通道归属</w:t>
            </w:r>
          </w:p>
        </w:tc>
        <w:tc>
          <w:tcPr>
            <w:tcW w:w="0" w:type="auto"/>
            <w:hideMark/>
          </w:tcPr>
          <w:p w14:paraId="71F74315" w14:textId="483EFFD3" w:rsidR="005B6909" w:rsidRPr="00EF3E02" w:rsidRDefault="005B6909" w:rsidP="005B6909">
            <w:pPr>
              <w:rPr>
                <w:rFonts w:ascii="黑体" w:eastAsia="黑体" w:hAnsi="黑体"/>
                <w:b/>
                <w:bCs/>
                <w:sz w:val="40"/>
                <w:szCs w:val="40"/>
              </w:rPr>
            </w:pPr>
            <w:r w:rsidRPr="00F47A6E">
              <w:t>通道归属</w:t>
            </w:r>
          </w:p>
        </w:tc>
      </w:tr>
    </w:tbl>
    <w:p w14:paraId="5A004AA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图4-10：典型H端和Cl端NOCV形变密度对比。</w:t>
      </w:r>
    </w:p>
    <w:p w14:paraId="583DBA4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建议上排为H端，下排为Cl端，分别展示主导通道和次级通道。图注中注明能量、特征值和等值面，并统一电子积累/耗尽颜色。</w:t>
      </w:r>
    </w:p>
    <w:p w14:paraId="5320BB3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 将NBO识别的具体供受体轨道，与NOCV展示的电子密度重排方向相互验证。</w:t>
      </w:r>
    </w:p>
    <w:p w14:paraId="29BB235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4.5 多种电子结构指标之间的联系</w:t>
      </w:r>
    </w:p>
    <w:p w14:paraId="0B48A6B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这一节是第四章的收束，不需要增加大量新计算。</w:t>
      </w:r>
    </w:p>
    <w:p w14:paraId="7D2F8A1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建议用已有数据进行三组关系检验：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1944"/>
        <w:gridCol w:w="5398"/>
      </w:tblGrid>
      <w:tr w:rsidR="00EF3E02" w:rsidRPr="00EF3E02" w14:paraId="33E3B77E" w14:textId="77777777">
        <w:trPr>
          <w:tblCellSpacing w:w="15" w:type="dxa"/>
        </w:trPr>
        <w:tc>
          <w:tcPr>
            <w:tcW w:w="0" w:type="auto"/>
            <w:vAlign w:val="center"/>
            <w:hideMark/>
          </w:tcPr>
          <w:p w14:paraId="23D1CAF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图表</w:t>
            </w:r>
          </w:p>
        </w:tc>
        <w:tc>
          <w:tcPr>
            <w:tcW w:w="0" w:type="auto"/>
            <w:vAlign w:val="center"/>
            <w:hideMark/>
          </w:tcPr>
          <w:p w14:paraId="4263E5C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比较指标</w:t>
            </w:r>
          </w:p>
        </w:tc>
        <w:tc>
          <w:tcPr>
            <w:tcW w:w="0" w:type="auto"/>
            <w:vAlign w:val="center"/>
            <w:hideMark/>
          </w:tcPr>
          <w:p w14:paraId="0D73F0A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要检验的问题</w:t>
            </w:r>
          </w:p>
        </w:tc>
      </w:tr>
      <w:tr w:rsidR="00EF3E02" w:rsidRPr="00EF3E02" w14:paraId="7F02A476" w14:textId="77777777">
        <w:trPr>
          <w:tblCellSpacing w:w="15" w:type="dxa"/>
        </w:trPr>
        <w:tc>
          <w:tcPr>
            <w:tcW w:w="0" w:type="auto"/>
            <w:vAlign w:val="center"/>
            <w:hideMark/>
          </w:tcPr>
          <w:p w14:paraId="4203368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图4-11</w:t>
            </w:r>
          </w:p>
        </w:tc>
        <w:tc>
          <w:tcPr>
            <w:tcW w:w="0" w:type="auto"/>
            <w:vAlign w:val="center"/>
            <w:hideMark/>
          </w:tcPr>
          <w:p w14:paraId="105016D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CT与结合能</w:t>
            </w:r>
          </w:p>
        </w:tc>
        <w:tc>
          <w:tcPr>
            <w:tcW w:w="0" w:type="auto"/>
            <w:vAlign w:val="center"/>
            <w:hideMark/>
          </w:tcPr>
          <w:p w14:paraId="6B88ED4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电子转移增强是否对应更强结合？</w:t>
            </w:r>
          </w:p>
        </w:tc>
      </w:tr>
      <w:tr w:rsidR="00EF3E02" w:rsidRPr="00EF3E02" w14:paraId="5C112874" w14:textId="77777777">
        <w:trPr>
          <w:tblCellSpacing w:w="15" w:type="dxa"/>
        </w:trPr>
        <w:tc>
          <w:tcPr>
            <w:tcW w:w="0" w:type="auto"/>
            <w:vAlign w:val="center"/>
            <w:hideMark/>
          </w:tcPr>
          <w:p w14:paraId="236C389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图4-12</w:t>
            </w:r>
          </w:p>
        </w:tc>
        <w:tc>
          <w:tcPr>
            <w:tcW w:w="0" w:type="auto"/>
            <w:vAlign w:val="center"/>
            <w:hideMark/>
          </w:tcPr>
          <w:p w14:paraId="09C36D6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主导E</w:t>
            </w:r>
            <w:proofErr w:type="gramStart"/>
            <w:r w:rsidRPr="00EF3E02">
              <w:rPr>
                <w:rFonts w:ascii="黑体" w:eastAsia="黑体" w:hAnsi="黑体"/>
                <w:b/>
                <w:bCs/>
                <w:sz w:val="40"/>
                <w:szCs w:val="40"/>
              </w:rPr>
              <w:t>(2)</w:t>
            </w:r>
            <w:proofErr w:type="gramEnd"/>
            <w:r w:rsidRPr="00EF3E02">
              <w:rPr>
                <w:rFonts w:ascii="黑体" w:eastAsia="黑体" w:hAnsi="黑体"/>
                <w:b/>
                <w:bCs/>
                <w:sz w:val="40"/>
                <w:szCs w:val="40"/>
              </w:rPr>
              <w:t>与WBI</w:t>
            </w:r>
          </w:p>
        </w:tc>
        <w:tc>
          <w:tcPr>
            <w:tcW w:w="0" w:type="auto"/>
            <w:vAlign w:val="center"/>
            <w:hideMark/>
          </w:tcPr>
          <w:p w14:paraId="2948773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轨道供电子是否伴随接触原子之间的成键联系增强？</w:t>
            </w:r>
          </w:p>
        </w:tc>
      </w:tr>
      <w:tr w:rsidR="00EF3E02" w:rsidRPr="00EF3E02" w14:paraId="04066ACE" w14:textId="77777777">
        <w:trPr>
          <w:tblCellSpacing w:w="15" w:type="dxa"/>
        </w:trPr>
        <w:tc>
          <w:tcPr>
            <w:tcW w:w="0" w:type="auto"/>
            <w:vAlign w:val="center"/>
            <w:hideMark/>
          </w:tcPr>
          <w:p w14:paraId="1949D6F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图4-13</w:t>
            </w:r>
          </w:p>
        </w:tc>
        <w:tc>
          <w:tcPr>
            <w:tcW w:w="0" w:type="auto"/>
            <w:vAlign w:val="center"/>
            <w:hideMark/>
          </w:tcPr>
          <w:p w14:paraId="40C7852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EDA极化项与CT</w:t>
            </w:r>
          </w:p>
        </w:tc>
        <w:tc>
          <w:tcPr>
            <w:tcW w:w="0" w:type="auto"/>
            <w:vAlign w:val="center"/>
            <w:hideMark/>
          </w:tcPr>
          <w:p w14:paraId="414B624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电荷重新分布与稳定化能是否存在联系？</w:t>
            </w:r>
          </w:p>
        </w:tc>
      </w:tr>
    </w:tbl>
    <w:p w14:paraId="053C23F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普通弱相互作用体系与质子转移/成键体系建议分别显示，并对异常大的E</w:t>
      </w:r>
      <w:proofErr w:type="gramStart"/>
      <w:r w:rsidRPr="00EF3E02">
        <w:rPr>
          <w:rFonts w:ascii="黑体" w:eastAsia="黑体" w:hAnsi="黑体"/>
          <w:b/>
          <w:bCs/>
          <w:sz w:val="40"/>
          <w:szCs w:val="40"/>
        </w:rPr>
        <w:t>(2)</w:t>
      </w:r>
      <w:proofErr w:type="gramEnd"/>
      <w:r w:rsidRPr="00EF3E02">
        <w:rPr>
          <w:rFonts w:ascii="黑体" w:eastAsia="黑体" w:hAnsi="黑体"/>
          <w:b/>
          <w:bCs/>
          <w:sz w:val="40"/>
          <w:szCs w:val="40"/>
        </w:rPr>
        <w:t>保持谨慎。</w:t>
      </w:r>
    </w:p>
    <w:p w14:paraId="6F3CD7B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第四章预期形成的主要认识： H端和Cl端的作用差异来自多种因素的共同影响；NBO、EDA、AIM、WBI和NOCV可以从不同角度揭示这种差异，但不应视为完全等价的成键强度指标。</w:t>
      </w:r>
    </w:p>
    <w:p w14:paraId="0C2C02D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第五章 强相互作用体系中的质子转移与C–Cl成键机制</w:t>
      </w:r>
    </w:p>
    <w:p w14:paraId="0F759BB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建议作为论文的特色章节 · 核心问题：为什么部分体系不再表现为典型的弱氢键或弱卤键？</w:t>
      </w:r>
    </w:p>
    <w:p w14:paraId="2DE2A7E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这一章不需要讨论全部56个体系，而应该集中分析少数具有显著结构变化的体系。</w:t>
      </w:r>
    </w:p>
    <w:p w14:paraId="6B4EF64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其中H-</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和Cl-</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最适合构成一组核心案例。此外可选</w:t>
      </w:r>
      <w:proofErr w:type="spellStart"/>
      <w:r w:rsidRPr="00EF3E02">
        <w:rPr>
          <w:rFonts w:ascii="黑体" w:eastAsia="黑体" w:hAnsi="黑体"/>
          <w:b/>
          <w:bCs/>
          <w:sz w:val="40"/>
          <w:szCs w:val="40"/>
        </w:rPr>
        <w:t>NHCmeSPh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w:t>
      </w:r>
      <w:proofErr w:type="spellStart"/>
      <w:r w:rsidRPr="00EF3E02">
        <w:rPr>
          <w:rFonts w:ascii="黑体" w:eastAsia="黑体" w:hAnsi="黑体"/>
          <w:b/>
          <w:bCs/>
          <w:sz w:val="40"/>
          <w:szCs w:val="40"/>
        </w:rPr>
        <w:t>CAACmeSPh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以及</w:t>
      </w:r>
      <w:proofErr w:type="spellStart"/>
      <w:r w:rsidRPr="00EF3E02">
        <w:rPr>
          <w:rFonts w:ascii="黑体" w:eastAsia="黑体" w:hAnsi="黑体"/>
          <w:b/>
          <w:bCs/>
          <w:sz w:val="40"/>
          <w:szCs w:val="40"/>
        </w:rPr>
        <w:lastRenderedPageBreak/>
        <w:t>NHCmeCAACme</w:t>
      </w:r>
      <w:proofErr w:type="spellEnd"/>
      <w:r w:rsidRPr="00EF3E02">
        <w:rPr>
          <w:rFonts w:ascii="黑体" w:eastAsia="黑体" w:hAnsi="黑体"/>
          <w:b/>
          <w:bCs/>
          <w:sz w:val="40"/>
          <w:szCs w:val="40"/>
        </w:rPr>
        <w:t>/</w:t>
      </w:r>
      <w:proofErr w:type="spellStart"/>
      <w:r w:rsidRPr="00EF3E02">
        <w:rPr>
          <w:rFonts w:ascii="黑体" w:eastAsia="黑体" w:hAnsi="黑体"/>
          <w:b/>
          <w:bCs/>
          <w:sz w:val="40"/>
          <w:szCs w:val="40"/>
        </w:rPr>
        <w:t>NHCmePPh</w:t>
      </w:r>
      <w:proofErr w:type="spellEnd"/>
      <w:r w:rsidRPr="00EF3E02">
        <w:rPr>
          <w:rFonts w:ascii="Cambria Math" w:eastAsia="黑体" w:hAnsi="Cambria Math" w:cs="Cambria Math"/>
          <w:b/>
          <w:bCs/>
          <w:sz w:val="40"/>
          <w:szCs w:val="40"/>
        </w:rPr>
        <w:t>₃</w:t>
      </w:r>
      <w:r w:rsidRPr="00EF3E02">
        <w:rPr>
          <w:rFonts w:ascii="黑体" w:eastAsia="黑体" w:hAnsi="黑体"/>
          <w:b/>
          <w:bCs/>
          <w:sz w:val="40"/>
          <w:szCs w:val="40"/>
        </w:rPr>
        <w:t>中的代表构型。</w:t>
      </w:r>
    </w:p>
    <w:p w14:paraId="4F4B84B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5.1 特殊成键体系的筛选与分类</w:t>
      </w:r>
    </w:p>
    <w:p w14:paraId="1F3063A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先做分类，而不是预先把全部体系称为共价键。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3845"/>
        <w:gridCol w:w="3165"/>
      </w:tblGrid>
      <w:tr w:rsidR="00EF3E02" w:rsidRPr="00EF3E02" w14:paraId="76A421D1" w14:textId="77777777">
        <w:trPr>
          <w:tblCellSpacing w:w="15" w:type="dxa"/>
        </w:trPr>
        <w:tc>
          <w:tcPr>
            <w:tcW w:w="0" w:type="auto"/>
            <w:vAlign w:val="center"/>
            <w:hideMark/>
          </w:tcPr>
          <w:p w14:paraId="1E6B2C4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建议类别</w:t>
            </w:r>
          </w:p>
        </w:tc>
        <w:tc>
          <w:tcPr>
            <w:tcW w:w="0" w:type="auto"/>
            <w:vAlign w:val="center"/>
            <w:hideMark/>
          </w:tcPr>
          <w:p w14:paraId="108F2F6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主要判断依据</w:t>
            </w:r>
          </w:p>
        </w:tc>
        <w:tc>
          <w:tcPr>
            <w:tcW w:w="0" w:type="auto"/>
            <w:vAlign w:val="center"/>
            <w:hideMark/>
          </w:tcPr>
          <w:p w14:paraId="601A93C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代表候选</w:t>
            </w:r>
          </w:p>
        </w:tc>
      </w:tr>
      <w:tr w:rsidR="00EF3E02" w:rsidRPr="00EF3E02" w14:paraId="14EC53B7" w14:textId="77777777">
        <w:trPr>
          <w:tblCellSpacing w:w="15" w:type="dxa"/>
        </w:trPr>
        <w:tc>
          <w:tcPr>
            <w:tcW w:w="0" w:type="auto"/>
            <w:vAlign w:val="center"/>
            <w:hideMark/>
          </w:tcPr>
          <w:p w14:paraId="11B237A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普通H端作用</w:t>
            </w:r>
          </w:p>
        </w:tc>
        <w:tc>
          <w:tcPr>
            <w:tcW w:w="0" w:type="auto"/>
            <w:vAlign w:val="center"/>
            <w:hideMark/>
          </w:tcPr>
          <w:p w14:paraId="7D0EBF4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C···H较长，O–H未明显削弱，WBI</w:t>
            </w:r>
            <w:proofErr w:type="gramStart"/>
            <w:r w:rsidRPr="00EF3E02">
              <w:rPr>
                <w:rFonts w:ascii="黑体" w:eastAsia="黑体" w:hAnsi="黑体"/>
                <w:b/>
                <w:bCs/>
                <w:sz w:val="40"/>
                <w:szCs w:val="40"/>
              </w:rPr>
              <w:t>(C···H)</w:t>
            </w:r>
            <w:proofErr w:type="gramEnd"/>
            <w:r w:rsidRPr="00EF3E02">
              <w:rPr>
                <w:rFonts w:ascii="黑体" w:eastAsia="黑体" w:hAnsi="黑体"/>
                <w:b/>
                <w:bCs/>
                <w:sz w:val="40"/>
                <w:szCs w:val="40"/>
              </w:rPr>
              <w:t>较低</w:t>
            </w:r>
          </w:p>
        </w:tc>
        <w:tc>
          <w:tcPr>
            <w:tcW w:w="0" w:type="auto"/>
            <w:vAlign w:val="center"/>
            <w:hideMark/>
          </w:tcPr>
          <w:p w14:paraId="39CD52C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H-CO、H-N</w:t>
            </w:r>
            <w:r w:rsidRPr="00EF3E02">
              <w:rPr>
                <w:rFonts w:ascii="Cambria Math" w:eastAsia="黑体" w:hAnsi="Cambria Math" w:cs="Cambria Math"/>
                <w:b/>
                <w:bCs/>
                <w:sz w:val="40"/>
                <w:szCs w:val="40"/>
              </w:rPr>
              <w:t>₂</w:t>
            </w:r>
          </w:p>
        </w:tc>
      </w:tr>
      <w:tr w:rsidR="00EF3E02" w:rsidRPr="00EF3E02" w14:paraId="6ABC9C3A" w14:textId="77777777">
        <w:trPr>
          <w:tblCellSpacing w:w="15" w:type="dxa"/>
        </w:trPr>
        <w:tc>
          <w:tcPr>
            <w:tcW w:w="0" w:type="auto"/>
            <w:vAlign w:val="center"/>
            <w:hideMark/>
          </w:tcPr>
          <w:p w14:paraId="49543D4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普通Cl端作用</w:t>
            </w:r>
          </w:p>
        </w:tc>
        <w:tc>
          <w:tcPr>
            <w:tcW w:w="0" w:type="auto"/>
            <w:vAlign w:val="center"/>
            <w:hideMark/>
          </w:tcPr>
          <w:p w14:paraId="3FC0275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C···Cl接触较弱，O–Cl保留原有成键特征</w:t>
            </w:r>
          </w:p>
        </w:tc>
        <w:tc>
          <w:tcPr>
            <w:tcW w:w="0" w:type="auto"/>
            <w:vAlign w:val="center"/>
            <w:hideMark/>
          </w:tcPr>
          <w:p w14:paraId="49B2C85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Cl-CO、Cl-N</w:t>
            </w:r>
            <w:r w:rsidRPr="00EF3E02">
              <w:rPr>
                <w:rFonts w:ascii="Cambria Math" w:eastAsia="黑体" w:hAnsi="Cambria Math" w:cs="Cambria Math"/>
                <w:b/>
                <w:bCs/>
                <w:sz w:val="40"/>
                <w:szCs w:val="40"/>
              </w:rPr>
              <w:t>₂</w:t>
            </w:r>
          </w:p>
        </w:tc>
      </w:tr>
      <w:tr w:rsidR="00EF3E02" w:rsidRPr="00EF3E02" w14:paraId="4459776C" w14:textId="77777777">
        <w:trPr>
          <w:tblCellSpacing w:w="15" w:type="dxa"/>
        </w:trPr>
        <w:tc>
          <w:tcPr>
            <w:tcW w:w="0" w:type="auto"/>
            <w:vAlign w:val="center"/>
            <w:hideMark/>
          </w:tcPr>
          <w:p w14:paraId="60C2491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质子转移或高度共享质子</w:t>
            </w:r>
          </w:p>
        </w:tc>
        <w:tc>
          <w:tcPr>
            <w:tcW w:w="0" w:type="auto"/>
            <w:vAlign w:val="center"/>
            <w:hideMark/>
          </w:tcPr>
          <w:p w14:paraId="187BDAE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C–H显著缩短，O–H伸长，电子结构支持新成键</w:t>
            </w:r>
          </w:p>
        </w:tc>
        <w:tc>
          <w:tcPr>
            <w:tcW w:w="0" w:type="auto"/>
            <w:vAlign w:val="center"/>
            <w:hideMark/>
          </w:tcPr>
          <w:p w14:paraId="6289323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H-</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、H-</w:t>
            </w:r>
            <w:proofErr w:type="spellStart"/>
            <w:r w:rsidRPr="00EF3E02">
              <w:rPr>
                <w:rFonts w:ascii="黑体" w:eastAsia="黑体" w:hAnsi="黑体"/>
                <w:b/>
                <w:bCs/>
                <w:sz w:val="40"/>
                <w:szCs w:val="40"/>
              </w:rPr>
              <w:t>CAACmeSPh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、H-</w:t>
            </w:r>
            <w:proofErr w:type="spellStart"/>
            <w:r w:rsidRPr="00EF3E02">
              <w:rPr>
                <w:rFonts w:ascii="黑体" w:eastAsia="黑体" w:hAnsi="黑体"/>
                <w:b/>
                <w:bCs/>
                <w:sz w:val="40"/>
                <w:szCs w:val="40"/>
              </w:rPr>
              <w:t>NHCmeSPh</w:t>
            </w:r>
            <w:proofErr w:type="spellEnd"/>
            <w:r w:rsidRPr="00EF3E02">
              <w:rPr>
                <w:rFonts w:ascii="Cambria Math" w:eastAsia="黑体" w:hAnsi="Cambria Math" w:cs="Cambria Math"/>
                <w:b/>
                <w:bCs/>
                <w:sz w:val="40"/>
                <w:szCs w:val="40"/>
              </w:rPr>
              <w:t>₂</w:t>
            </w:r>
          </w:p>
        </w:tc>
      </w:tr>
      <w:tr w:rsidR="00EF3E02" w:rsidRPr="00EF3E02" w14:paraId="3E31B9D5" w14:textId="77777777">
        <w:trPr>
          <w:tblCellSpacing w:w="15" w:type="dxa"/>
        </w:trPr>
        <w:tc>
          <w:tcPr>
            <w:tcW w:w="0" w:type="auto"/>
            <w:vAlign w:val="center"/>
            <w:hideMark/>
          </w:tcPr>
          <w:p w14:paraId="3747509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明显C–Cl成键或</w:t>
            </w:r>
            <w:r w:rsidRPr="00EF3E02">
              <w:rPr>
                <w:rFonts w:ascii="黑体" w:eastAsia="黑体" w:hAnsi="黑体"/>
                <w:b/>
                <w:bCs/>
                <w:sz w:val="40"/>
                <w:szCs w:val="40"/>
              </w:rPr>
              <w:lastRenderedPageBreak/>
              <w:t>氯转移</w:t>
            </w:r>
          </w:p>
        </w:tc>
        <w:tc>
          <w:tcPr>
            <w:tcW w:w="0" w:type="auto"/>
            <w:vAlign w:val="center"/>
            <w:hideMark/>
          </w:tcPr>
          <w:p w14:paraId="45EB68F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C–Cl显著缩短、O–Cl削弱、键级及电子密度同步变化</w:t>
            </w:r>
          </w:p>
        </w:tc>
        <w:tc>
          <w:tcPr>
            <w:tcW w:w="0" w:type="auto"/>
            <w:vAlign w:val="center"/>
            <w:hideMark/>
          </w:tcPr>
          <w:p w14:paraId="73271A8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Cl-</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及相关组合配体</w:t>
            </w:r>
          </w:p>
        </w:tc>
      </w:tr>
    </w:tbl>
    <w:p w14:paraId="14B305E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图5-1：四类代表性优化结构。</w:t>
      </w:r>
    </w:p>
    <w:p w14:paraId="32F673D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这张图应该清楚标注原有键、新形成或增强的键，以及关键键长。</w:t>
      </w:r>
    </w:p>
    <w:p w14:paraId="33C6E1C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5.2 H端：从氢键增强到质子转移</w:t>
      </w:r>
    </w:p>
    <w:p w14:paraId="6FD0BE5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重点选择H-</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、H-</w:t>
      </w:r>
      <w:proofErr w:type="spellStart"/>
      <w:r w:rsidRPr="00EF3E02">
        <w:rPr>
          <w:rFonts w:ascii="黑体" w:eastAsia="黑体" w:hAnsi="黑体"/>
          <w:b/>
          <w:bCs/>
          <w:sz w:val="40"/>
          <w:szCs w:val="40"/>
        </w:rPr>
        <w:t>CAACmeSPh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和H-</w:t>
      </w:r>
      <w:proofErr w:type="spellStart"/>
      <w:r w:rsidRPr="00EF3E02">
        <w:rPr>
          <w:rFonts w:ascii="黑体" w:eastAsia="黑体" w:hAnsi="黑体"/>
          <w:b/>
          <w:bCs/>
          <w:sz w:val="40"/>
          <w:szCs w:val="40"/>
        </w:rPr>
        <w:t>NHCmeSPh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4181"/>
        <w:gridCol w:w="3281"/>
      </w:tblGrid>
      <w:tr w:rsidR="00EF3E02" w:rsidRPr="00EF3E02" w14:paraId="07A9C5E6" w14:textId="77777777">
        <w:trPr>
          <w:tblCellSpacing w:w="15" w:type="dxa"/>
        </w:trPr>
        <w:tc>
          <w:tcPr>
            <w:tcW w:w="0" w:type="auto"/>
            <w:vAlign w:val="center"/>
            <w:hideMark/>
          </w:tcPr>
          <w:p w14:paraId="36225BF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图表</w:t>
            </w:r>
          </w:p>
        </w:tc>
        <w:tc>
          <w:tcPr>
            <w:tcW w:w="0" w:type="auto"/>
            <w:vAlign w:val="center"/>
            <w:hideMark/>
          </w:tcPr>
          <w:p w14:paraId="5F2F805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数据</w:t>
            </w:r>
          </w:p>
        </w:tc>
        <w:tc>
          <w:tcPr>
            <w:tcW w:w="0" w:type="auto"/>
            <w:vAlign w:val="center"/>
            <w:hideMark/>
          </w:tcPr>
          <w:p w14:paraId="3C5AEFA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支撑观点</w:t>
            </w:r>
          </w:p>
        </w:tc>
      </w:tr>
      <w:tr w:rsidR="00EF3E02" w:rsidRPr="00EF3E02" w14:paraId="7350F317" w14:textId="77777777">
        <w:trPr>
          <w:tblCellSpacing w:w="15" w:type="dxa"/>
        </w:trPr>
        <w:tc>
          <w:tcPr>
            <w:tcW w:w="0" w:type="auto"/>
            <w:vAlign w:val="center"/>
            <w:hideMark/>
          </w:tcPr>
          <w:p w14:paraId="1719BA4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图5-2</w:t>
            </w:r>
          </w:p>
        </w:tc>
        <w:tc>
          <w:tcPr>
            <w:tcW w:w="0" w:type="auto"/>
            <w:vAlign w:val="center"/>
            <w:hideMark/>
          </w:tcPr>
          <w:p w14:paraId="510D338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三个体系的优化结构与键长</w:t>
            </w:r>
          </w:p>
        </w:tc>
        <w:tc>
          <w:tcPr>
            <w:tcW w:w="0" w:type="auto"/>
            <w:vAlign w:val="center"/>
            <w:hideMark/>
          </w:tcPr>
          <w:p w14:paraId="027F93A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展示C–H增强和O–H伸长</w:t>
            </w:r>
          </w:p>
        </w:tc>
      </w:tr>
      <w:tr w:rsidR="00EF3E02" w:rsidRPr="00EF3E02" w14:paraId="6A61EF4D" w14:textId="77777777">
        <w:trPr>
          <w:tblCellSpacing w:w="15" w:type="dxa"/>
        </w:trPr>
        <w:tc>
          <w:tcPr>
            <w:tcW w:w="0" w:type="auto"/>
            <w:vAlign w:val="center"/>
            <w:hideMark/>
          </w:tcPr>
          <w:p w14:paraId="038AAFC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图5-3</w:t>
            </w:r>
          </w:p>
        </w:tc>
        <w:tc>
          <w:tcPr>
            <w:tcW w:w="0" w:type="auto"/>
            <w:vAlign w:val="center"/>
            <w:hideMark/>
          </w:tcPr>
          <w:p w14:paraId="7A84FCA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WBI(C–H)与WBI(O–H)对照</w:t>
            </w:r>
          </w:p>
        </w:tc>
        <w:tc>
          <w:tcPr>
            <w:tcW w:w="0" w:type="auto"/>
            <w:vAlign w:val="center"/>
            <w:hideMark/>
          </w:tcPr>
          <w:p w14:paraId="5ADCF9A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比较新旧化学键的电子成键联系</w:t>
            </w:r>
          </w:p>
        </w:tc>
      </w:tr>
      <w:tr w:rsidR="00EF3E02" w:rsidRPr="00EF3E02" w14:paraId="5B47E885" w14:textId="77777777">
        <w:trPr>
          <w:tblCellSpacing w:w="15" w:type="dxa"/>
        </w:trPr>
        <w:tc>
          <w:tcPr>
            <w:tcW w:w="0" w:type="auto"/>
            <w:vAlign w:val="center"/>
            <w:hideMark/>
          </w:tcPr>
          <w:p w14:paraId="4A265E4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图5-4</w:t>
            </w:r>
          </w:p>
        </w:tc>
        <w:tc>
          <w:tcPr>
            <w:tcW w:w="0" w:type="auto"/>
            <w:vAlign w:val="center"/>
            <w:hideMark/>
          </w:tcPr>
          <w:p w14:paraId="3CFC771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AIM拓扑及NOCV形变密度</w:t>
            </w:r>
          </w:p>
        </w:tc>
        <w:tc>
          <w:tcPr>
            <w:tcW w:w="0" w:type="auto"/>
            <w:vAlign w:val="center"/>
            <w:hideMark/>
          </w:tcPr>
          <w:p w14:paraId="3C71229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从电子密度验证成键变化</w:t>
            </w:r>
          </w:p>
        </w:tc>
      </w:tr>
      <w:tr w:rsidR="00EF3E02" w:rsidRPr="00EF3E02" w14:paraId="7744B6D0" w14:textId="77777777">
        <w:trPr>
          <w:tblCellSpacing w:w="15" w:type="dxa"/>
        </w:trPr>
        <w:tc>
          <w:tcPr>
            <w:tcW w:w="0" w:type="auto"/>
            <w:vAlign w:val="center"/>
            <w:hideMark/>
          </w:tcPr>
          <w:p w14:paraId="70B019F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表5-1</w:t>
            </w:r>
          </w:p>
        </w:tc>
        <w:tc>
          <w:tcPr>
            <w:tcW w:w="0" w:type="auto"/>
            <w:vAlign w:val="center"/>
            <w:hideMark/>
          </w:tcPr>
          <w:p w14:paraId="2EE12F4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键长、WBI、</w:t>
            </w:r>
            <w:proofErr w:type="spellStart"/>
            <w:r w:rsidRPr="00EF3E02">
              <w:rPr>
                <w:rFonts w:ascii="黑体" w:eastAsia="黑体" w:hAnsi="黑体"/>
                <w:b/>
                <w:bCs/>
                <w:sz w:val="40"/>
                <w:szCs w:val="40"/>
              </w:rPr>
              <w:t>ρBCP</w:t>
            </w:r>
            <w:proofErr w:type="spellEnd"/>
            <w:r w:rsidRPr="00EF3E02">
              <w:rPr>
                <w:rFonts w:ascii="黑体" w:eastAsia="黑体" w:hAnsi="黑体"/>
                <w:b/>
                <w:bCs/>
                <w:sz w:val="40"/>
                <w:szCs w:val="40"/>
              </w:rPr>
              <w:t>、HBCP、CT和E</w:t>
            </w:r>
            <w:proofErr w:type="gramStart"/>
            <w:r w:rsidRPr="00EF3E02">
              <w:rPr>
                <w:rFonts w:ascii="黑体" w:eastAsia="黑体" w:hAnsi="黑体"/>
                <w:b/>
                <w:bCs/>
                <w:sz w:val="40"/>
                <w:szCs w:val="40"/>
              </w:rPr>
              <w:t>(2)</w:t>
            </w:r>
            <w:proofErr w:type="gramEnd"/>
          </w:p>
        </w:tc>
        <w:tc>
          <w:tcPr>
            <w:tcW w:w="0" w:type="auto"/>
            <w:vAlign w:val="center"/>
            <w:hideMark/>
          </w:tcPr>
          <w:p w14:paraId="0FDEF40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汇集多种证据而非依赖单一指标</w:t>
            </w:r>
          </w:p>
        </w:tc>
      </w:tr>
    </w:tbl>
    <w:p w14:paraId="2226369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如果你希望证明的不仅是“形成质子转移产物”，而是“质子转移如何发生”，才需要考</w:t>
      </w:r>
      <w:r w:rsidRPr="00EF3E02">
        <w:rPr>
          <w:rFonts w:ascii="黑体" w:eastAsia="黑体" w:hAnsi="黑体"/>
          <w:b/>
          <w:bCs/>
          <w:sz w:val="40"/>
          <w:szCs w:val="40"/>
        </w:rPr>
        <w:lastRenderedPageBreak/>
        <w:t>虑沿O–H断裂与C–H形成坐标开展势能扫描。若要讨论反应路径和势垒，还需要寻找并验证相应过渡态。</w:t>
      </w:r>
    </w:p>
    <w:p w14:paraId="2F08D70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5.3 Cl端：从卤键增强到明显C–Cl成键</w:t>
      </w:r>
    </w:p>
    <w:p w14:paraId="012F27A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这一节与你刚才阅读的文献联系最紧密。</w:t>
      </w:r>
    </w:p>
    <w:p w14:paraId="0910026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参考文献中，C</w:t>
      </w:r>
      <w:proofErr w:type="gramStart"/>
      <w:r w:rsidRPr="00EF3E02">
        <w:rPr>
          <w:rFonts w:ascii="黑体" w:eastAsia="黑体" w:hAnsi="黑体"/>
          <w:b/>
          <w:bCs/>
          <w:sz w:val="40"/>
          <w:szCs w:val="40"/>
        </w:rPr>
        <w:t>(</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w:t>
      </w:r>
      <w:proofErr w:type="gramEnd"/>
      <w:r w:rsidRPr="00EF3E02">
        <w:rPr>
          <w:rFonts w:ascii="Cambria Math" w:eastAsia="黑体" w:hAnsi="Cambria Math" w:cs="Cambria Math"/>
          <w:b/>
          <w:bCs/>
          <w:sz w:val="40"/>
          <w:szCs w:val="40"/>
        </w:rPr>
        <w:t>₂</w:t>
      </w:r>
      <w:r w:rsidRPr="00EF3E02">
        <w:rPr>
          <w:rFonts w:ascii="黑体" w:eastAsia="黑体" w:hAnsi="黑体"/>
          <w:b/>
          <w:bCs/>
          <w:sz w:val="40"/>
          <w:szCs w:val="40"/>
        </w:rPr>
        <w:t>与</w:t>
      </w:r>
      <w:proofErr w:type="spellStart"/>
      <w:r w:rsidRPr="00EF3E02">
        <w:rPr>
          <w:rFonts w:ascii="黑体" w:eastAsia="黑体" w:hAnsi="黑体"/>
          <w:b/>
          <w:bCs/>
          <w:sz w:val="40"/>
          <w:szCs w:val="40"/>
        </w:rPr>
        <w:t>ClOH</w:t>
      </w:r>
      <w:proofErr w:type="spellEnd"/>
      <w:r w:rsidRPr="00EF3E02">
        <w:rPr>
          <w:rFonts w:ascii="黑体" w:eastAsia="黑体" w:hAnsi="黑体"/>
          <w:b/>
          <w:bCs/>
          <w:sz w:val="40"/>
          <w:szCs w:val="40"/>
        </w:rPr>
        <w:t xml:space="preserve">形成的强相互作用构型具有约2.040 </w:t>
      </w:r>
      <w:r w:rsidRPr="00EF3E02">
        <w:rPr>
          <w:rFonts w:ascii="Calibri" w:eastAsia="黑体" w:hAnsi="Calibri" w:cs="Calibri"/>
          <w:b/>
          <w:bCs/>
          <w:sz w:val="40"/>
          <w:szCs w:val="40"/>
        </w:rPr>
        <w:t>Å</w:t>
      </w:r>
      <w:r w:rsidRPr="00EF3E02">
        <w:rPr>
          <w:rFonts w:ascii="黑体" w:eastAsia="黑体" w:hAnsi="黑体"/>
          <w:b/>
          <w:bCs/>
          <w:sz w:val="40"/>
          <w:szCs w:val="40"/>
        </w:rPr>
        <w:t xml:space="preserve">的C–Cl距离和2.049 </w:t>
      </w:r>
      <w:r w:rsidRPr="00EF3E02">
        <w:rPr>
          <w:rFonts w:ascii="Calibri" w:eastAsia="黑体" w:hAnsi="Calibri" w:cs="Calibri"/>
          <w:b/>
          <w:bCs/>
          <w:sz w:val="40"/>
          <w:szCs w:val="40"/>
        </w:rPr>
        <w:t>Å</w:t>
      </w:r>
      <w:r w:rsidRPr="00EF3E02">
        <w:rPr>
          <w:rFonts w:ascii="黑体" w:eastAsia="黑体" w:hAnsi="黑体"/>
          <w:b/>
          <w:bCs/>
          <w:sz w:val="40"/>
          <w:szCs w:val="40"/>
        </w:rPr>
        <w:t>的O–Cl距离，并表现出显著氯转移特征。</w:t>
      </w:r>
    </w:p>
    <w:p w14:paraId="4639557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d6sc02210c.pdf</w:t>
      </w:r>
    </w:p>
    <w:p w14:paraId="20902A4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你的Cl-</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也曾得到非常接近的结构特征，因此有充分理由将它列为重点分析对象。</w:t>
      </w:r>
    </w:p>
    <w:p w14:paraId="55B2D3F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3754"/>
        <w:gridCol w:w="3781"/>
      </w:tblGrid>
      <w:tr w:rsidR="00EF3E02" w:rsidRPr="00EF3E02" w14:paraId="7BE0ED06" w14:textId="77777777">
        <w:trPr>
          <w:tblCellSpacing w:w="15" w:type="dxa"/>
        </w:trPr>
        <w:tc>
          <w:tcPr>
            <w:tcW w:w="0" w:type="auto"/>
            <w:vAlign w:val="center"/>
            <w:hideMark/>
          </w:tcPr>
          <w:p w14:paraId="4879787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图表</w:t>
            </w:r>
          </w:p>
        </w:tc>
        <w:tc>
          <w:tcPr>
            <w:tcW w:w="0" w:type="auto"/>
            <w:vAlign w:val="center"/>
            <w:hideMark/>
          </w:tcPr>
          <w:p w14:paraId="770FB57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主要内容</w:t>
            </w:r>
          </w:p>
        </w:tc>
        <w:tc>
          <w:tcPr>
            <w:tcW w:w="0" w:type="auto"/>
            <w:vAlign w:val="center"/>
            <w:hideMark/>
          </w:tcPr>
          <w:p w14:paraId="30B070B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科学用途</w:t>
            </w:r>
          </w:p>
        </w:tc>
      </w:tr>
      <w:tr w:rsidR="00EF3E02" w:rsidRPr="00EF3E02" w14:paraId="0FFFC78B" w14:textId="77777777">
        <w:trPr>
          <w:tblCellSpacing w:w="15" w:type="dxa"/>
        </w:trPr>
        <w:tc>
          <w:tcPr>
            <w:tcW w:w="0" w:type="auto"/>
            <w:vAlign w:val="center"/>
            <w:hideMark/>
          </w:tcPr>
          <w:p w14:paraId="7EF2097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图5-5</w:t>
            </w:r>
          </w:p>
        </w:tc>
        <w:tc>
          <w:tcPr>
            <w:tcW w:w="0" w:type="auto"/>
            <w:vAlign w:val="center"/>
            <w:hideMark/>
          </w:tcPr>
          <w:p w14:paraId="266332F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Cl-</w:t>
            </w: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、Cl-</w:t>
            </w:r>
            <w:proofErr w:type="spellStart"/>
            <w:r w:rsidRPr="00EF3E02">
              <w:rPr>
                <w:rFonts w:ascii="黑体" w:eastAsia="黑体" w:hAnsi="黑体"/>
                <w:b/>
                <w:bCs/>
                <w:sz w:val="40"/>
                <w:szCs w:val="40"/>
              </w:rPr>
              <w:t>NHCmeSPh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等优化结构</w:t>
            </w:r>
          </w:p>
        </w:tc>
        <w:tc>
          <w:tcPr>
            <w:tcW w:w="0" w:type="auto"/>
            <w:vAlign w:val="center"/>
            <w:hideMark/>
          </w:tcPr>
          <w:p w14:paraId="46A701E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比较C–Cl/O–Cl的几何变化</w:t>
            </w:r>
          </w:p>
        </w:tc>
      </w:tr>
      <w:tr w:rsidR="00EF3E02" w:rsidRPr="00EF3E02" w14:paraId="286D5248" w14:textId="77777777">
        <w:trPr>
          <w:tblCellSpacing w:w="15" w:type="dxa"/>
        </w:trPr>
        <w:tc>
          <w:tcPr>
            <w:tcW w:w="0" w:type="auto"/>
            <w:vAlign w:val="center"/>
            <w:hideMark/>
          </w:tcPr>
          <w:p w14:paraId="6296D8D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w:t>
            </w:r>
            <w:r w:rsidRPr="00EF3E02">
              <w:rPr>
                <w:rFonts w:ascii="黑体" w:eastAsia="黑体" w:hAnsi="黑体"/>
                <w:b/>
                <w:bCs/>
                <w:sz w:val="40"/>
                <w:szCs w:val="40"/>
              </w:rPr>
              <w:lastRenderedPageBreak/>
              <w:t>5-6</w:t>
            </w:r>
          </w:p>
        </w:tc>
        <w:tc>
          <w:tcPr>
            <w:tcW w:w="0" w:type="auto"/>
            <w:vAlign w:val="center"/>
            <w:hideMark/>
          </w:tcPr>
          <w:p w14:paraId="5008A20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WBI(C–Cl)与</w:t>
            </w:r>
            <w:r w:rsidRPr="00EF3E02">
              <w:rPr>
                <w:rFonts w:ascii="黑体" w:eastAsia="黑体" w:hAnsi="黑体"/>
                <w:b/>
                <w:bCs/>
                <w:sz w:val="40"/>
                <w:szCs w:val="40"/>
              </w:rPr>
              <w:lastRenderedPageBreak/>
              <w:t>WBI(O–Cl)</w:t>
            </w:r>
          </w:p>
        </w:tc>
        <w:tc>
          <w:tcPr>
            <w:tcW w:w="0" w:type="auto"/>
            <w:vAlign w:val="center"/>
            <w:hideMark/>
          </w:tcPr>
          <w:p w14:paraId="763D4AD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分析C–Cl成键增强</w:t>
            </w:r>
            <w:r w:rsidRPr="00EF3E02">
              <w:rPr>
                <w:rFonts w:ascii="黑体" w:eastAsia="黑体" w:hAnsi="黑体"/>
                <w:b/>
                <w:bCs/>
                <w:sz w:val="40"/>
                <w:szCs w:val="40"/>
              </w:rPr>
              <w:lastRenderedPageBreak/>
              <w:t>与原有O–Cl键削弱</w:t>
            </w:r>
          </w:p>
        </w:tc>
      </w:tr>
      <w:tr w:rsidR="00EF3E02" w:rsidRPr="00EF3E02" w14:paraId="3E49A33D" w14:textId="77777777">
        <w:trPr>
          <w:tblCellSpacing w:w="15" w:type="dxa"/>
        </w:trPr>
        <w:tc>
          <w:tcPr>
            <w:tcW w:w="0" w:type="auto"/>
            <w:vAlign w:val="center"/>
            <w:hideMark/>
          </w:tcPr>
          <w:p w14:paraId="04FA59E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图5-7</w:t>
            </w:r>
          </w:p>
        </w:tc>
        <w:tc>
          <w:tcPr>
            <w:tcW w:w="0" w:type="auto"/>
            <w:vAlign w:val="center"/>
            <w:hideMark/>
          </w:tcPr>
          <w:p w14:paraId="135843F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NBO主导轨道及NOCV密度图</w:t>
            </w:r>
          </w:p>
        </w:tc>
        <w:tc>
          <w:tcPr>
            <w:tcW w:w="0" w:type="auto"/>
            <w:vAlign w:val="center"/>
            <w:hideMark/>
          </w:tcPr>
          <w:p w14:paraId="3C34526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解释电子如何参与C–Cl成键</w:t>
            </w:r>
          </w:p>
        </w:tc>
      </w:tr>
      <w:tr w:rsidR="00EF3E02" w:rsidRPr="00EF3E02" w14:paraId="4C83DCEF" w14:textId="77777777">
        <w:trPr>
          <w:tblCellSpacing w:w="15" w:type="dxa"/>
        </w:trPr>
        <w:tc>
          <w:tcPr>
            <w:tcW w:w="0" w:type="auto"/>
            <w:vAlign w:val="center"/>
            <w:hideMark/>
          </w:tcPr>
          <w:p w14:paraId="2A083DF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图5-8</w:t>
            </w:r>
          </w:p>
        </w:tc>
        <w:tc>
          <w:tcPr>
            <w:tcW w:w="0" w:type="auto"/>
            <w:vAlign w:val="center"/>
            <w:hideMark/>
          </w:tcPr>
          <w:p w14:paraId="193F0328"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AIM电子密度拓扑对照</w:t>
            </w:r>
          </w:p>
        </w:tc>
        <w:tc>
          <w:tcPr>
            <w:tcW w:w="0" w:type="auto"/>
            <w:vAlign w:val="center"/>
            <w:hideMark/>
          </w:tcPr>
          <w:p w14:paraId="2168CCC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比较新旧键的电子密度特征</w:t>
            </w:r>
          </w:p>
        </w:tc>
      </w:tr>
      <w:tr w:rsidR="00EF3E02" w:rsidRPr="00EF3E02" w14:paraId="045654EC" w14:textId="77777777">
        <w:trPr>
          <w:tblCellSpacing w:w="15" w:type="dxa"/>
        </w:trPr>
        <w:tc>
          <w:tcPr>
            <w:tcW w:w="0" w:type="auto"/>
            <w:vAlign w:val="center"/>
            <w:hideMark/>
          </w:tcPr>
          <w:p w14:paraId="79BF87F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表5-2</w:t>
            </w:r>
          </w:p>
        </w:tc>
        <w:tc>
          <w:tcPr>
            <w:tcW w:w="0" w:type="auto"/>
            <w:vAlign w:val="center"/>
            <w:hideMark/>
          </w:tcPr>
          <w:p w14:paraId="43D062C7"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关键几何及电子结构指标汇总</w:t>
            </w:r>
          </w:p>
        </w:tc>
        <w:tc>
          <w:tcPr>
            <w:tcW w:w="0" w:type="auto"/>
            <w:vAlign w:val="center"/>
            <w:hideMark/>
          </w:tcPr>
          <w:p w14:paraId="2C6A47EF"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建立定量证据链</w:t>
            </w:r>
          </w:p>
        </w:tc>
      </w:tr>
    </w:tbl>
    <w:p w14:paraId="7F04A4F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这一章最值得制作的核心组合图</w:t>
      </w:r>
    </w:p>
    <w:p w14:paraId="7038AF2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图5-9 典型H端质子转移与Cl端成键的多证据对比</w:t>
      </w:r>
    </w:p>
    <w:p w14:paraId="49A36F5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(a) H-</w:t>
      </w:r>
      <w:proofErr w:type="spellStart"/>
      <w:r w:rsidRPr="00EF3E02">
        <w:rPr>
          <w:rFonts w:ascii="黑体" w:eastAsia="黑体" w:hAnsi="黑体"/>
          <w:b/>
          <w:bCs/>
          <w:sz w:val="40"/>
          <w:szCs w:val="40"/>
        </w:rPr>
        <w:t>NHCme</w:t>
      </w:r>
      <w:proofErr w:type="spellEnd"/>
    </w:p>
    <w:p w14:paraId="1DF2205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优化结构 C–H / O–H键长</w:t>
      </w:r>
    </w:p>
    <w:p w14:paraId="6CCE6524"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WBI与AIM NBO主导供电子轨道 NOCV电子密度重排</w:t>
      </w:r>
    </w:p>
    <w:p w14:paraId="450B0C3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(b) Cl-</w:t>
      </w:r>
      <w:proofErr w:type="spellStart"/>
      <w:r w:rsidRPr="00EF3E02">
        <w:rPr>
          <w:rFonts w:ascii="黑体" w:eastAsia="黑体" w:hAnsi="黑体"/>
          <w:b/>
          <w:bCs/>
          <w:sz w:val="40"/>
          <w:szCs w:val="40"/>
        </w:rPr>
        <w:t>NHCme</w:t>
      </w:r>
      <w:proofErr w:type="spellEnd"/>
    </w:p>
    <w:p w14:paraId="53E16B3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优化结构 C–Cl / O–Cl键长</w:t>
      </w:r>
    </w:p>
    <w:p w14:paraId="09DBA5E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WBI与AIM NBO主导供电子轨道 NOCV电子密度重排</w:t>
      </w:r>
    </w:p>
    <w:p w14:paraId="4A7959B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正式图中使用真实优化分子结构及计算获得的电子密度和轨道图，而非上述布局占位示意。</w:t>
      </w:r>
    </w:p>
    <w:p w14:paraId="2C740C3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这张图要支持的核心认识： 在相同配体作用下，</w:t>
      </w:r>
      <w:proofErr w:type="spellStart"/>
      <w:r w:rsidRPr="00EF3E02">
        <w:rPr>
          <w:rFonts w:ascii="黑体" w:eastAsia="黑体" w:hAnsi="黑体"/>
          <w:b/>
          <w:bCs/>
          <w:sz w:val="40"/>
          <w:szCs w:val="40"/>
        </w:rPr>
        <w:t>HOCl</w:t>
      </w:r>
      <w:proofErr w:type="spellEnd"/>
      <w:r w:rsidRPr="00EF3E02">
        <w:rPr>
          <w:rFonts w:ascii="黑体" w:eastAsia="黑体" w:hAnsi="黑体"/>
          <w:b/>
          <w:bCs/>
          <w:sz w:val="40"/>
          <w:szCs w:val="40"/>
        </w:rPr>
        <w:t>的H端和Cl端可以产生不同的成键响应；配体向O–H或O–Cl反键轨道供电子，可能伴随原有键削弱及新键形成。</w:t>
      </w:r>
    </w:p>
    <w:p w14:paraId="7B06479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5.4 配体结构对特殊成键的影响</w:t>
      </w:r>
    </w:p>
    <w:p w14:paraId="3AF4637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这是第五章最后一个建议增加的小节。</w:t>
      </w:r>
    </w:p>
    <w:p w14:paraId="4C9975C5"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重点比较：</w:t>
      </w:r>
    </w:p>
    <w:p w14:paraId="3647EBB8" w14:textId="77777777" w:rsidR="00EF3E02" w:rsidRPr="00EF3E02" w:rsidRDefault="00EF3E02" w:rsidP="00EF3E02">
      <w:pPr>
        <w:numPr>
          <w:ilvl w:val="0"/>
          <w:numId w:val="7"/>
        </w:numPr>
        <w:rPr>
          <w:rFonts w:ascii="黑体" w:eastAsia="黑体" w:hAnsi="黑体"/>
          <w:b/>
          <w:bCs/>
          <w:sz w:val="40"/>
          <w:szCs w:val="40"/>
        </w:rPr>
      </w:pP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与</w:t>
      </w:r>
      <w:proofErr w:type="spellStart"/>
      <w:r w:rsidRPr="00EF3E02">
        <w:rPr>
          <w:rFonts w:ascii="黑体" w:eastAsia="黑体" w:hAnsi="黑体"/>
          <w:b/>
          <w:bCs/>
          <w:sz w:val="40"/>
          <w:szCs w:val="40"/>
        </w:rPr>
        <w:t>NHCmeSPh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w:t>
      </w:r>
    </w:p>
    <w:p w14:paraId="002AD3EE" w14:textId="77777777" w:rsidR="00EF3E02" w:rsidRPr="00EF3E02" w:rsidRDefault="00EF3E02" w:rsidP="00EF3E02">
      <w:pPr>
        <w:numPr>
          <w:ilvl w:val="0"/>
          <w:numId w:val="7"/>
        </w:numPr>
        <w:rPr>
          <w:rFonts w:ascii="黑体" w:eastAsia="黑体" w:hAnsi="黑体"/>
          <w:b/>
          <w:bCs/>
          <w:sz w:val="40"/>
          <w:szCs w:val="40"/>
        </w:rPr>
      </w:pP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与</w:t>
      </w:r>
      <w:proofErr w:type="spellStart"/>
      <w:r w:rsidRPr="00EF3E02">
        <w:rPr>
          <w:rFonts w:ascii="黑体" w:eastAsia="黑体" w:hAnsi="黑体"/>
          <w:b/>
          <w:bCs/>
          <w:sz w:val="40"/>
          <w:szCs w:val="40"/>
        </w:rPr>
        <w:t>NHCmeCAACme</w:t>
      </w:r>
      <w:proofErr w:type="spellEnd"/>
      <w:r w:rsidRPr="00EF3E02">
        <w:rPr>
          <w:rFonts w:ascii="黑体" w:eastAsia="黑体" w:hAnsi="黑体"/>
          <w:b/>
          <w:bCs/>
          <w:sz w:val="40"/>
          <w:szCs w:val="40"/>
        </w:rPr>
        <w:t>；</w:t>
      </w:r>
    </w:p>
    <w:p w14:paraId="0610FC06" w14:textId="77777777" w:rsidR="00EF3E02" w:rsidRPr="00EF3E02" w:rsidRDefault="00EF3E02" w:rsidP="00EF3E02">
      <w:pPr>
        <w:numPr>
          <w:ilvl w:val="0"/>
          <w:numId w:val="7"/>
        </w:numPr>
        <w:rPr>
          <w:rFonts w:ascii="黑体" w:eastAsia="黑体" w:hAnsi="黑体"/>
          <w:b/>
          <w:bCs/>
          <w:sz w:val="40"/>
          <w:szCs w:val="40"/>
        </w:rPr>
      </w:pPr>
      <w:proofErr w:type="spellStart"/>
      <w:r w:rsidRPr="00EF3E02">
        <w:rPr>
          <w:rFonts w:ascii="黑体" w:eastAsia="黑体" w:hAnsi="黑体"/>
          <w:b/>
          <w:bCs/>
          <w:sz w:val="40"/>
          <w:szCs w:val="40"/>
        </w:rPr>
        <w:t>NHCme</w:t>
      </w:r>
      <w:proofErr w:type="spellEnd"/>
      <w:r w:rsidRPr="00EF3E02">
        <w:rPr>
          <w:rFonts w:ascii="黑体" w:eastAsia="黑体" w:hAnsi="黑体"/>
          <w:b/>
          <w:bCs/>
          <w:sz w:val="40"/>
          <w:szCs w:val="40"/>
        </w:rPr>
        <w:t>与</w:t>
      </w:r>
      <w:proofErr w:type="spellStart"/>
      <w:r w:rsidRPr="00EF3E02">
        <w:rPr>
          <w:rFonts w:ascii="黑体" w:eastAsia="黑体" w:hAnsi="黑体"/>
          <w:b/>
          <w:bCs/>
          <w:sz w:val="40"/>
          <w:szCs w:val="40"/>
        </w:rPr>
        <w:t>NHCmePPh</w:t>
      </w:r>
      <w:proofErr w:type="spellEnd"/>
      <w:r w:rsidRPr="00EF3E02">
        <w:rPr>
          <w:rFonts w:ascii="Cambria Math" w:eastAsia="黑体" w:hAnsi="Cambria Math" w:cs="Cambria Math"/>
          <w:b/>
          <w:bCs/>
          <w:sz w:val="40"/>
          <w:szCs w:val="40"/>
        </w:rPr>
        <w:t>₃</w:t>
      </w:r>
      <w:r w:rsidRPr="00EF3E02">
        <w:rPr>
          <w:rFonts w:ascii="黑体" w:eastAsia="黑体" w:hAnsi="黑体"/>
          <w:b/>
          <w:bCs/>
          <w:sz w:val="40"/>
          <w:szCs w:val="40"/>
        </w:rPr>
        <w:t>；</w:t>
      </w:r>
    </w:p>
    <w:p w14:paraId="54A12C40" w14:textId="77777777" w:rsidR="00EF3E02" w:rsidRPr="00EF3E02" w:rsidRDefault="00EF3E02" w:rsidP="00EF3E02">
      <w:pPr>
        <w:numPr>
          <w:ilvl w:val="0"/>
          <w:numId w:val="7"/>
        </w:numPr>
        <w:rPr>
          <w:rFonts w:ascii="黑体" w:eastAsia="黑体" w:hAnsi="黑体"/>
          <w:b/>
          <w:bCs/>
          <w:sz w:val="40"/>
          <w:szCs w:val="40"/>
        </w:rPr>
      </w:pPr>
      <w:proofErr w:type="spellStart"/>
      <w:r w:rsidRPr="00EF3E02">
        <w:rPr>
          <w:rFonts w:ascii="黑体" w:eastAsia="黑体" w:hAnsi="黑体"/>
          <w:b/>
          <w:bCs/>
          <w:sz w:val="40"/>
          <w:szCs w:val="40"/>
        </w:rPr>
        <w:t>CAACme</w:t>
      </w:r>
      <w:proofErr w:type="spellEnd"/>
      <w:r w:rsidRPr="00EF3E02">
        <w:rPr>
          <w:rFonts w:ascii="黑体" w:eastAsia="黑体" w:hAnsi="黑体"/>
          <w:b/>
          <w:bCs/>
          <w:sz w:val="40"/>
          <w:szCs w:val="40"/>
        </w:rPr>
        <w:t>与</w:t>
      </w:r>
      <w:proofErr w:type="spellStart"/>
      <w:r w:rsidRPr="00EF3E02">
        <w:rPr>
          <w:rFonts w:ascii="黑体" w:eastAsia="黑体" w:hAnsi="黑体"/>
          <w:b/>
          <w:bCs/>
          <w:sz w:val="40"/>
          <w:szCs w:val="40"/>
        </w:rPr>
        <w:t>CAACmeSPh</w:t>
      </w:r>
      <w:proofErr w:type="spellEnd"/>
      <w:r w:rsidRPr="00EF3E02">
        <w:rPr>
          <w:rFonts w:ascii="Cambria Math" w:eastAsia="黑体" w:hAnsi="Cambria Math" w:cs="Cambria Math"/>
          <w:b/>
          <w:bCs/>
          <w:sz w:val="40"/>
          <w:szCs w:val="40"/>
        </w:rPr>
        <w:t>₂</w:t>
      </w:r>
      <w:r w:rsidRPr="00EF3E02">
        <w:rPr>
          <w:rFonts w:ascii="黑体" w:eastAsia="黑体" w:hAnsi="黑体"/>
          <w:b/>
          <w:bCs/>
          <w:sz w:val="40"/>
          <w:szCs w:val="40"/>
        </w:rPr>
        <w:t>。</w:t>
      </w:r>
    </w:p>
    <w:p w14:paraId="462B72B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需要检验组合配体是否改变中心碳的电子结构，进而影响H端质子转移或Cl端成键程度。</w:t>
      </w:r>
    </w:p>
    <w:p w14:paraId="0BDBE96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建议制作图5-10：配体组合方式与成键指标变化图，用键长、WBI及相关电子指标进行对照。</w:t>
      </w:r>
    </w:p>
    <w:p w14:paraId="0E9542D3"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这里要避免简单将“组合配体效应”解释为单</w:t>
      </w:r>
      <w:r w:rsidRPr="00EF3E02">
        <w:rPr>
          <w:rFonts w:ascii="黑体" w:eastAsia="黑体" w:hAnsi="黑体"/>
          <w:b/>
          <w:bCs/>
          <w:sz w:val="40"/>
          <w:szCs w:val="40"/>
        </w:rPr>
        <w:lastRenderedPageBreak/>
        <w:t>一取代基效应，因为结构变化、空间位阻和电子供给能力可能同时发生变化。</w:t>
      </w:r>
    </w:p>
    <w:p w14:paraId="0F31538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第五章的最终结论应该是一个经证据验证的分类和机制解释，而不是预先假定全部强相互作用都属于共价键。</w:t>
      </w:r>
    </w:p>
    <w:p w14:paraId="725EF2D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第六章 结论与展望</w:t>
      </w:r>
    </w:p>
    <w:p w14:paraId="3F97A2F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建议围绕前三个科学问题来写，而不是按照NBO、AIM、EDA逐个重复方法名称。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3919"/>
        <w:gridCol w:w="2379"/>
      </w:tblGrid>
      <w:tr w:rsidR="00EF3E02" w:rsidRPr="00EF3E02" w14:paraId="27A996C3" w14:textId="77777777">
        <w:trPr>
          <w:tblCellSpacing w:w="15" w:type="dxa"/>
        </w:trPr>
        <w:tc>
          <w:tcPr>
            <w:tcW w:w="0" w:type="auto"/>
            <w:vAlign w:val="center"/>
            <w:hideMark/>
          </w:tcPr>
          <w:p w14:paraId="37538452"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小节</w:t>
            </w:r>
          </w:p>
        </w:tc>
        <w:tc>
          <w:tcPr>
            <w:tcW w:w="0" w:type="auto"/>
            <w:vAlign w:val="center"/>
            <w:hideMark/>
          </w:tcPr>
          <w:p w14:paraId="1A08062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建议归纳的内容</w:t>
            </w:r>
          </w:p>
        </w:tc>
        <w:tc>
          <w:tcPr>
            <w:tcW w:w="0" w:type="auto"/>
            <w:vAlign w:val="center"/>
            <w:hideMark/>
          </w:tcPr>
          <w:p w14:paraId="40E18B4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对应证据</w:t>
            </w:r>
          </w:p>
        </w:tc>
      </w:tr>
      <w:tr w:rsidR="00EF3E02" w:rsidRPr="00EF3E02" w14:paraId="5692430E" w14:textId="77777777">
        <w:trPr>
          <w:tblCellSpacing w:w="15" w:type="dxa"/>
        </w:trPr>
        <w:tc>
          <w:tcPr>
            <w:tcW w:w="0" w:type="auto"/>
            <w:vAlign w:val="center"/>
            <w:hideMark/>
          </w:tcPr>
          <w:p w14:paraId="30097A8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6.1 H端与Cl端的竞争规律</w:t>
            </w:r>
          </w:p>
        </w:tc>
        <w:tc>
          <w:tcPr>
            <w:tcW w:w="0" w:type="auto"/>
            <w:vAlign w:val="center"/>
            <w:hideMark/>
          </w:tcPr>
          <w:p w14:paraId="76AD5B2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哪些配体或配体类型偏向某一端，以及竞争能差的变化范围</w:t>
            </w:r>
          </w:p>
        </w:tc>
        <w:tc>
          <w:tcPr>
            <w:tcW w:w="0" w:type="auto"/>
            <w:vAlign w:val="center"/>
            <w:hideMark/>
          </w:tcPr>
          <w:p w14:paraId="738F2BD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第三章结合能与构型</w:t>
            </w:r>
          </w:p>
        </w:tc>
      </w:tr>
      <w:tr w:rsidR="00EF3E02" w:rsidRPr="00EF3E02" w14:paraId="332BF403" w14:textId="77777777">
        <w:trPr>
          <w:tblCellSpacing w:w="15" w:type="dxa"/>
        </w:trPr>
        <w:tc>
          <w:tcPr>
            <w:tcW w:w="0" w:type="auto"/>
            <w:vAlign w:val="center"/>
            <w:hideMark/>
          </w:tcPr>
          <w:p w14:paraId="4423497A"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6.2 竞争的电子结构机制</w:t>
            </w:r>
          </w:p>
        </w:tc>
        <w:tc>
          <w:tcPr>
            <w:tcW w:w="0" w:type="auto"/>
            <w:vAlign w:val="center"/>
            <w:hideMark/>
          </w:tcPr>
          <w:p w14:paraId="18C69B8C"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轨道供电子、静电、极化和电子密度如何共同影响作用</w:t>
            </w:r>
          </w:p>
        </w:tc>
        <w:tc>
          <w:tcPr>
            <w:tcW w:w="0" w:type="auto"/>
            <w:vAlign w:val="center"/>
            <w:hideMark/>
          </w:tcPr>
          <w:p w14:paraId="164A159D"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第四章NBO、EDA、AIM、NOCV</w:t>
            </w:r>
          </w:p>
        </w:tc>
      </w:tr>
      <w:tr w:rsidR="00EF3E02" w:rsidRPr="00EF3E02" w14:paraId="7DC7534E" w14:textId="77777777">
        <w:trPr>
          <w:tblCellSpacing w:w="15" w:type="dxa"/>
        </w:trPr>
        <w:tc>
          <w:tcPr>
            <w:tcW w:w="0" w:type="auto"/>
            <w:vAlign w:val="center"/>
            <w:hideMark/>
          </w:tcPr>
          <w:p w14:paraId="383CF7F9"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6.3 特殊成键机制</w:t>
            </w:r>
          </w:p>
        </w:tc>
        <w:tc>
          <w:tcPr>
            <w:tcW w:w="0" w:type="auto"/>
            <w:vAlign w:val="center"/>
            <w:hideMark/>
          </w:tcPr>
          <w:p w14:paraId="1601DFFB"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哪些体系表现出质子转移、C–Cl成键或其他非典型作用特征</w:t>
            </w:r>
          </w:p>
        </w:tc>
        <w:tc>
          <w:tcPr>
            <w:tcW w:w="0" w:type="auto"/>
            <w:vAlign w:val="center"/>
            <w:hideMark/>
          </w:tcPr>
          <w:p w14:paraId="60FA4F76"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第五章几何、WBI、AIM、NOCV</w:t>
            </w:r>
          </w:p>
        </w:tc>
      </w:tr>
      <w:tr w:rsidR="00EF3E02" w:rsidRPr="00EF3E02" w14:paraId="58514B97" w14:textId="77777777">
        <w:trPr>
          <w:tblCellSpacing w:w="15" w:type="dxa"/>
        </w:trPr>
        <w:tc>
          <w:tcPr>
            <w:tcW w:w="0" w:type="auto"/>
            <w:vAlign w:val="center"/>
            <w:hideMark/>
          </w:tcPr>
          <w:p w14:paraId="62D3D7B0"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t>6.4 研究</w:t>
            </w:r>
            <w:r w:rsidRPr="00EF3E02">
              <w:rPr>
                <w:rFonts w:ascii="黑体" w:eastAsia="黑体" w:hAnsi="黑体"/>
                <w:b/>
                <w:bCs/>
                <w:sz w:val="40"/>
                <w:szCs w:val="40"/>
              </w:rPr>
              <w:lastRenderedPageBreak/>
              <w:t>不足与展望</w:t>
            </w:r>
          </w:p>
        </w:tc>
        <w:tc>
          <w:tcPr>
            <w:tcW w:w="0" w:type="auto"/>
            <w:vAlign w:val="center"/>
            <w:hideMark/>
          </w:tcPr>
          <w:p w14:paraId="74065A9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方法敏感性、溶剂效</w:t>
            </w:r>
            <w:r w:rsidRPr="00EF3E02">
              <w:rPr>
                <w:rFonts w:ascii="黑体" w:eastAsia="黑体" w:hAnsi="黑体"/>
                <w:b/>
                <w:bCs/>
                <w:sz w:val="40"/>
                <w:szCs w:val="40"/>
              </w:rPr>
              <w:lastRenderedPageBreak/>
              <w:t>应、反应路径或更高水平验证</w:t>
            </w:r>
          </w:p>
        </w:tc>
        <w:tc>
          <w:tcPr>
            <w:tcW w:w="0" w:type="auto"/>
            <w:vAlign w:val="center"/>
            <w:hideMark/>
          </w:tcPr>
          <w:p w14:paraId="32CF5DE1"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实际尚未覆</w:t>
            </w:r>
            <w:r w:rsidRPr="00EF3E02">
              <w:rPr>
                <w:rFonts w:ascii="黑体" w:eastAsia="黑体" w:hAnsi="黑体"/>
                <w:b/>
                <w:bCs/>
                <w:sz w:val="40"/>
                <w:szCs w:val="40"/>
              </w:rPr>
              <w:lastRenderedPageBreak/>
              <w:t>盖的问题</w:t>
            </w:r>
          </w:p>
        </w:tc>
      </w:tr>
    </w:tbl>
    <w:p w14:paraId="41CDCB4E" w14:textId="77777777" w:rsidR="00EF3E02" w:rsidRPr="00EF3E02" w:rsidRDefault="00EF3E02" w:rsidP="00EF3E02">
      <w:pPr>
        <w:rPr>
          <w:rFonts w:ascii="黑体" w:eastAsia="黑体" w:hAnsi="黑体"/>
          <w:b/>
          <w:bCs/>
          <w:sz w:val="40"/>
          <w:szCs w:val="40"/>
        </w:rPr>
      </w:pPr>
      <w:r w:rsidRPr="00EF3E02">
        <w:rPr>
          <w:rFonts w:ascii="黑体" w:eastAsia="黑体" w:hAnsi="黑体"/>
          <w:b/>
          <w:bCs/>
          <w:sz w:val="40"/>
          <w:szCs w:val="40"/>
        </w:rPr>
        <w:lastRenderedPageBreak/>
        <w:t>结论中应使用最终数据给出明确数值和范围；尚未证实的规律要保留为讨论或展望，不要作为已经得出的结论。</w:t>
      </w:r>
    </w:p>
    <w:sectPr w:rsidR="00EF3E02" w:rsidRPr="00EF3E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8453" w14:textId="77777777" w:rsidR="001D70FD" w:rsidRDefault="001D70FD" w:rsidP="00EF7D97">
      <w:pPr>
        <w:spacing w:after="0" w:line="240" w:lineRule="auto"/>
        <w:rPr>
          <w:rFonts w:hint="eastAsia"/>
        </w:rPr>
      </w:pPr>
      <w:r>
        <w:separator/>
      </w:r>
    </w:p>
  </w:endnote>
  <w:endnote w:type="continuationSeparator" w:id="0">
    <w:p w14:paraId="1241687F" w14:textId="77777777" w:rsidR="001D70FD" w:rsidRDefault="001D70FD" w:rsidP="00EF7D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739EC" w14:textId="77777777" w:rsidR="001D70FD" w:rsidRDefault="001D70FD" w:rsidP="00EF7D97">
      <w:pPr>
        <w:spacing w:after="0" w:line="240" w:lineRule="auto"/>
        <w:rPr>
          <w:rFonts w:hint="eastAsia"/>
        </w:rPr>
      </w:pPr>
      <w:r>
        <w:separator/>
      </w:r>
    </w:p>
  </w:footnote>
  <w:footnote w:type="continuationSeparator" w:id="0">
    <w:p w14:paraId="6E2152EF" w14:textId="77777777" w:rsidR="001D70FD" w:rsidRDefault="001D70FD" w:rsidP="00EF7D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BC5"/>
    <w:multiLevelType w:val="multilevel"/>
    <w:tmpl w:val="19DE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84FF1"/>
    <w:multiLevelType w:val="hybridMultilevel"/>
    <w:tmpl w:val="2D72E05A"/>
    <w:lvl w:ilvl="0" w:tplc="9AE8337A">
      <w:start w:val="1"/>
      <w:numFmt w:val="decimal"/>
      <w:lvlText w:val="%1."/>
      <w:lvlJc w:val="left"/>
      <w:pPr>
        <w:ind w:left="2980" w:hanging="234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2" w15:restartNumberingAfterBreak="0">
    <w:nsid w:val="2AB4045D"/>
    <w:multiLevelType w:val="hybridMultilevel"/>
    <w:tmpl w:val="BE1E1E0A"/>
    <w:lvl w:ilvl="0" w:tplc="0B5AB532">
      <w:start w:val="1"/>
      <w:numFmt w:val="decimal"/>
      <w:lvlText w:val="%1."/>
      <w:lvlJc w:val="left"/>
      <w:pPr>
        <w:ind w:left="2355" w:hanging="23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250DC"/>
    <w:multiLevelType w:val="multilevel"/>
    <w:tmpl w:val="A70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C11E3"/>
    <w:multiLevelType w:val="multilevel"/>
    <w:tmpl w:val="E984F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A364E5"/>
    <w:multiLevelType w:val="multilevel"/>
    <w:tmpl w:val="C8365446"/>
    <w:lvl w:ilvl="0">
      <w:start w:val="1"/>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6D287593"/>
    <w:multiLevelType w:val="multilevel"/>
    <w:tmpl w:val="C5B4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068315">
    <w:abstractNumId w:val="1"/>
  </w:num>
  <w:num w:numId="2" w16cid:durableId="2120493461">
    <w:abstractNumId w:val="2"/>
  </w:num>
  <w:num w:numId="3" w16cid:durableId="1188367011">
    <w:abstractNumId w:val="5"/>
  </w:num>
  <w:num w:numId="4" w16cid:durableId="1208881666">
    <w:abstractNumId w:val="4"/>
  </w:num>
  <w:num w:numId="5" w16cid:durableId="1603999582">
    <w:abstractNumId w:val="0"/>
  </w:num>
  <w:num w:numId="6" w16cid:durableId="323044907">
    <w:abstractNumId w:val="6"/>
  </w:num>
  <w:num w:numId="7" w16cid:durableId="966819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E4"/>
    <w:rsid w:val="00103429"/>
    <w:rsid w:val="001A7902"/>
    <w:rsid w:val="001D70FD"/>
    <w:rsid w:val="004235FF"/>
    <w:rsid w:val="0043607B"/>
    <w:rsid w:val="00563D54"/>
    <w:rsid w:val="005B6909"/>
    <w:rsid w:val="00695107"/>
    <w:rsid w:val="006E3946"/>
    <w:rsid w:val="007F2CE7"/>
    <w:rsid w:val="008B33DA"/>
    <w:rsid w:val="008B5B5E"/>
    <w:rsid w:val="009020DB"/>
    <w:rsid w:val="00A9356D"/>
    <w:rsid w:val="00A93F88"/>
    <w:rsid w:val="00B02BBB"/>
    <w:rsid w:val="00B119EC"/>
    <w:rsid w:val="00B96408"/>
    <w:rsid w:val="00BB56D3"/>
    <w:rsid w:val="00C64E88"/>
    <w:rsid w:val="00CC304B"/>
    <w:rsid w:val="00DA10E4"/>
    <w:rsid w:val="00EF3E02"/>
    <w:rsid w:val="00EF7D97"/>
    <w:rsid w:val="00FD3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FE6F0"/>
  <w15:chartTrackingRefBased/>
  <w15:docId w15:val="{7842CCA6-1196-472C-A6EB-906C0C77B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10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10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10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10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10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A10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10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10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A10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10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10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10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10E4"/>
    <w:rPr>
      <w:rFonts w:cstheme="majorBidi"/>
      <w:color w:val="0F4761" w:themeColor="accent1" w:themeShade="BF"/>
      <w:sz w:val="28"/>
      <w:szCs w:val="28"/>
    </w:rPr>
  </w:style>
  <w:style w:type="character" w:customStyle="1" w:styleId="50">
    <w:name w:val="标题 5 字符"/>
    <w:basedOn w:val="a0"/>
    <w:link w:val="5"/>
    <w:uiPriority w:val="9"/>
    <w:semiHidden/>
    <w:rsid w:val="00DA10E4"/>
    <w:rPr>
      <w:rFonts w:cstheme="majorBidi"/>
      <w:color w:val="0F4761" w:themeColor="accent1" w:themeShade="BF"/>
      <w:sz w:val="24"/>
    </w:rPr>
  </w:style>
  <w:style w:type="character" w:customStyle="1" w:styleId="60">
    <w:name w:val="标题 6 字符"/>
    <w:basedOn w:val="a0"/>
    <w:link w:val="6"/>
    <w:uiPriority w:val="9"/>
    <w:semiHidden/>
    <w:rsid w:val="00DA10E4"/>
    <w:rPr>
      <w:rFonts w:cstheme="majorBidi"/>
      <w:b/>
      <w:bCs/>
      <w:color w:val="0F4761" w:themeColor="accent1" w:themeShade="BF"/>
    </w:rPr>
  </w:style>
  <w:style w:type="character" w:customStyle="1" w:styleId="70">
    <w:name w:val="标题 7 字符"/>
    <w:basedOn w:val="a0"/>
    <w:link w:val="7"/>
    <w:uiPriority w:val="9"/>
    <w:semiHidden/>
    <w:rsid w:val="00DA10E4"/>
    <w:rPr>
      <w:rFonts w:cstheme="majorBidi"/>
      <w:b/>
      <w:bCs/>
      <w:color w:val="595959" w:themeColor="text1" w:themeTint="A6"/>
    </w:rPr>
  </w:style>
  <w:style w:type="character" w:customStyle="1" w:styleId="80">
    <w:name w:val="标题 8 字符"/>
    <w:basedOn w:val="a0"/>
    <w:link w:val="8"/>
    <w:uiPriority w:val="9"/>
    <w:semiHidden/>
    <w:rsid w:val="00DA10E4"/>
    <w:rPr>
      <w:rFonts w:cstheme="majorBidi"/>
      <w:color w:val="595959" w:themeColor="text1" w:themeTint="A6"/>
    </w:rPr>
  </w:style>
  <w:style w:type="character" w:customStyle="1" w:styleId="90">
    <w:name w:val="标题 9 字符"/>
    <w:basedOn w:val="a0"/>
    <w:link w:val="9"/>
    <w:uiPriority w:val="9"/>
    <w:semiHidden/>
    <w:rsid w:val="00DA10E4"/>
    <w:rPr>
      <w:rFonts w:eastAsiaTheme="majorEastAsia" w:cstheme="majorBidi"/>
      <w:color w:val="595959" w:themeColor="text1" w:themeTint="A6"/>
    </w:rPr>
  </w:style>
  <w:style w:type="paragraph" w:styleId="a3">
    <w:name w:val="Title"/>
    <w:basedOn w:val="a"/>
    <w:next w:val="a"/>
    <w:link w:val="a4"/>
    <w:uiPriority w:val="10"/>
    <w:qFormat/>
    <w:rsid w:val="00DA10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10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10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10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10E4"/>
    <w:pPr>
      <w:spacing w:before="160"/>
      <w:jc w:val="center"/>
    </w:pPr>
    <w:rPr>
      <w:i/>
      <w:iCs/>
      <w:color w:val="404040" w:themeColor="text1" w:themeTint="BF"/>
    </w:rPr>
  </w:style>
  <w:style w:type="character" w:customStyle="1" w:styleId="a8">
    <w:name w:val="引用 字符"/>
    <w:basedOn w:val="a0"/>
    <w:link w:val="a7"/>
    <w:uiPriority w:val="29"/>
    <w:rsid w:val="00DA10E4"/>
    <w:rPr>
      <w:i/>
      <w:iCs/>
      <w:color w:val="404040" w:themeColor="text1" w:themeTint="BF"/>
    </w:rPr>
  </w:style>
  <w:style w:type="paragraph" w:styleId="a9">
    <w:name w:val="List Paragraph"/>
    <w:basedOn w:val="a"/>
    <w:uiPriority w:val="34"/>
    <w:qFormat/>
    <w:rsid w:val="00DA10E4"/>
    <w:pPr>
      <w:ind w:left="720"/>
      <w:contextualSpacing/>
    </w:pPr>
  </w:style>
  <w:style w:type="character" w:styleId="aa">
    <w:name w:val="Intense Emphasis"/>
    <w:basedOn w:val="a0"/>
    <w:uiPriority w:val="21"/>
    <w:qFormat/>
    <w:rsid w:val="00DA10E4"/>
    <w:rPr>
      <w:i/>
      <w:iCs/>
      <w:color w:val="0F4761" w:themeColor="accent1" w:themeShade="BF"/>
    </w:rPr>
  </w:style>
  <w:style w:type="paragraph" w:styleId="ab">
    <w:name w:val="Intense Quote"/>
    <w:basedOn w:val="a"/>
    <w:next w:val="a"/>
    <w:link w:val="ac"/>
    <w:uiPriority w:val="30"/>
    <w:qFormat/>
    <w:rsid w:val="00DA1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10E4"/>
    <w:rPr>
      <w:i/>
      <w:iCs/>
      <w:color w:val="0F4761" w:themeColor="accent1" w:themeShade="BF"/>
    </w:rPr>
  </w:style>
  <w:style w:type="character" w:styleId="ad">
    <w:name w:val="Intense Reference"/>
    <w:basedOn w:val="a0"/>
    <w:uiPriority w:val="32"/>
    <w:qFormat/>
    <w:rsid w:val="00DA10E4"/>
    <w:rPr>
      <w:b/>
      <w:bCs/>
      <w:smallCaps/>
      <w:color w:val="0F4761" w:themeColor="accent1" w:themeShade="BF"/>
      <w:spacing w:val="5"/>
    </w:rPr>
  </w:style>
  <w:style w:type="paragraph" w:styleId="ae">
    <w:name w:val="header"/>
    <w:basedOn w:val="a"/>
    <w:link w:val="af"/>
    <w:uiPriority w:val="99"/>
    <w:unhideWhenUsed/>
    <w:rsid w:val="00EF7D9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F7D97"/>
    <w:rPr>
      <w:sz w:val="18"/>
      <w:szCs w:val="18"/>
    </w:rPr>
  </w:style>
  <w:style w:type="paragraph" w:styleId="af0">
    <w:name w:val="footer"/>
    <w:basedOn w:val="a"/>
    <w:link w:val="af1"/>
    <w:uiPriority w:val="99"/>
    <w:unhideWhenUsed/>
    <w:rsid w:val="00EF7D9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F7D9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28</Pages>
  <Words>3142</Words>
  <Characters>5343</Characters>
  <Application>Microsoft Office Word</Application>
  <DocSecurity>0</DocSecurity>
  <Lines>184</Lines>
  <Paragraphs>37</Paragraphs>
  <ScaleCrop>false</ScaleCrop>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笑吉 周</dc:creator>
  <cp:keywords/>
  <dc:description/>
  <cp:lastModifiedBy>笑吉 周</cp:lastModifiedBy>
  <cp:revision>4</cp:revision>
  <dcterms:created xsi:type="dcterms:W3CDTF">2026-10-09T03:10:00Z</dcterms:created>
  <dcterms:modified xsi:type="dcterms:W3CDTF">2026-10-16T07:54:00Z</dcterms:modified>
</cp:coreProperties>
</file>