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color w:val="000000" w:themeColor="text1"/>
          <w:sz w:val="21"/>
          <w:szCs w:val="21"/>
          <w:highlight w:val="none"/>
          <w14:textFill>
            <w14:solidFill>
              <w14:schemeClr w14:val="tx1"/>
            </w14:solidFill>
          </w14:textFill>
        </w:rPr>
      </w:pPr>
      <w:bookmarkStart w:id="0" w:name="_GoBack"/>
      <w:bookmarkEnd w:id="0"/>
      <w:r>
        <w:rPr>
          <w:rFonts w:hint="eastAsia" w:ascii="宋体" w:hAnsi="宋体" w:eastAsia="宋体" w:cs="宋体"/>
          <w:b/>
          <w:color w:val="000000" w:themeColor="text1"/>
          <w:sz w:val="21"/>
          <w:szCs w:val="21"/>
          <w:highlight w:val="none"/>
          <w14:textFill>
            <w14:solidFill>
              <w14:schemeClr w14:val="tx1"/>
            </w14:solidFill>
          </w14:textFill>
        </w:rPr>
        <w:t>上海源耀生物股份有限公司与上海汉得信息技术股份有限公司</w:t>
      </w:r>
    </w:p>
    <w:p>
      <w:pPr>
        <w:jc w:val="center"/>
        <w:rPr>
          <w:rFonts w:hint="eastAsia" w:ascii="宋体" w:hAnsi="宋体" w:eastAsia="宋体" w:cs="宋体"/>
          <w:b/>
          <w:color w:val="000000" w:themeColor="text1"/>
          <w:sz w:val="21"/>
          <w:szCs w:val="21"/>
          <w:highlight w:val="none"/>
          <w14:textFill>
            <w14:solidFill>
              <w14:schemeClr w14:val="tx1"/>
            </w14:solidFill>
          </w14:textFill>
        </w:rPr>
      </w:pPr>
      <w:r>
        <w:rPr>
          <w:rFonts w:hint="eastAsia" w:ascii="宋体" w:hAnsi="宋体" w:eastAsia="宋体" w:cs="宋体"/>
          <w:b/>
          <w:color w:val="000000" w:themeColor="text1"/>
          <w:sz w:val="21"/>
          <w:szCs w:val="21"/>
          <w:highlight w:val="none"/>
          <w14:textFill>
            <w14:solidFill>
              <w14:schemeClr w14:val="tx1"/>
            </w14:solidFill>
          </w14:textFill>
        </w:rPr>
        <w:t>关于《咨询实施服务合同》</w:t>
      </w:r>
    </w:p>
    <w:p>
      <w:pPr>
        <w:ind w:firstLine="3567" w:firstLineChars="1692"/>
        <w:rPr>
          <w:rFonts w:hint="eastAsia" w:ascii="宋体" w:hAnsi="宋体" w:eastAsia="宋体" w:cs="宋体"/>
          <w:b/>
          <w:color w:val="000000" w:themeColor="text1"/>
          <w:sz w:val="21"/>
          <w:szCs w:val="21"/>
          <w:highlight w:val="none"/>
          <w14:textFill>
            <w14:solidFill>
              <w14:schemeClr w14:val="tx1"/>
            </w14:solidFill>
          </w14:textFill>
        </w:rPr>
      </w:pPr>
      <w:r>
        <w:rPr>
          <w:rFonts w:hint="eastAsia" w:ascii="宋体" w:hAnsi="宋体" w:eastAsia="宋体" w:cs="宋体"/>
          <w:b/>
          <w:color w:val="000000" w:themeColor="text1"/>
          <w:sz w:val="21"/>
          <w:szCs w:val="21"/>
          <w:highlight w:val="none"/>
          <w14:textFill>
            <w14:solidFill>
              <w14:schemeClr w14:val="tx1"/>
            </w14:solidFill>
          </w14:textFill>
        </w:rPr>
        <w:t>之补充协议</w:t>
      </w:r>
    </w:p>
    <w:p>
      <w:pPr>
        <w:ind w:firstLine="2424" w:firstLineChars="1150"/>
        <w:rPr>
          <w:rFonts w:hint="eastAsia" w:ascii="宋体" w:hAnsi="宋体" w:eastAsia="宋体" w:cs="宋体"/>
          <w:b/>
          <w:color w:val="000000" w:themeColor="text1"/>
          <w:sz w:val="21"/>
          <w:szCs w:val="21"/>
          <w:highlight w:val="none"/>
          <w14:textFill>
            <w14:solidFill>
              <w14:schemeClr w14:val="tx1"/>
            </w14:solidFill>
          </w14:textFill>
        </w:rPr>
      </w:pPr>
    </w:p>
    <w:p>
      <w:pPr>
        <w:overflowPunct w:val="0"/>
        <w:autoSpaceDE w:val="0"/>
        <w:autoSpaceDN w:val="0"/>
        <w:adjustRightInd w:val="0"/>
        <w:spacing w:line="320" w:lineRule="exact"/>
        <w:jc w:val="center"/>
        <w:textAlignment w:val="baseline"/>
        <w:rPr>
          <w:rFonts w:hint="eastAsia" w:ascii="宋体" w:hAnsi="宋体" w:eastAsia="宋体" w:cs="宋体"/>
          <w:b/>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本补充协议（以下简称“本协议”）是由以下两方于2017年09月2</w:t>
      </w:r>
      <w:r>
        <w:rPr>
          <w:rFonts w:hint="eastAsia" w:ascii="宋体" w:hAnsi="宋体" w:eastAsia="宋体" w:cs="宋体"/>
          <w:color w:val="000000" w:themeColor="text1"/>
          <w:sz w:val="21"/>
          <w:szCs w:val="21"/>
          <w:highlight w:val="none"/>
          <w:lang w:val="en-US" w:eastAsia="zh-CN"/>
          <w14:textFill>
            <w14:solidFill>
              <w14:schemeClr w14:val="tx1"/>
            </w14:solidFill>
          </w14:textFill>
        </w:rPr>
        <w:t>5</w:t>
      </w:r>
      <w:r>
        <w:rPr>
          <w:rFonts w:hint="eastAsia" w:ascii="宋体" w:hAnsi="宋体" w:eastAsia="宋体" w:cs="宋体"/>
          <w:color w:val="000000" w:themeColor="text1"/>
          <w:sz w:val="21"/>
          <w:szCs w:val="21"/>
          <w:highlight w:val="none"/>
          <w14:textFill>
            <w14:solidFill>
              <w14:schemeClr w14:val="tx1"/>
            </w14:solidFill>
          </w14:textFill>
        </w:rPr>
        <w:t>日（以下简称“生效日”）在上海签订：</w:t>
      </w:r>
      <w:r>
        <w:rPr>
          <w:rFonts w:hint="eastAsia" w:ascii="宋体" w:hAnsi="宋体" w:eastAsia="宋体" w:cs="宋体"/>
          <w:b/>
          <w:color w:val="000000" w:themeColor="text1"/>
          <w:sz w:val="21"/>
          <w:szCs w:val="21"/>
          <w:highlight w:val="none"/>
          <w14:textFill>
            <w14:solidFill>
              <w14:schemeClr w14:val="tx1"/>
            </w14:solidFill>
          </w14:textFill>
        </w:rPr>
        <w:t>上海源耀生物股份有限公司</w:t>
      </w:r>
      <w:r>
        <w:rPr>
          <w:rFonts w:hint="eastAsia" w:ascii="宋体" w:hAnsi="宋体" w:eastAsia="宋体" w:cs="宋体"/>
          <w:b/>
          <w:color w:val="000000" w:themeColor="text1"/>
          <w:kern w:val="2"/>
          <w:sz w:val="21"/>
          <w:szCs w:val="21"/>
          <w:highlight w:val="none"/>
          <w14:textFill>
            <w14:solidFill>
              <w14:schemeClr w14:val="tx1"/>
            </w14:solidFill>
          </w14:textFill>
        </w:rPr>
        <w:t>，</w:t>
      </w:r>
      <w:r>
        <w:rPr>
          <w:rFonts w:hint="eastAsia" w:ascii="宋体" w:hAnsi="宋体" w:eastAsia="宋体" w:cs="宋体"/>
          <w:color w:val="000000" w:themeColor="text1"/>
          <w:kern w:val="2"/>
          <w:sz w:val="21"/>
          <w:szCs w:val="21"/>
          <w:highlight w:val="none"/>
          <w14:textFill>
            <w14:solidFill>
              <w14:schemeClr w14:val="tx1"/>
            </w14:solidFill>
          </w14:textFill>
        </w:rPr>
        <w:t>地址为</w:t>
      </w:r>
      <w:r>
        <w:rPr>
          <w:rFonts w:hint="eastAsia" w:ascii="宋体" w:hAnsi="宋体" w:eastAsia="宋体" w:cs="宋体"/>
          <w:b/>
          <w:color w:val="000000" w:themeColor="text1"/>
          <w:sz w:val="21"/>
          <w:szCs w:val="21"/>
          <w:highlight w:val="none"/>
          <w14:textFill>
            <w14:solidFill>
              <w14:schemeClr w14:val="tx1"/>
            </w14:solidFill>
          </w14:textFill>
        </w:rPr>
        <w:t>上海市浦东新区</w:t>
      </w:r>
      <w:r>
        <w:rPr>
          <w:rFonts w:hint="eastAsia" w:ascii="宋体" w:hAnsi="宋体" w:cs="宋体"/>
          <w:b/>
          <w:color w:val="000000" w:themeColor="text1"/>
          <w:sz w:val="21"/>
          <w:szCs w:val="21"/>
          <w:highlight w:val="none"/>
          <w:lang w:val="en-US" w:eastAsia="zh-CN"/>
          <w14:textFill>
            <w14:solidFill>
              <w14:schemeClr w14:val="tx1"/>
            </w14:solidFill>
          </w14:textFill>
        </w:rPr>
        <w:t>航鹤路2268号</w:t>
      </w:r>
    </w:p>
    <w:p>
      <w:pPr>
        <w:rPr>
          <w:rFonts w:hint="eastAsia" w:ascii="宋体" w:hAnsi="宋体" w:eastAsia="宋体" w:cs="宋体"/>
          <w:b/>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（以下简称“</w:t>
      </w:r>
      <w:r>
        <w:rPr>
          <w:rFonts w:hint="eastAsia" w:ascii="宋体" w:hAnsi="宋体" w:eastAsia="宋体" w:cs="宋体"/>
          <w:b/>
          <w:color w:val="000000" w:themeColor="text1"/>
          <w:sz w:val="21"/>
          <w:szCs w:val="21"/>
          <w:highlight w:val="none"/>
          <w14:textFill>
            <w14:solidFill>
              <w14:schemeClr w14:val="tx1"/>
            </w14:solidFill>
          </w14:textFill>
        </w:rPr>
        <w:t>甲方</w:t>
      </w:r>
      <w:r>
        <w:rPr>
          <w:rFonts w:hint="eastAsia" w:ascii="宋体" w:hAnsi="宋体" w:eastAsia="宋体" w:cs="宋体"/>
          <w:color w:val="000000" w:themeColor="text1"/>
          <w:sz w:val="21"/>
          <w:szCs w:val="21"/>
          <w:highlight w:val="none"/>
          <w14:textFill>
            <w14:solidFill>
              <w14:schemeClr w14:val="tx1"/>
            </w14:solidFill>
          </w14:textFill>
        </w:rPr>
        <w:t>”），一家依照中华人民共和国法律设立的有限责任公司；和，</w:t>
      </w:r>
      <w:r>
        <w:rPr>
          <w:rFonts w:hint="eastAsia" w:ascii="宋体" w:hAnsi="宋体" w:eastAsia="宋体" w:cs="宋体"/>
          <w:b/>
          <w:color w:val="000000" w:themeColor="text1"/>
          <w:sz w:val="21"/>
          <w:szCs w:val="21"/>
          <w:highlight w:val="none"/>
          <w14:textFill>
            <w14:solidFill>
              <w14:schemeClr w14:val="tx1"/>
            </w14:solidFill>
          </w14:textFill>
        </w:rPr>
        <w:t>上海汉得信息技术股份有限公司</w:t>
      </w:r>
      <w:r>
        <w:rPr>
          <w:rFonts w:hint="eastAsia" w:ascii="宋体" w:hAnsi="宋体" w:eastAsia="宋体" w:cs="宋体"/>
          <w:color w:val="000000" w:themeColor="text1"/>
          <w:sz w:val="21"/>
          <w:szCs w:val="21"/>
          <w:highlight w:val="none"/>
          <w14:textFill>
            <w14:solidFill>
              <w14:schemeClr w14:val="tx1"/>
            </w14:solidFill>
          </w14:textFill>
        </w:rPr>
        <w:t>，地址为上海市青浦区汇联路33号（以下简称“</w:t>
      </w:r>
      <w:r>
        <w:rPr>
          <w:rFonts w:hint="eastAsia" w:ascii="宋体" w:hAnsi="宋体" w:eastAsia="宋体" w:cs="宋体"/>
          <w:b/>
          <w:color w:val="000000" w:themeColor="text1"/>
          <w:sz w:val="21"/>
          <w:szCs w:val="21"/>
          <w:highlight w:val="none"/>
          <w14:textFill>
            <w14:solidFill>
              <w14:schemeClr w14:val="tx1"/>
            </w14:solidFill>
          </w14:textFill>
        </w:rPr>
        <w:t>乙方</w:t>
      </w:r>
      <w:r>
        <w:rPr>
          <w:rFonts w:hint="eastAsia" w:ascii="宋体" w:hAnsi="宋体" w:eastAsia="宋体" w:cs="宋体"/>
          <w:color w:val="000000" w:themeColor="text1"/>
          <w:sz w:val="21"/>
          <w:szCs w:val="21"/>
          <w:highlight w:val="none"/>
          <w14:textFill>
            <w14:solidFill>
              <w14:schemeClr w14:val="tx1"/>
            </w14:solidFill>
          </w14:textFill>
        </w:rPr>
        <w:t>”），一家依照中华人民共和国法律设立的股份有限公司。双方在本协议中统称为“双方”，单称为“一方”。</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b/>
          <w:color w:val="000000" w:themeColor="text1"/>
          <w:sz w:val="21"/>
          <w:szCs w:val="21"/>
          <w:highlight w:val="none"/>
          <w14:textFill>
            <w14:solidFill>
              <w14:schemeClr w14:val="tx1"/>
            </w14:solidFill>
          </w14:textFill>
        </w:rPr>
        <w:t xml:space="preserve">                   </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鉴于：</w:t>
      </w:r>
    </w:p>
    <w:p>
      <w:pPr>
        <w:pStyle w:val="17"/>
        <w:numPr>
          <w:ilvl w:val="0"/>
          <w:numId w:val="1"/>
        </w:numPr>
        <w:ind w:firstLineChars="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2016年9月，双方签订了《源耀生物EBS运维与优化服务合同》（以下简称“原合同”），原合同约定条款中其中EBS系统EBS系统优化服务为25万，汉得遵循达成的需求规范并完成合同约定优化人天的50%系统优化工作，</w:t>
      </w:r>
      <w:r>
        <w:rPr>
          <w:rFonts w:hint="eastAsia" w:ascii="宋体" w:hAnsi="宋体" w:cs="宋体"/>
          <w:color w:val="000000" w:themeColor="text1"/>
          <w:sz w:val="21"/>
          <w:szCs w:val="21"/>
          <w:highlight w:val="none"/>
          <w:lang w:eastAsia="zh-CN"/>
          <w14:textFill>
            <w14:solidFill>
              <w14:schemeClr w14:val="tx1"/>
            </w14:solidFill>
          </w14:textFill>
        </w:rPr>
        <w:t>甲方</w:t>
      </w:r>
      <w:r>
        <w:rPr>
          <w:rFonts w:hint="eastAsia" w:ascii="宋体" w:hAnsi="宋体" w:eastAsia="宋体" w:cs="宋体"/>
          <w:color w:val="000000" w:themeColor="text1"/>
          <w:sz w:val="21"/>
          <w:szCs w:val="21"/>
          <w:highlight w:val="none"/>
          <w14:textFill>
            <w14:solidFill>
              <w14:schemeClr w14:val="tx1"/>
            </w14:solidFill>
          </w14:textFill>
        </w:rPr>
        <w:t>收到汉得6%增值税发票后15天内，支付12万5千元；。</w:t>
      </w:r>
    </w:p>
    <w:p>
      <w:pPr>
        <w:pStyle w:val="17"/>
        <w:numPr>
          <w:ilvl w:val="0"/>
          <w:numId w:val="1"/>
        </w:numPr>
        <w:ind w:firstLineChars="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本协议为原合同之补充协议，截止本协议签订之时，乙方已按照原合同约定完成了人天服务，甲方认可乙方提供的服务。</w:t>
      </w:r>
      <w:r>
        <w:commentReference w:id="0"/>
      </w:r>
    </w:p>
    <w:p>
      <w:pPr>
        <w:pStyle w:val="17"/>
        <w:numPr>
          <w:ilvl w:val="0"/>
          <w:numId w:val="1"/>
        </w:numPr>
        <w:ind w:firstLineChars="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甲方新增两张辅表开发任务，以及按照当前新需求更新逐日盯市和采购利润表（表样以及逻辑作为合同附件），以便使用过程中进行数据分析。</w:t>
      </w:r>
    </w:p>
    <w:p>
      <w:pPr>
        <w:pStyle w:val="17"/>
        <w:numPr>
          <w:ilvl w:val="0"/>
          <w:numId w:val="0"/>
        </w:numPr>
        <w:ind w:leftChars="0"/>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b/>
          <w:color w:val="000000" w:themeColor="text1"/>
          <w:sz w:val="21"/>
          <w:szCs w:val="21"/>
          <w:highlight w:val="none"/>
          <w14:textFill>
            <w14:solidFill>
              <w14:schemeClr w14:val="tx1"/>
            </w14:solidFill>
          </w14:textFill>
        </w:rPr>
      </w:pPr>
      <w:r>
        <w:rPr>
          <w:rFonts w:hint="eastAsia" w:ascii="宋体" w:hAnsi="宋体" w:eastAsia="宋体" w:cs="宋体"/>
          <w:b/>
          <w:color w:val="000000" w:themeColor="text1"/>
          <w:sz w:val="21"/>
          <w:szCs w:val="21"/>
          <w:highlight w:val="none"/>
          <w14:textFill>
            <w14:solidFill>
              <w14:schemeClr w14:val="tx1"/>
            </w14:solidFill>
          </w14:textFill>
        </w:rPr>
        <w:t>有鉴于此，双方就原合同相关事宜协商一致，达成如下约定：</w:t>
      </w:r>
    </w:p>
    <w:p>
      <w:pPr>
        <w:rPr>
          <w:rFonts w:hint="eastAsia" w:ascii="宋体" w:hAnsi="宋体" w:eastAsia="宋体" w:cs="宋体"/>
          <w:color w:val="000000" w:themeColor="text1"/>
          <w:sz w:val="21"/>
          <w:szCs w:val="21"/>
          <w:highlight w:val="none"/>
          <w14:textFill>
            <w14:solidFill>
              <w14:schemeClr w14:val="tx1"/>
            </w14:solidFill>
          </w14:textFill>
        </w:rPr>
      </w:pPr>
    </w:p>
    <w:p>
      <w:pPr>
        <w:pStyle w:val="17"/>
        <w:numPr>
          <w:ilvl w:val="0"/>
          <w:numId w:val="2"/>
        </w:numPr>
        <w:ind w:firstLineChars="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在原合同的基础上增加以下内容：</w:t>
      </w:r>
    </w:p>
    <w:p>
      <w:pPr>
        <w:pStyle w:val="17"/>
        <w:widowControl w:val="0"/>
        <w:ind w:left="360" w:firstLine="0" w:firstLineChars="0"/>
        <w:jc w:val="both"/>
        <w:rPr>
          <w:rFonts w:hint="eastAsia" w:ascii="宋体" w:hAnsi="宋体" w:eastAsia="宋体" w:cs="宋体"/>
          <w:color w:val="000000" w:themeColor="text1"/>
          <w:kern w:val="2"/>
          <w:sz w:val="21"/>
          <w:szCs w:val="21"/>
          <w:highlight w:val="none"/>
          <w:lang w:eastAsia="zh-CN"/>
          <w14:textFill>
            <w14:solidFill>
              <w14:schemeClr w14:val="tx1"/>
            </w14:solidFill>
          </w14:textFill>
        </w:rPr>
      </w:pPr>
      <w:r>
        <w:rPr>
          <w:rFonts w:hint="eastAsia" w:ascii="宋体" w:hAnsi="宋体" w:eastAsia="宋体" w:cs="宋体"/>
          <w:color w:val="000000" w:themeColor="text1"/>
          <w:kern w:val="2"/>
          <w:sz w:val="21"/>
          <w:szCs w:val="21"/>
          <w:highlight w:val="none"/>
          <w14:textFill>
            <w14:solidFill>
              <w14:schemeClr w14:val="tx1"/>
            </w14:solidFill>
          </w14:textFill>
        </w:rPr>
        <w:t>【开发清单 29人天】</w:t>
      </w:r>
      <w:r>
        <w:rPr>
          <w:rFonts w:hint="eastAsia" w:ascii="宋体" w:hAnsi="宋体" w:eastAsia="宋体" w:cs="宋体"/>
          <w:color w:val="000000" w:themeColor="text1"/>
          <w:kern w:val="2"/>
          <w:sz w:val="21"/>
          <w:szCs w:val="21"/>
          <w:highlight w:val="none"/>
          <w:lang w:eastAsia="zh-CN"/>
          <w14:textFill>
            <w14:solidFill>
              <w14:schemeClr w14:val="tx1"/>
            </w14:solidFill>
          </w14:textFill>
        </w:rPr>
        <w:t>，详见附件开发清单</w:t>
      </w:r>
    </w:p>
    <w:p>
      <w:pPr>
        <w:pStyle w:val="17"/>
        <w:widowControl w:val="0"/>
        <w:ind w:left="360" w:firstLine="0" w:firstLineChars="0"/>
        <w:jc w:val="both"/>
        <w:rPr>
          <w:rFonts w:hint="eastAsia" w:ascii="宋体" w:hAnsi="宋体" w:eastAsia="宋体" w:cs="宋体"/>
          <w:color w:val="000000" w:themeColor="text1"/>
          <w:kern w:val="2"/>
          <w:sz w:val="21"/>
          <w:szCs w:val="21"/>
          <w:highlight w:val="none"/>
          <w:lang w:eastAsia="zh-CN"/>
          <w14:textFill>
            <w14:solidFill>
              <w14:schemeClr w14:val="tx1"/>
            </w14:solidFill>
          </w14:textFill>
        </w:rPr>
      </w:pPr>
    </w:p>
    <w:p>
      <w:pPr>
        <w:numPr>
          <w:ilvl w:val="0"/>
          <w:numId w:val="3"/>
        </w:num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增加部分之服务费用：</w:t>
      </w:r>
    </w:p>
    <w:p>
      <w:pPr>
        <w:widowControl w:val="0"/>
        <w:numPr>
          <w:ilvl w:val="1"/>
          <w:numId w:val="3"/>
        </w:numPr>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增加费用总额： 人民币75400元</w:t>
      </w:r>
    </w:p>
    <w:p>
      <w:pPr>
        <w:widowControl w:val="0"/>
        <w:numPr>
          <w:ilvl w:val="1"/>
          <w:numId w:val="3"/>
        </w:numPr>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 xml:space="preserve">增加费用明细： </w:t>
      </w:r>
    </w:p>
    <w:p>
      <w:pPr>
        <w:pStyle w:val="17"/>
        <w:widowControl w:val="0"/>
        <w:numPr>
          <w:ilvl w:val="0"/>
          <w:numId w:val="4"/>
        </w:numPr>
        <w:ind w:firstLineChars="0"/>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技术/功能顾问：2600元/人天，29人天，合计人民币75400元；</w:t>
      </w:r>
    </w:p>
    <w:p>
      <w:pPr>
        <w:widowControl w:val="0"/>
        <w:numPr>
          <w:ilvl w:val="1"/>
          <w:numId w:val="3"/>
        </w:numPr>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业务顾问需配合甲方进行适当的需求沟通和开发设计</w:t>
      </w:r>
      <w:r>
        <w:rPr>
          <w:rFonts w:hint="eastAsia" w:ascii="宋体" w:hAnsi="宋体" w:cs="宋体"/>
          <w:color w:val="000000" w:themeColor="text1"/>
          <w:sz w:val="21"/>
          <w:szCs w:val="21"/>
          <w:highlight w:val="none"/>
          <w:lang w:eastAsia="zh-CN"/>
          <w14:textFill>
            <w14:solidFill>
              <w14:schemeClr w14:val="tx1"/>
            </w14:solidFill>
          </w14:textFill>
        </w:rPr>
        <w:t>。</w:t>
      </w:r>
    </w:p>
    <w:p>
      <w:pPr>
        <w:rPr>
          <w:rFonts w:hint="eastAsia" w:ascii="宋体" w:hAnsi="宋体" w:eastAsia="宋体" w:cs="宋体"/>
          <w:color w:val="000000" w:themeColor="text1"/>
          <w:sz w:val="21"/>
          <w:szCs w:val="21"/>
          <w:highlight w:val="none"/>
          <w14:textFill>
            <w14:solidFill>
              <w14:schemeClr w14:val="tx1"/>
            </w14:solidFill>
          </w14:textFill>
        </w:rPr>
      </w:pPr>
    </w:p>
    <w:p>
      <w:pPr>
        <w:numPr>
          <w:ilvl w:val="0"/>
          <w:numId w:val="3"/>
        </w:num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eastAsia="宋体" w:cs="宋体"/>
          <w:color w:val="000000" w:themeColor="text1"/>
          <w:sz w:val="21"/>
          <w:szCs w:val="21"/>
          <w:highlight w:val="none"/>
          <w:lang w:val="en-US" w:eastAsia="zh-CN"/>
          <w14:textFill>
            <w14:solidFill>
              <w14:schemeClr w14:val="tx1"/>
            </w14:solidFill>
          </w14:textFill>
        </w:rPr>
        <w:t>验收</w:t>
      </w:r>
      <w:r>
        <w:rPr>
          <w:rFonts w:hint="eastAsia" w:ascii="宋体" w:hAnsi="宋体" w:cs="宋体"/>
          <w:color w:val="000000" w:themeColor="text1"/>
          <w:sz w:val="21"/>
          <w:szCs w:val="21"/>
          <w:highlight w:val="none"/>
          <w:lang w:val="en-US" w:eastAsia="zh-CN"/>
          <w14:textFill>
            <w14:solidFill>
              <w14:schemeClr w14:val="tx1"/>
            </w14:solidFill>
          </w14:textFill>
        </w:rPr>
        <w:t>标准</w:t>
      </w:r>
    </w:p>
    <w:p>
      <w:pPr>
        <w:widowControl w:val="0"/>
        <w:numPr>
          <w:ilvl w:val="1"/>
          <w:numId w:val="3"/>
        </w:numPr>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cs="宋体"/>
          <w:color w:val="000000" w:themeColor="text1"/>
          <w:sz w:val="21"/>
          <w:szCs w:val="21"/>
          <w:highlight w:val="none"/>
          <w:lang w:eastAsia="zh-CN"/>
          <w14:textFill>
            <w14:solidFill>
              <w14:schemeClr w14:val="tx1"/>
            </w14:solidFill>
          </w14:textFill>
        </w:rPr>
        <w:t>开发内容满足本协议附件里的功能需求且逻辑严密；</w:t>
      </w:r>
    </w:p>
    <w:p>
      <w:pPr>
        <w:widowControl w:val="0"/>
        <w:numPr>
          <w:ilvl w:val="1"/>
          <w:numId w:val="3"/>
        </w:numPr>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cs="宋体"/>
          <w:color w:val="000000" w:themeColor="text1"/>
          <w:sz w:val="21"/>
          <w:szCs w:val="21"/>
          <w:highlight w:val="none"/>
          <w:lang w:eastAsia="zh-CN"/>
          <w14:textFill>
            <w14:solidFill>
              <w14:schemeClr w14:val="tx1"/>
            </w14:solidFill>
          </w14:textFill>
        </w:rPr>
        <w:t>项目阶段发现的程序</w:t>
      </w:r>
      <w:r>
        <w:rPr>
          <w:rFonts w:hint="eastAsia" w:ascii="宋体" w:hAnsi="宋体" w:cs="宋体"/>
          <w:color w:val="000000" w:themeColor="text1"/>
          <w:sz w:val="21"/>
          <w:szCs w:val="21"/>
          <w:highlight w:val="none"/>
          <w:lang w:val="en-US" w:eastAsia="zh-CN"/>
          <w14:textFill>
            <w14:solidFill>
              <w14:schemeClr w14:val="tx1"/>
            </w14:solidFill>
          </w14:textFill>
        </w:rPr>
        <w:t>BUG</w:t>
      </w:r>
      <w:r>
        <w:rPr>
          <w:rFonts w:hint="eastAsia" w:ascii="宋体" w:hAnsi="宋体" w:cs="宋体"/>
          <w:color w:val="000000" w:themeColor="text1"/>
          <w:sz w:val="21"/>
          <w:szCs w:val="21"/>
          <w:highlight w:val="none"/>
          <w:lang w:eastAsia="zh-CN"/>
          <w14:textFill>
            <w14:solidFill>
              <w14:schemeClr w14:val="tx1"/>
            </w14:solidFill>
          </w14:textFill>
        </w:rPr>
        <w:t>由乙方负责解决；</w:t>
      </w:r>
    </w:p>
    <w:p>
      <w:pPr>
        <w:widowControl w:val="0"/>
        <w:numPr>
          <w:ilvl w:val="1"/>
          <w:numId w:val="3"/>
        </w:numPr>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cs="宋体"/>
          <w:color w:val="000000" w:themeColor="text1"/>
          <w:sz w:val="21"/>
          <w:szCs w:val="21"/>
          <w:highlight w:val="none"/>
          <w:lang w:eastAsia="zh-CN"/>
          <w14:textFill>
            <w14:solidFill>
              <w14:schemeClr w14:val="tx1"/>
            </w14:solidFill>
          </w14:textFill>
        </w:rPr>
        <w:t>验收方式：报表查询期间采用</w:t>
      </w:r>
      <w:r>
        <w:rPr>
          <w:rFonts w:hint="eastAsia" w:ascii="宋体" w:hAnsi="宋体" w:cs="宋体"/>
          <w:color w:val="000000" w:themeColor="text1"/>
          <w:sz w:val="21"/>
          <w:szCs w:val="21"/>
          <w:highlight w:val="none"/>
          <w:lang w:val="en-US" w:eastAsia="zh-CN"/>
          <w14:textFill>
            <w14:solidFill>
              <w14:schemeClr w14:val="tx1"/>
            </w14:solidFill>
          </w14:textFill>
        </w:rPr>
        <w:t>9月份数据，并抽取数据字段验证是否符合需求文档，完成验证后即可认为符合验收要求。</w:t>
      </w:r>
    </w:p>
    <w:p>
      <w:pPr>
        <w:widowControl w:val="0"/>
        <w:numPr>
          <w:ilvl w:val="1"/>
          <w:numId w:val="3"/>
        </w:numPr>
        <w:jc w:val="both"/>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cs="宋体"/>
          <w:color w:val="000000" w:themeColor="text1"/>
          <w:sz w:val="21"/>
          <w:szCs w:val="21"/>
          <w:highlight w:val="none"/>
          <w:lang w:eastAsia="zh-CN"/>
          <w14:textFill>
            <w14:solidFill>
              <w14:schemeClr w14:val="tx1"/>
            </w14:solidFill>
          </w14:textFill>
        </w:rPr>
        <w:t>本协议内开发完成后乙方需提交以下文档：</w:t>
      </w:r>
    </w:p>
    <w:p>
      <w:pPr>
        <w:ind w:firstLine="420" w:firstLineChars="200"/>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1</w:t>
      </w:r>
      <w:r>
        <w:rPr>
          <w:rFonts w:hint="eastAsia" w:ascii="宋体" w:hAnsi="宋体" w:eastAsia="宋体" w:cs="宋体"/>
          <w:color w:val="000000" w:themeColor="text1"/>
          <w:sz w:val="21"/>
          <w:szCs w:val="21"/>
          <w:highlight w:val="none"/>
          <w:lang w:val="en-US" w:eastAsia="zh-CN"/>
          <w14:textFill>
            <w14:solidFill>
              <w14:schemeClr w14:val="tx1"/>
            </w14:solidFill>
          </w14:textFill>
        </w:rPr>
        <w:t>、</w:t>
      </w:r>
      <w:r>
        <w:rPr>
          <w:rFonts w:hint="eastAsia" w:ascii="宋体" w:hAnsi="宋体" w:eastAsia="宋体" w:cs="宋体"/>
          <w:color w:val="000000" w:themeColor="text1"/>
          <w:sz w:val="21"/>
          <w:szCs w:val="21"/>
          <w:highlight w:val="none"/>
          <w:lang w:eastAsia="zh-CN"/>
          <w14:textFill>
            <w14:solidFill>
              <w14:schemeClr w14:val="tx1"/>
            </w14:solidFill>
          </w14:textFill>
        </w:rPr>
        <w:t>开发文档（功能设计）</w:t>
      </w:r>
    </w:p>
    <w:p>
      <w:pPr>
        <w:ind w:firstLine="420" w:firstLineChars="200"/>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w:t>
      </w:r>
      <w:r>
        <w:rPr>
          <w:rFonts w:hint="eastAsia" w:ascii="宋体" w:hAnsi="宋体" w:eastAsia="宋体" w:cs="宋体"/>
          <w:color w:val="000000" w:themeColor="text1"/>
          <w:sz w:val="21"/>
          <w:szCs w:val="21"/>
          <w:highlight w:val="none"/>
          <w:lang w:val="en-US" w:eastAsia="zh-CN"/>
          <w14:textFill>
            <w14:solidFill>
              <w14:schemeClr w14:val="tx1"/>
            </w14:solidFill>
          </w14:textFill>
        </w:rPr>
        <w:t>、</w:t>
      </w:r>
      <w:r>
        <w:rPr>
          <w:rFonts w:hint="eastAsia" w:ascii="宋体" w:hAnsi="宋体" w:eastAsia="宋体" w:cs="宋体"/>
          <w:color w:val="000000" w:themeColor="text1"/>
          <w:sz w:val="21"/>
          <w:szCs w:val="21"/>
          <w:highlight w:val="none"/>
          <w:lang w:eastAsia="zh-CN"/>
          <w14:textFill>
            <w14:solidFill>
              <w14:schemeClr w14:val="tx1"/>
            </w14:solidFill>
          </w14:textFill>
        </w:rPr>
        <w:t>设置文档更新（如不涉及系统设置变更，则不需要）</w:t>
      </w:r>
    </w:p>
    <w:p>
      <w:pPr>
        <w:ind w:firstLine="420" w:firstLineChars="200"/>
        <w:rPr>
          <w:rFonts w:hint="eastAsia" w:ascii="宋体" w:hAnsi="宋体" w:eastAsia="宋体" w:cs="宋体"/>
          <w:color w:val="000000" w:themeColor="text1"/>
          <w:sz w:val="21"/>
          <w:szCs w:val="21"/>
          <w:highlight w:val="none"/>
          <w:lang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3</w:t>
      </w:r>
      <w:r>
        <w:rPr>
          <w:rFonts w:hint="eastAsia" w:ascii="宋体" w:hAnsi="宋体" w:eastAsia="宋体" w:cs="宋体"/>
          <w:color w:val="000000" w:themeColor="text1"/>
          <w:sz w:val="21"/>
          <w:szCs w:val="21"/>
          <w:highlight w:val="none"/>
          <w:lang w:val="en-US" w:eastAsia="zh-CN"/>
          <w14:textFill>
            <w14:solidFill>
              <w14:schemeClr w14:val="tx1"/>
            </w14:solidFill>
          </w14:textFill>
        </w:rPr>
        <w:t>、</w:t>
      </w:r>
      <w:r>
        <w:rPr>
          <w:rFonts w:hint="eastAsia" w:ascii="宋体" w:hAnsi="宋体" w:eastAsia="宋体" w:cs="宋体"/>
          <w:color w:val="000000" w:themeColor="text1"/>
          <w:sz w:val="21"/>
          <w:szCs w:val="21"/>
          <w:highlight w:val="none"/>
          <w:lang w:eastAsia="zh-CN"/>
          <w14:textFill>
            <w14:solidFill>
              <w14:schemeClr w14:val="tx1"/>
            </w14:solidFill>
          </w14:textFill>
        </w:rPr>
        <w:t>客户化程序源代码（本次</w:t>
      </w:r>
      <w:r>
        <w:rPr>
          <w:rFonts w:hint="eastAsia" w:ascii="宋体" w:hAnsi="宋体" w:cs="宋体"/>
          <w:color w:val="000000" w:themeColor="text1"/>
          <w:sz w:val="21"/>
          <w:szCs w:val="21"/>
          <w:highlight w:val="none"/>
          <w:lang w:eastAsia="zh-CN"/>
          <w14:textFill>
            <w14:solidFill>
              <w14:schemeClr w14:val="tx1"/>
            </w14:solidFill>
          </w14:textFill>
        </w:rPr>
        <w:t>协议</w:t>
      </w:r>
      <w:r>
        <w:rPr>
          <w:rFonts w:hint="eastAsia" w:ascii="宋体" w:hAnsi="宋体" w:eastAsia="宋体" w:cs="宋体"/>
          <w:color w:val="000000" w:themeColor="text1"/>
          <w:sz w:val="21"/>
          <w:szCs w:val="21"/>
          <w:highlight w:val="none"/>
          <w:lang w:eastAsia="zh-CN"/>
          <w14:textFill>
            <w14:solidFill>
              <w14:schemeClr w14:val="tx1"/>
            </w14:solidFill>
          </w14:textFill>
        </w:rPr>
        <w:t>涉及的客户化程序的源代码）</w:t>
      </w:r>
    </w:p>
    <w:p>
      <w:pPr>
        <w:rPr>
          <w:rFonts w:hint="eastAsia" w:ascii="宋体" w:hAnsi="宋体" w:cs="宋体"/>
          <w:color w:val="000000" w:themeColor="text1"/>
          <w:sz w:val="21"/>
          <w:szCs w:val="21"/>
          <w:highlight w:val="none"/>
          <w:lang w:val="en-US" w:eastAsia="zh-CN"/>
          <w14:textFill>
            <w14:solidFill>
              <w14:schemeClr w14:val="tx1"/>
            </w14:solidFill>
          </w14:textFill>
        </w:rPr>
      </w:pPr>
    </w:p>
    <w:p>
      <w:pPr>
        <w:numPr>
          <w:ilvl w:val="0"/>
          <w:numId w:val="3"/>
        </w:num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开发进度与费用支付进程</w:t>
      </w:r>
    </w:p>
    <w:p>
      <w:pPr>
        <w:ind w:firstLine="420" w:firstLineChars="20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本协议项下的费用支付进程如下表所示，在</w:t>
      </w:r>
      <w:r>
        <w:rPr>
          <w:rFonts w:hint="eastAsia" w:ascii="宋体" w:hAnsi="宋体" w:cs="宋体"/>
          <w:color w:val="000000" w:themeColor="text1"/>
          <w:sz w:val="21"/>
          <w:szCs w:val="21"/>
          <w:highlight w:val="none"/>
          <w:lang w:eastAsia="zh-CN"/>
          <w14:textFill>
            <w14:solidFill>
              <w14:schemeClr w14:val="tx1"/>
            </w14:solidFill>
          </w14:textFill>
        </w:rPr>
        <w:t>完成以下工作，并满足以上验收标准</w:t>
      </w:r>
      <w:r>
        <w:rPr>
          <w:rFonts w:hint="eastAsia" w:ascii="宋体" w:hAnsi="宋体" w:eastAsia="宋体" w:cs="宋体"/>
          <w:color w:val="000000" w:themeColor="text1"/>
          <w:sz w:val="21"/>
          <w:szCs w:val="21"/>
          <w:highlight w:val="none"/>
          <w14:textFill>
            <w14:solidFill>
              <w14:schemeClr w14:val="tx1"/>
            </w14:solidFill>
          </w14:textFill>
        </w:rPr>
        <w:t>后，甲方将依照该付款阶段对应的金额向乙方支付相应费用。</w:t>
      </w:r>
      <w:r>
        <w:rPr>
          <w:rFonts w:hint="eastAsia" w:ascii="宋体" w:hAnsi="宋体" w:cs="宋体"/>
          <w:color w:val="000000" w:themeColor="text1"/>
          <w:sz w:val="21"/>
          <w:szCs w:val="21"/>
          <w:highlight w:val="none"/>
          <w:lang w:eastAsia="zh-CN"/>
          <w14:textFill>
            <w14:solidFill>
              <w14:schemeClr w14:val="tx1"/>
            </w14:solidFill>
          </w14:textFill>
        </w:rPr>
        <w:t>乙方服务不能按时完成并经甲方验收通过的，付款时间相应顺延。</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2303"/>
        <w:gridCol w:w="245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序号</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报表内容</w:t>
            </w:r>
          </w:p>
        </w:tc>
        <w:tc>
          <w:tcPr>
            <w:tcW w:w="2456"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预计完成时间</w:t>
            </w:r>
          </w:p>
        </w:tc>
        <w:tc>
          <w:tcPr>
            <w:tcW w:w="2131"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付款</w:t>
            </w:r>
            <w:r>
              <w:rPr>
                <w:rFonts w:hint="eastAsia" w:ascii="宋体" w:hAnsi="宋体" w:cs="宋体"/>
                <w:color w:val="000000" w:themeColor="text1"/>
                <w:sz w:val="21"/>
                <w:szCs w:val="21"/>
                <w:highlight w:val="none"/>
                <w:lang w:eastAsia="zh-CN"/>
                <w14:textFill>
                  <w14:solidFill>
                    <w14:schemeClr w14:val="tx1"/>
                  </w14:solidFill>
                </w14:textFill>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1</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销售价差</w:t>
            </w:r>
            <w:r>
              <w:rPr>
                <w:rFonts w:hint="eastAsia" w:ascii="宋体" w:hAnsi="宋体" w:cs="宋体"/>
                <w:color w:val="000000" w:themeColor="text1"/>
                <w:sz w:val="21"/>
                <w:szCs w:val="21"/>
                <w:highlight w:val="none"/>
                <w:lang w:eastAsia="zh-CN"/>
                <w14:textFill>
                  <w14:solidFill>
                    <w14:schemeClr w14:val="tx1"/>
                  </w14:solidFill>
                </w14:textFill>
              </w:rPr>
              <w:t>（原合同）</w:t>
            </w:r>
          </w:p>
        </w:tc>
        <w:tc>
          <w:tcPr>
            <w:tcW w:w="2456"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2017-10-15</w:t>
            </w:r>
          </w:p>
        </w:tc>
        <w:tc>
          <w:tcPr>
            <w:tcW w:w="2131"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2</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配方贡献</w:t>
            </w:r>
            <w:r>
              <w:rPr>
                <w:rFonts w:hint="eastAsia" w:ascii="宋体" w:hAnsi="宋体" w:cs="宋体"/>
                <w:color w:val="000000" w:themeColor="text1"/>
                <w:sz w:val="21"/>
                <w:szCs w:val="21"/>
                <w:highlight w:val="none"/>
                <w:lang w:eastAsia="zh-CN"/>
                <w14:textFill>
                  <w14:solidFill>
                    <w14:schemeClr w14:val="tx1"/>
                  </w14:solidFill>
                </w14:textFill>
              </w:rPr>
              <w:t>（原合同）</w:t>
            </w:r>
          </w:p>
        </w:tc>
        <w:tc>
          <w:tcPr>
            <w:tcW w:w="2456"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2017-10-20</w:t>
            </w:r>
          </w:p>
        </w:tc>
        <w:tc>
          <w:tcPr>
            <w:tcW w:w="2131"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采购贡献</w:t>
            </w:r>
            <w:r>
              <w:rPr>
                <w:rFonts w:hint="eastAsia" w:ascii="宋体" w:hAnsi="宋体" w:cs="宋体"/>
                <w:color w:val="000000" w:themeColor="text1"/>
                <w:sz w:val="21"/>
                <w:szCs w:val="21"/>
                <w:highlight w:val="none"/>
                <w:lang w:eastAsia="zh-CN"/>
                <w14:textFill>
                  <w14:solidFill>
                    <w14:schemeClr w14:val="tx1"/>
                  </w14:solidFill>
                </w14:textFill>
              </w:rPr>
              <w:t>（原合同）</w:t>
            </w:r>
          </w:p>
        </w:tc>
        <w:tc>
          <w:tcPr>
            <w:tcW w:w="2456"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2017-10-24</w:t>
            </w:r>
          </w:p>
        </w:tc>
        <w:tc>
          <w:tcPr>
            <w:tcW w:w="2131"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37700</w:t>
            </w:r>
            <w:r>
              <w:rPr>
                <w:rFonts w:hint="eastAsia" w:ascii="宋体" w:hAnsi="宋体" w:cs="宋体"/>
                <w:color w:val="000000" w:themeColor="text1"/>
                <w:sz w:val="21"/>
                <w:szCs w:val="21"/>
                <w:highlight w:val="none"/>
                <w:lang w:eastAsia="zh-CN"/>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4</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产成品辅表</w:t>
            </w:r>
          </w:p>
        </w:tc>
        <w:tc>
          <w:tcPr>
            <w:tcW w:w="2456"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2017-10-30</w:t>
            </w:r>
          </w:p>
        </w:tc>
        <w:tc>
          <w:tcPr>
            <w:tcW w:w="2131"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5</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半成品辅表</w:t>
            </w:r>
          </w:p>
        </w:tc>
        <w:tc>
          <w:tcPr>
            <w:tcW w:w="2456"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2017-10-30</w:t>
            </w:r>
          </w:p>
        </w:tc>
        <w:tc>
          <w:tcPr>
            <w:tcW w:w="2131"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37700</w:t>
            </w:r>
            <w:r>
              <w:rPr>
                <w:rFonts w:hint="eastAsia" w:ascii="宋体" w:hAnsi="宋体" w:cs="宋体"/>
                <w:color w:val="000000" w:themeColor="text1"/>
                <w:sz w:val="21"/>
                <w:szCs w:val="21"/>
                <w:highlight w:val="none"/>
                <w:lang w:eastAsia="zh-CN"/>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6</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采购利润表修改</w:t>
            </w:r>
          </w:p>
        </w:tc>
        <w:tc>
          <w:tcPr>
            <w:tcW w:w="2456"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2017-11-15</w:t>
            </w:r>
          </w:p>
        </w:tc>
        <w:tc>
          <w:tcPr>
            <w:tcW w:w="2131"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7</w:t>
            </w:r>
          </w:p>
        </w:tc>
        <w:tc>
          <w:tcPr>
            <w:tcW w:w="2303" w:type="dxa"/>
          </w:tcPr>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逐日盯市表修改</w:t>
            </w:r>
          </w:p>
        </w:tc>
        <w:tc>
          <w:tcPr>
            <w:tcW w:w="2456"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2017-11-20</w:t>
            </w:r>
          </w:p>
        </w:tc>
        <w:tc>
          <w:tcPr>
            <w:tcW w:w="2131" w:type="dxa"/>
          </w:tcPr>
          <w:p>
            <w:pPr>
              <w:rPr>
                <w:rFonts w:hint="eastAsia" w:ascii="宋体" w:hAnsi="宋体" w:eastAsia="宋体" w:cs="宋体"/>
                <w:color w:val="000000" w:themeColor="text1"/>
                <w:sz w:val="21"/>
                <w:szCs w:val="21"/>
                <w:highlight w:val="none"/>
                <w:lang w:val="en-US" w:eastAsia="zh-CN"/>
                <w14:textFill>
                  <w14:solidFill>
                    <w14:schemeClr w14:val="tx1"/>
                  </w14:solidFill>
                </w14:textFill>
              </w:rPr>
            </w:pPr>
            <w:r>
              <w:rPr>
                <w:rFonts w:hint="eastAsia" w:ascii="宋体" w:hAnsi="宋体" w:cs="宋体"/>
                <w:color w:val="000000" w:themeColor="text1"/>
                <w:sz w:val="21"/>
                <w:szCs w:val="21"/>
                <w:highlight w:val="none"/>
                <w:lang w:val="en-US" w:eastAsia="zh-CN"/>
                <w14:textFill>
                  <w14:solidFill>
                    <w14:schemeClr w14:val="tx1"/>
                  </w14:solidFill>
                </w14:textFill>
              </w:rPr>
              <w:t>-</w:t>
            </w:r>
          </w:p>
        </w:tc>
      </w:tr>
    </w:tbl>
    <w:p>
      <w:pPr>
        <w:rPr>
          <w:rFonts w:hint="eastAsia" w:ascii="宋体" w:hAnsi="宋体" w:eastAsia="宋体" w:cs="宋体"/>
          <w:color w:val="000000" w:themeColor="text1"/>
          <w:sz w:val="21"/>
          <w:szCs w:val="21"/>
          <w:highlight w:val="none"/>
          <w14:textFill>
            <w14:solidFill>
              <w14:schemeClr w14:val="tx1"/>
            </w14:solidFill>
          </w14:textFill>
        </w:rPr>
      </w:pPr>
    </w:p>
    <w:p>
      <w:pPr>
        <w:ind w:firstLine="630" w:firstLineChars="30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付款期限：</w:t>
      </w:r>
      <w:r>
        <w:rPr>
          <w:rFonts w:hint="eastAsia" w:ascii="宋体" w:hAnsi="宋体" w:cs="宋体"/>
          <w:color w:val="000000" w:themeColor="text1"/>
          <w:sz w:val="21"/>
          <w:szCs w:val="21"/>
          <w:highlight w:val="none"/>
          <w:lang w:eastAsia="zh-CN"/>
          <w14:textFill>
            <w14:solidFill>
              <w14:schemeClr w14:val="tx1"/>
            </w14:solidFill>
          </w14:textFill>
        </w:rPr>
        <w:t>甲方</w:t>
      </w:r>
      <w:r>
        <w:rPr>
          <w:rFonts w:hint="eastAsia" w:ascii="宋体" w:hAnsi="宋体" w:eastAsia="宋体" w:cs="宋体"/>
          <w:color w:val="000000" w:themeColor="text1"/>
          <w:sz w:val="21"/>
          <w:szCs w:val="21"/>
          <w:highlight w:val="none"/>
          <w14:textFill>
            <w14:solidFill>
              <w14:schemeClr w14:val="tx1"/>
            </w14:solidFill>
          </w14:textFill>
        </w:rPr>
        <w:t>收到汉得6%增值税发票后1</w:t>
      </w:r>
      <w:r>
        <w:rPr>
          <w:rFonts w:hint="eastAsia" w:ascii="宋体" w:hAnsi="宋体" w:cs="宋体"/>
          <w:color w:val="000000" w:themeColor="text1"/>
          <w:sz w:val="21"/>
          <w:szCs w:val="21"/>
          <w:highlight w:val="none"/>
          <w:lang w:val="en-US" w:eastAsia="zh-CN"/>
          <w14:textFill>
            <w14:solidFill>
              <w14:schemeClr w14:val="tx1"/>
            </w14:solidFill>
          </w14:textFill>
        </w:rPr>
        <w:t>5</w:t>
      </w:r>
      <w:r>
        <w:rPr>
          <w:rFonts w:hint="eastAsia" w:ascii="宋体" w:hAnsi="宋体" w:eastAsia="宋体" w:cs="宋体"/>
          <w:color w:val="000000" w:themeColor="text1"/>
          <w:sz w:val="21"/>
          <w:szCs w:val="21"/>
          <w:highlight w:val="none"/>
          <w14:textFill>
            <w14:solidFill>
              <w14:schemeClr w14:val="tx1"/>
            </w14:solidFill>
          </w14:textFill>
        </w:rPr>
        <w:t>天内付款</w:t>
      </w:r>
      <w:r>
        <w:rPr>
          <w:rFonts w:hint="eastAsia" w:ascii="宋体" w:hAnsi="宋体" w:cs="宋体"/>
          <w:color w:val="000000" w:themeColor="text1"/>
          <w:sz w:val="21"/>
          <w:szCs w:val="21"/>
          <w:highlight w:val="none"/>
          <w:lang w:eastAsia="zh-CN"/>
          <w14:textFill>
            <w14:solidFill>
              <w14:schemeClr w14:val="tx1"/>
            </w14:solidFill>
          </w14:textFill>
        </w:rPr>
        <w:t>。</w:t>
      </w:r>
    </w:p>
    <w:p>
      <w:pPr>
        <w:ind w:firstLine="420" w:firstLineChars="200"/>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p>
    <w:p>
      <w:pPr>
        <w:pStyle w:val="17"/>
        <w:numPr>
          <w:ilvl w:val="0"/>
          <w:numId w:val="3"/>
        </w:numPr>
        <w:ind w:firstLineChars="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本协议构成原合同之补充协议。如本协议与原合同不一致的，以本协议为准；本协议未约定的仍然依据按原合同之约定履行。</w:t>
      </w:r>
    </w:p>
    <w:p>
      <w:pPr>
        <w:rPr>
          <w:rFonts w:hint="eastAsia" w:ascii="宋体" w:hAnsi="宋体" w:eastAsia="宋体" w:cs="宋体"/>
          <w:color w:val="000000" w:themeColor="text1"/>
          <w:sz w:val="21"/>
          <w:szCs w:val="21"/>
          <w:highlight w:val="none"/>
          <w14:textFill>
            <w14:solidFill>
              <w14:schemeClr w14:val="tx1"/>
            </w14:solidFill>
          </w14:textFill>
        </w:rPr>
      </w:pPr>
    </w:p>
    <w:p>
      <w:pPr>
        <w:pStyle w:val="17"/>
        <w:numPr>
          <w:ilvl w:val="0"/>
          <w:numId w:val="3"/>
        </w:numPr>
        <w:ind w:firstLineChars="0"/>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双方通过其以下正式授权的代表签订本协议并加盖公章或合同专用章，以兹证明。协议一式贰份，双方各执一份，具有同等的法律效力。</w:t>
      </w: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b/>
          <w:color w:val="000000" w:themeColor="text1"/>
          <w:sz w:val="21"/>
          <w:szCs w:val="21"/>
          <w:highlight w:val="none"/>
          <w14:textFill>
            <w14:solidFill>
              <w14:schemeClr w14:val="tx1"/>
            </w14:solidFill>
          </w14:textFill>
        </w:rPr>
      </w:pPr>
      <w:r>
        <w:rPr>
          <w:rFonts w:hint="eastAsia" w:ascii="宋体" w:hAnsi="宋体" w:eastAsia="宋体" w:cs="宋体"/>
          <w:b/>
          <w:color w:val="000000" w:themeColor="text1"/>
          <w:sz w:val="21"/>
          <w:szCs w:val="21"/>
          <w:highlight w:val="none"/>
          <w14:textFill>
            <w14:solidFill>
              <w14:schemeClr w14:val="tx1"/>
            </w14:solidFill>
          </w14:textFill>
        </w:rPr>
        <w:t>上海源耀生物股份有限公司                   上海汉得信息技术股份有限公司</w:t>
      </w: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盖章：                                     盖章：</w:t>
      </w: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法定代表人或授权代表：                     法定代表人或授权代表：</w:t>
      </w: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r>
        <w:rPr>
          <w:rFonts w:hint="eastAsia" w:ascii="宋体" w:hAnsi="宋体" w:eastAsia="宋体" w:cs="宋体"/>
          <w:color w:val="000000" w:themeColor="text1"/>
          <w:sz w:val="21"/>
          <w:szCs w:val="21"/>
          <w:highlight w:val="none"/>
          <w14:textFill>
            <w14:solidFill>
              <w14:schemeClr w14:val="tx1"/>
            </w14:solidFill>
          </w14:textFill>
        </w:rPr>
        <w:t>签署：____________________                 签署：____________________</w:t>
      </w:r>
    </w:p>
    <w:p>
      <w:pPr>
        <w:rPr>
          <w:rFonts w:hint="eastAsia" w:ascii="宋体" w:hAnsi="宋体" w:eastAsia="宋体" w:cs="宋体"/>
          <w:color w:val="000000" w:themeColor="text1"/>
          <w:sz w:val="21"/>
          <w:szCs w:val="21"/>
          <w:highlight w:val="none"/>
          <w14:textFill>
            <w14:solidFill>
              <w14:schemeClr w14:val="tx1"/>
            </w14:solidFill>
          </w14:textFill>
        </w:rPr>
      </w:pPr>
    </w:p>
    <w:p>
      <w:pPr>
        <w:rPr>
          <w:rFonts w:hint="eastAsia" w:ascii="宋体" w:hAnsi="宋体" w:eastAsia="宋体" w:cs="宋体"/>
          <w:color w:val="000000" w:themeColor="text1"/>
          <w:sz w:val="21"/>
          <w:szCs w:val="21"/>
          <w:highlight w:val="none"/>
          <w14:textFill>
            <w14:solidFill>
              <w14:schemeClr w14:val="tx1"/>
            </w14:solidFill>
          </w14:textFill>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cj" w:date="2017-09-20T11:06:27Z" w:initials="">
    <w:p>
      <w:pPr>
        <w:pStyle w:val="3"/>
        <w:rPr>
          <w:rFonts w:hint="eastAsia" w:eastAsia="宋体"/>
          <w:lang w:eastAsia="zh-CN"/>
        </w:rPr>
      </w:pPr>
      <w:r>
        <w:rPr>
          <w:rFonts w:hint="eastAsia"/>
          <w:lang w:eastAsia="zh-CN"/>
        </w:rPr>
        <w:t>此条款可视为我司承认原合同的服务已提供完毕并放弃违约金请求权，请确认原合同的服务履行已不存在重大瑕疵。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9284398"/>
    </w:sdtPr>
    <w:sdtContent>
      <w:sdt>
        <w:sdtPr>
          <w:id w:val="-1669238322"/>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3326"/>
    <w:multiLevelType w:val="multilevel"/>
    <w:tmpl w:val="14F53326"/>
    <w:lvl w:ilvl="0" w:tentative="0">
      <w:start w:val="1"/>
      <w:numFmt w:val="decimal"/>
      <w:lvlText w:val="%1."/>
      <w:lvlJc w:val="left"/>
      <w:pPr>
        <w:ind w:left="360" w:hanging="360"/>
      </w:pPr>
      <w:rPr>
        <w:rFonts w:hint="default" w:asciiTheme="minorHAnsi" w:hAnsiTheme="minorHAnsi" w:cs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6E038F"/>
    <w:multiLevelType w:val="multilevel"/>
    <w:tmpl w:val="616E038F"/>
    <w:lvl w:ilvl="0" w:tentative="0">
      <w:start w:val="2"/>
      <w:numFmt w:val="decimal"/>
      <w:lvlText w:val="%1."/>
      <w:lvlJc w:val="left"/>
      <w:pPr>
        <w:ind w:left="360" w:hanging="360"/>
      </w:pPr>
      <w:rPr>
        <w:rFonts w:hint="default" w:asciiTheme="minorHAnsi" w:hAnsiTheme="minorHAnsi" w:cstheme="minorHAnsi"/>
      </w:rPr>
    </w:lvl>
    <w:lvl w:ilvl="1" w:tentative="0">
      <w:start w:val="1"/>
      <w:numFmt w:val="decimal"/>
      <w:isLgl/>
      <w:lvlText w:val="%1.%2"/>
      <w:lvlJc w:val="left"/>
      <w:pPr>
        <w:ind w:left="360" w:hanging="360"/>
      </w:pPr>
      <w:rPr>
        <w:rFonts w:hint="default" w:asciiTheme="minorHAnsi" w:hAnsiTheme="minorHAnsi" w:cstheme="minorHAnsi"/>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2">
    <w:nsid w:val="625A60EA"/>
    <w:multiLevelType w:val="multilevel"/>
    <w:tmpl w:val="625A60EA"/>
    <w:lvl w:ilvl="0" w:tentative="0">
      <w:start w:val="1"/>
      <w:numFmt w:val="bullet"/>
      <w:lvlText w:val=""/>
      <w:lvlJc w:val="left"/>
      <w:pPr>
        <w:ind w:left="840" w:hanging="480"/>
      </w:pPr>
      <w:rPr>
        <w:rFonts w:hint="default" w:ascii="Wingdings" w:hAnsi="Wingdings"/>
      </w:rPr>
    </w:lvl>
    <w:lvl w:ilvl="1" w:tentative="0">
      <w:start w:val="1"/>
      <w:numFmt w:val="bullet"/>
      <w:lvlText w:val=""/>
      <w:lvlJc w:val="left"/>
      <w:pPr>
        <w:ind w:left="1320" w:hanging="480"/>
      </w:pPr>
      <w:rPr>
        <w:rFonts w:hint="default" w:ascii="Wingdings" w:hAnsi="Wingdings"/>
      </w:rPr>
    </w:lvl>
    <w:lvl w:ilvl="2" w:tentative="0">
      <w:start w:val="1"/>
      <w:numFmt w:val="bullet"/>
      <w:lvlText w:val=""/>
      <w:lvlJc w:val="left"/>
      <w:pPr>
        <w:ind w:left="1800" w:hanging="480"/>
      </w:pPr>
      <w:rPr>
        <w:rFonts w:hint="default" w:ascii="Wingdings" w:hAnsi="Wingdings"/>
      </w:rPr>
    </w:lvl>
    <w:lvl w:ilvl="3" w:tentative="0">
      <w:start w:val="1"/>
      <w:numFmt w:val="bullet"/>
      <w:lvlText w:val=""/>
      <w:lvlJc w:val="left"/>
      <w:pPr>
        <w:ind w:left="2280" w:hanging="480"/>
      </w:pPr>
      <w:rPr>
        <w:rFonts w:hint="default" w:ascii="Wingdings" w:hAnsi="Wingdings"/>
      </w:rPr>
    </w:lvl>
    <w:lvl w:ilvl="4" w:tentative="0">
      <w:start w:val="1"/>
      <w:numFmt w:val="bullet"/>
      <w:lvlText w:val=""/>
      <w:lvlJc w:val="left"/>
      <w:pPr>
        <w:ind w:left="2760" w:hanging="480"/>
      </w:pPr>
      <w:rPr>
        <w:rFonts w:hint="default" w:ascii="Wingdings" w:hAnsi="Wingdings"/>
      </w:rPr>
    </w:lvl>
    <w:lvl w:ilvl="5" w:tentative="0">
      <w:start w:val="1"/>
      <w:numFmt w:val="bullet"/>
      <w:lvlText w:val=""/>
      <w:lvlJc w:val="left"/>
      <w:pPr>
        <w:ind w:left="3240" w:hanging="480"/>
      </w:pPr>
      <w:rPr>
        <w:rFonts w:hint="default" w:ascii="Wingdings" w:hAnsi="Wingdings"/>
      </w:rPr>
    </w:lvl>
    <w:lvl w:ilvl="6" w:tentative="0">
      <w:start w:val="1"/>
      <w:numFmt w:val="bullet"/>
      <w:lvlText w:val=""/>
      <w:lvlJc w:val="left"/>
      <w:pPr>
        <w:ind w:left="3720" w:hanging="480"/>
      </w:pPr>
      <w:rPr>
        <w:rFonts w:hint="default" w:ascii="Wingdings" w:hAnsi="Wingdings"/>
      </w:rPr>
    </w:lvl>
    <w:lvl w:ilvl="7" w:tentative="0">
      <w:start w:val="1"/>
      <w:numFmt w:val="bullet"/>
      <w:lvlText w:val=""/>
      <w:lvlJc w:val="left"/>
      <w:pPr>
        <w:ind w:left="4200" w:hanging="480"/>
      </w:pPr>
      <w:rPr>
        <w:rFonts w:hint="default" w:ascii="Wingdings" w:hAnsi="Wingdings"/>
      </w:rPr>
    </w:lvl>
    <w:lvl w:ilvl="8" w:tentative="0">
      <w:start w:val="1"/>
      <w:numFmt w:val="bullet"/>
      <w:lvlText w:val=""/>
      <w:lvlJc w:val="left"/>
      <w:pPr>
        <w:ind w:left="4680" w:hanging="480"/>
      </w:pPr>
      <w:rPr>
        <w:rFonts w:hint="default" w:ascii="Wingdings" w:hAnsi="Wingdings"/>
      </w:rPr>
    </w:lvl>
  </w:abstractNum>
  <w:abstractNum w:abstractNumId="3">
    <w:nsid w:val="75E70025"/>
    <w:multiLevelType w:val="multilevel"/>
    <w:tmpl w:val="75E700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13"/>
    <w:rsid w:val="0001221B"/>
    <w:rsid w:val="00015CC9"/>
    <w:rsid w:val="000304B8"/>
    <w:rsid w:val="000333EB"/>
    <w:rsid w:val="000356C7"/>
    <w:rsid w:val="0005626A"/>
    <w:rsid w:val="000578DA"/>
    <w:rsid w:val="00060112"/>
    <w:rsid w:val="00076F76"/>
    <w:rsid w:val="00083D2A"/>
    <w:rsid w:val="0008444E"/>
    <w:rsid w:val="00091265"/>
    <w:rsid w:val="000A2763"/>
    <w:rsid w:val="000A7AFC"/>
    <w:rsid w:val="000B620F"/>
    <w:rsid w:val="000B62A5"/>
    <w:rsid w:val="000D04D9"/>
    <w:rsid w:val="000D2F77"/>
    <w:rsid w:val="000D7087"/>
    <w:rsid w:val="000E31A1"/>
    <w:rsid w:val="000F79B0"/>
    <w:rsid w:val="001166A9"/>
    <w:rsid w:val="00120BE6"/>
    <w:rsid w:val="001509C8"/>
    <w:rsid w:val="00151966"/>
    <w:rsid w:val="00157FE4"/>
    <w:rsid w:val="00165823"/>
    <w:rsid w:val="001A21FD"/>
    <w:rsid w:val="001A4C84"/>
    <w:rsid w:val="001B483C"/>
    <w:rsid w:val="001C011C"/>
    <w:rsid w:val="001C23D0"/>
    <w:rsid w:val="001E22D1"/>
    <w:rsid w:val="001F2850"/>
    <w:rsid w:val="00222693"/>
    <w:rsid w:val="002445EF"/>
    <w:rsid w:val="00244FEE"/>
    <w:rsid w:val="00245F64"/>
    <w:rsid w:val="002553EA"/>
    <w:rsid w:val="0025678A"/>
    <w:rsid w:val="00257FAD"/>
    <w:rsid w:val="00262359"/>
    <w:rsid w:val="00262562"/>
    <w:rsid w:val="00272150"/>
    <w:rsid w:val="00273241"/>
    <w:rsid w:val="00274D9B"/>
    <w:rsid w:val="002864B7"/>
    <w:rsid w:val="00291EDC"/>
    <w:rsid w:val="0029782F"/>
    <w:rsid w:val="002A30D3"/>
    <w:rsid w:val="002A4947"/>
    <w:rsid w:val="002C2A3A"/>
    <w:rsid w:val="002C5C44"/>
    <w:rsid w:val="002D379D"/>
    <w:rsid w:val="002D3845"/>
    <w:rsid w:val="002F19AA"/>
    <w:rsid w:val="002F1D8E"/>
    <w:rsid w:val="002F7542"/>
    <w:rsid w:val="003052FC"/>
    <w:rsid w:val="003055E0"/>
    <w:rsid w:val="00311DDC"/>
    <w:rsid w:val="00315E37"/>
    <w:rsid w:val="00331FEC"/>
    <w:rsid w:val="00336CF0"/>
    <w:rsid w:val="00347981"/>
    <w:rsid w:val="00356684"/>
    <w:rsid w:val="00361DDD"/>
    <w:rsid w:val="003802F4"/>
    <w:rsid w:val="0038125E"/>
    <w:rsid w:val="00381E09"/>
    <w:rsid w:val="00391DD6"/>
    <w:rsid w:val="00396CE8"/>
    <w:rsid w:val="00396F7A"/>
    <w:rsid w:val="003C6B46"/>
    <w:rsid w:val="003C71D7"/>
    <w:rsid w:val="003D5974"/>
    <w:rsid w:val="003D674F"/>
    <w:rsid w:val="003E0A58"/>
    <w:rsid w:val="003E409D"/>
    <w:rsid w:val="003E53B6"/>
    <w:rsid w:val="00400E59"/>
    <w:rsid w:val="00411FE3"/>
    <w:rsid w:val="004342C8"/>
    <w:rsid w:val="00446C66"/>
    <w:rsid w:val="00446F84"/>
    <w:rsid w:val="004518D7"/>
    <w:rsid w:val="00453711"/>
    <w:rsid w:val="00462B0B"/>
    <w:rsid w:val="00465D48"/>
    <w:rsid w:val="00490CBA"/>
    <w:rsid w:val="00490E94"/>
    <w:rsid w:val="00491F70"/>
    <w:rsid w:val="004933F5"/>
    <w:rsid w:val="004A1D9F"/>
    <w:rsid w:val="004A6E50"/>
    <w:rsid w:val="004A7E8F"/>
    <w:rsid w:val="004B43C5"/>
    <w:rsid w:val="004C3B64"/>
    <w:rsid w:val="004C6995"/>
    <w:rsid w:val="004C6ACD"/>
    <w:rsid w:val="004D0B8A"/>
    <w:rsid w:val="004D190C"/>
    <w:rsid w:val="004D2D8A"/>
    <w:rsid w:val="004D38CD"/>
    <w:rsid w:val="004D3D86"/>
    <w:rsid w:val="004D60E6"/>
    <w:rsid w:val="004E512A"/>
    <w:rsid w:val="004F1873"/>
    <w:rsid w:val="004F4B10"/>
    <w:rsid w:val="00510328"/>
    <w:rsid w:val="00521863"/>
    <w:rsid w:val="0053117F"/>
    <w:rsid w:val="00532145"/>
    <w:rsid w:val="00542CA6"/>
    <w:rsid w:val="005477F4"/>
    <w:rsid w:val="005552F6"/>
    <w:rsid w:val="0055570C"/>
    <w:rsid w:val="00566371"/>
    <w:rsid w:val="0058144A"/>
    <w:rsid w:val="00584977"/>
    <w:rsid w:val="00593754"/>
    <w:rsid w:val="00593F08"/>
    <w:rsid w:val="00597A1C"/>
    <w:rsid w:val="005C1EAF"/>
    <w:rsid w:val="005C283E"/>
    <w:rsid w:val="005D26D3"/>
    <w:rsid w:val="005E1296"/>
    <w:rsid w:val="005F07B1"/>
    <w:rsid w:val="005F5EFB"/>
    <w:rsid w:val="005F7206"/>
    <w:rsid w:val="00607F1B"/>
    <w:rsid w:val="006212A2"/>
    <w:rsid w:val="00625DA9"/>
    <w:rsid w:val="00630992"/>
    <w:rsid w:val="00633F6E"/>
    <w:rsid w:val="006449B0"/>
    <w:rsid w:val="00651B8E"/>
    <w:rsid w:val="00655DA6"/>
    <w:rsid w:val="006623F0"/>
    <w:rsid w:val="00674017"/>
    <w:rsid w:val="00674264"/>
    <w:rsid w:val="006830CB"/>
    <w:rsid w:val="00694BAB"/>
    <w:rsid w:val="00695B3C"/>
    <w:rsid w:val="00696825"/>
    <w:rsid w:val="006A0575"/>
    <w:rsid w:val="006A2BD0"/>
    <w:rsid w:val="006C0548"/>
    <w:rsid w:val="006C1938"/>
    <w:rsid w:val="006C5451"/>
    <w:rsid w:val="006C6F4E"/>
    <w:rsid w:val="006C76B7"/>
    <w:rsid w:val="006D4607"/>
    <w:rsid w:val="006D48E4"/>
    <w:rsid w:val="006E1DDE"/>
    <w:rsid w:val="006F1179"/>
    <w:rsid w:val="006F1CC7"/>
    <w:rsid w:val="007021C0"/>
    <w:rsid w:val="00704D47"/>
    <w:rsid w:val="00706796"/>
    <w:rsid w:val="00714A12"/>
    <w:rsid w:val="00782D80"/>
    <w:rsid w:val="00790594"/>
    <w:rsid w:val="007909B1"/>
    <w:rsid w:val="007A19A4"/>
    <w:rsid w:val="007A1F65"/>
    <w:rsid w:val="007A470B"/>
    <w:rsid w:val="007A5A7A"/>
    <w:rsid w:val="007D1FA0"/>
    <w:rsid w:val="007D68FB"/>
    <w:rsid w:val="007E2D90"/>
    <w:rsid w:val="00801358"/>
    <w:rsid w:val="00811976"/>
    <w:rsid w:val="00816972"/>
    <w:rsid w:val="00821E7C"/>
    <w:rsid w:val="00822AC2"/>
    <w:rsid w:val="0084009B"/>
    <w:rsid w:val="00840C13"/>
    <w:rsid w:val="008440FC"/>
    <w:rsid w:val="00847881"/>
    <w:rsid w:val="008704B5"/>
    <w:rsid w:val="00870944"/>
    <w:rsid w:val="00871B6A"/>
    <w:rsid w:val="00872A6A"/>
    <w:rsid w:val="00873212"/>
    <w:rsid w:val="00876834"/>
    <w:rsid w:val="0088461B"/>
    <w:rsid w:val="00891998"/>
    <w:rsid w:val="008928DC"/>
    <w:rsid w:val="008B5E01"/>
    <w:rsid w:val="008B6AB5"/>
    <w:rsid w:val="008C493F"/>
    <w:rsid w:val="008D649E"/>
    <w:rsid w:val="008E5E87"/>
    <w:rsid w:val="00907C04"/>
    <w:rsid w:val="00910642"/>
    <w:rsid w:val="00910BB4"/>
    <w:rsid w:val="0091235E"/>
    <w:rsid w:val="00913ACD"/>
    <w:rsid w:val="00923361"/>
    <w:rsid w:val="00942795"/>
    <w:rsid w:val="00953DB4"/>
    <w:rsid w:val="00954EC7"/>
    <w:rsid w:val="0096426C"/>
    <w:rsid w:val="00974089"/>
    <w:rsid w:val="00982D7D"/>
    <w:rsid w:val="009A4195"/>
    <w:rsid w:val="009A56E2"/>
    <w:rsid w:val="009A632E"/>
    <w:rsid w:val="009B5209"/>
    <w:rsid w:val="009B5329"/>
    <w:rsid w:val="009B6113"/>
    <w:rsid w:val="009C5C2C"/>
    <w:rsid w:val="009C610C"/>
    <w:rsid w:val="009D7FDA"/>
    <w:rsid w:val="009E45C8"/>
    <w:rsid w:val="009E61D5"/>
    <w:rsid w:val="009F383E"/>
    <w:rsid w:val="009F5595"/>
    <w:rsid w:val="00A0154B"/>
    <w:rsid w:val="00A05373"/>
    <w:rsid w:val="00A16B20"/>
    <w:rsid w:val="00A222CF"/>
    <w:rsid w:val="00A34F16"/>
    <w:rsid w:val="00A379BE"/>
    <w:rsid w:val="00A44654"/>
    <w:rsid w:val="00A6034E"/>
    <w:rsid w:val="00A67775"/>
    <w:rsid w:val="00A81CAC"/>
    <w:rsid w:val="00A87D5D"/>
    <w:rsid w:val="00AA2945"/>
    <w:rsid w:val="00AA4D8D"/>
    <w:rsid w:val="00AA7FD5"/>
    <w:rsid w:val="00AB1B01"/>
    <w:rsid w:val="00AB1C6C"/>
    <w:rsid w:val="00AC0159"/>
    <w:rsid w:val="00AD0D30"/>
    <w:rsid w:val="00AD37B9"/>
    <w:rsid w:val="00AF33CB"/>
    <w:rsid w:val="00AF3931"/>
    <w:rsid w:val="00AF4FDF"/>
    <w:rsid w:val="00B0618A"/>
    <w:rsid w:val="00B07EBF"/>
    <w:rsid w:val="00B1410A"/>
    <w:rsid w:val="00B1542C"/>
    <w:rsid w:val="00B207E4"/>
    <w:rsid w:val="00B20C69"/>
    <w:rsid w:val="00B22EAB"/>
    <w:rsid w:val="00B25492"/>
    <w:rsid w:val="00B256B6"/>
    <w:rsid w:val="00B30EFE"/>
    <w:rsid w:val="00B3321B"/>
    <w:rsid w:val="00B41652"/>
    <w:rsid w:val="00B55428"/>
    <w:rsid w:val="00B62DD2"/>
    <w:rsid w:val="00B62FF7"/>
    <w:rsid w:val="00B677D1"/>
    <w:rsid w:val="00B708D5"/>
    <w:rsid w:val="00B80C50"/>
    <w:rsid w:val="00B90D10"/>
    <w:rsid w:val="00B9110D"/>
    <w:rsid w:val="00B941F6"/>
    <w:rsid w:val="00BB4B32"/>
    <w:rsid w:val="00BC16E1"/>
    <w:rsid w:val="00BC44AE"/>
    <w:rsid w:val="00C0061F"/>
    <w:rsid w:val="00C00DBD"/>
    <w:rsid w:val="00C02297"/>
    <w:rsid w:val="00C06D99"/>
    <w:rsid w:val="00C17602"/>
    <w:rsid w:val="00C22518"/>
    <w:rsid w:val="00C25FE5"/>
    <w:rsid w:val="00C42243"/>
    <w:rsid w:val="00C505D1"/>
    <w:rsid w:val="00C7428C"/>
    <w:rsid w:val="00C80901"/>
    <w:rsid w:val="00C9245C"/>
    <w:rsid w:val="00C92632"/>
    <w:rsid w:val="00C95487"/>
    <w:rsid w:val="00CA43DD"/>
    <w:rsid w:val="00CA6731"/>
    <w:rsid w:val="00CB3616"/>
    <w:rsid w:val="00CB4DD4"/>
    <w:rsid w:val="00CC56E9"/>
    <w:rsid w:val="00CC5D18"/>
    <w:rsid w:val="00CD0A84"/>
    <w:rsid w:val="00CD2ECE"/>
    <w:rsid w:val="00CD3F72"/>
    <w:rsid w:val="00CF3E1C"/>
    <w:rsid w:val="00D105C1"/>
    <w:rsid w:val="00D11D92"/>
    <w:rsid w:val="00D14D62"/>
    <w:rsid w:val="00D21312"/>
    <w:rsid w:val="00D24361"/>
    <w:rsid w:val="00D3322E"/>
    <w:rsid w:val="00D35A5C"/>
    <w:rsid w:val="00D50493"/>
    <w:rsid w:val="00D55850"/>
    <w:rsid w:val="00D57BD4"/>
    <w:rsid w:val="00D57E68"/>
    <w:rsid w:val="00D60E7E"/>
    <w:rsid w:val="00D8147B"/>
    <w:rsid w:val="00D8627D"/>
    <w:rsid w:val="00D939F2"/>
    <w:rsid w:val="00DA3B4E"/>
    <w:rsid w:val="00DB4CD5"/>
    <w:rsid w:val="00DC2F56"/>
    <w:rsid w:val="00DC6A99"/>
    <w:rsid w:val="00DC725A"/>
    <w:rsid w:val="00DD788A"/>
    <w:rsid w:val="00DE19A3"/>
    <w:rsid w:val="00E0329A"/>
    <w:rsid w:val="00E03FF3"/>
    <w:rsid w:val="00E10BE8"/>
    <w:rsid w:val="00E37133"/>
    <w:rsid w:val="00E550AE"/>
    <w:rsid w:val="00E56C95"/>
    <w:rsid w:val="00E64415"/>
    <w:rsid w:val="00E834F0"/>
    <w:rsid w:val="00E92228"/>
    <w:rsid w:val="00E94099"/>
    <w:rsid w:val="00EA6261"/>
    <w:rsid w:val="00EA64EB"/>
    <w:rsid w:val="00EA760E"/>
    <w:rsid w:val="00EB6826"/>
    <w:rsid w:val="00EC667F"/>
    <w:rsid w:val="00ED7BA7"/>
    <w:rsid w:val="00EE2210"/>
    <w:rsid w:val="00EE3278"/>
    <w:rsid w:val="00EE32C8"/>
    <w:rsid w:val="00EF56C9"/>
    <w:rsid w:val="00F02131"/>
    <w:rsid w:val="00F0264E"/>
    <w:rsid w:val="00F03F7B"/>
    <w:rsid w:val="00F04DB4"/>
    <w:rsid w:val="00F077C9"/>
    <w:rsid w:val="00F12220"/>
    <w:rsid w:val="00F1529B"/>
    <w:rsid w:val="00F22E24"/>
    <w:rsid w:val="00F32B95"/>
    <w:rsid w:val="00F33632"/>
    <w:rsid w:val="00F41126"/>
    <w:rsid w:val="00F42E81"/>
    <w:rsid w:val="00F449A5"/>
    <w:rsid w:val="00F70C5E"/>
    <w:rsid w:val="00F769CE"/>
    <w:rsid w:val="00F821C2"/>
    <w:rsid w:val="00FA06FC"/>
    <w:rsid w:val="00FA0E74"/>
    <w:rsid w:val="00FB4B1A"/>
    <w:rsid w:val="00FB4F02"/>
    <w:rsid w:val="00FC634D"/>
    <w:rsid w:val="00FC7128"/>
    <w:rsid w:val="00FD5E64"/>
    <w:rsid w:val="00FD637E"/>
    <w:rsid w:val="00FE05A0"/>
    <w:rsid w:val="00FE1076"/>
    <w:rsid w:val="00FE76FE"/>
    <w:rsid w:val="00FF1247"/>
    <w:rsid w:val="00FF5977"/>
    <w:rsid w:val="00FF5C29"/>
    <w:rsid w:val="00FF7A53"/>
    <w:rsid w:val="04087A5D"/>
    <w:rsid w:val="078E63A0"/>
    <w:rsid w:val="0AB64E80"/>
    <w:rsid w:val="23227032"/>
    <w:rsid w:val="38A72465"/>
    <w:rsid w:val="498C7D57"/>
    <w:rsid w:val="49F948D7"/>
    <w:rsid w:val="50C765B7"/>
    <w:rsid w:val="59667E67"/>
    <w:rsid w:val="5AA7741D"/>
    <w:rsid w:val="5C810B76"/>
    <w:rsid w:val="5EDB1521"/>
    <w:rsid w:val="604B5776"/>
    <w:rsid w:val="6C0E773A"/>
    <w:rsid w:val="6DA33EE8"/>
    <w:rsid w:val="78CB38C4"/>
    <w:rsid w:val="7C3E07D0"/>
    <w:rsid w:val="7F985C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9"/>
    <w:unhideWhenUsed/>
    <w:qFormat/>
    <w:uiPriority w:val="99"/>
    <w:rPr>
      <w:b/>
      <w:bCs/>
    </w:rPr>
  </w:style>
  <w:style w:type="paragraph" w:styleId="3">
    <w:name w:val="annotation text"/>
    <w:basedOn w:val="1"/>
    <w:link w:val="18"/>
    <w:unhideWhenUsed/>
    <w:qFormat/>
    <w:uiPriority w:val="99"/>
  </w:style>
  <w:style w:type="paragraph" w:styleId="4">
    <w:name w:val="Normal Indent"/>
    <w:basedOn w:val="1"/>
    <w:qFormat/>
    <w:uiPriority w:val="0"/>
    <w:pPr>
      <w:adjustRightInd w:val="0"/>
      <w:ind w:firstLine="420"/>
      <w:textAlignment w:val="baseline"/>
    </w:pPr>
    <w:rPr>
      <w:szCs w:val="20"/>
    </w:rPr>
  </w:style>
  <w:style w:type="paragraph" w:styleId="5">
    <w:name w:val="Body Text"/>
    <w:basedOn w:val="1"/>
    <w:link w:val="22"/>
    <w:qFormat/>
    <w:uiPriority w:val="1"/>
    <w:pPr>
      <w:autoSpaceDE w:val="0"/>
      <w:autoSpaceDN w:val="0"/>
      <w:adjustRightInd w:val="0"/>
      <w:ind w:left="120"/>
    </w:pPr>
    <w:rPr>
      <w:rFonts w:ascii="Verdana" w:hAnsi="Verdana" w:cs="Verdana"/>
      <w:sz w:val="16"/>
      <w:szCs w:val="16"/>
      <w:u w:val="single"/>
    </w:rPr>
  </w:style>
  <w:style w:type="paragraph" w:styleId="6">
    <w:name w:val="Plain Text"/>
    <w:basedOn w:val="1"/>
    <w:next w:val="1"/>
    <w:link w:val="16"/>
    <w:qFormat/>
    <w:uiPriority w:val="99"/>
    <w:pPr>
      <w:autoSpaceDE w:val="0"/>
      <w:autoSpaceDN w:val="0"/>
      <w:adjustRightInd w:val="0"/>
    </w:pPr>
    <w:rPr>
      <w:rFonts w:ascii="Arial" w:hAnsi="Arial" w:cs="Arial"/>
    </w:rPr>
  </w:style>
  <w:style w:type="paragraph" w:styleId="7">
    <w:name w:val="Balloon Text"/>
    <w:basedOn w:val="1"/>
    <w:link w:val="20"/>
    <w:unhideWhenUsed/>
    <w:qFormat/>
    <w:uiPriority w:val="99"/>
    <w:rPr>
      <w:sz w:val="18"/>
      <w:szCs w:val="18"/>
    </w:rPr>
  </w:style>
  <w:style w:type="paragraph" w:styleId="8">
    <w:name w:val="footer"/>
    <w:basedOn w:val="1"/>
    <w:link w:val="15"/>
    <w:unhideWhenUsed/>
    <w:qFormat/>
    <w:uiPriority w:val="99"/>
    <w:pPr>
      <w:tabs>
        <w:tab w:val="center" w:pos="4153"/>
        <w:tab w:val="right" w:pos="8306"/>
      </w:tabs>
      <w:snapToGrid w:val="0"/>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basedOn w:val="10"/>
    <w:unhideWhenUsed/>
    <w:qFormat/>
    <w:uiPriority w:val="99"/>
    <w:rPr>
      <w:sz w:val="21"/>
      <w:szCs w:val="21"/>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9"/>
    <w:qFormat/>
    <w:uiPriority w:val="99"/>
    <w:rPr>
      <w:sz w:val="18"/>
      <w:szCs w:val="18"/>
    </w:rPr>
  </w:style>
  <w:style w:type="character" w:customStyle="1" w:styleId="15">
    <w:name w:val="页脚 Char"/>
    <w:basedOn w:val="10"/>
    <w:link w:val="8"/>
    <w:qFormat/>
    <w:uiPriority w:val="99"/>
    <w:rPr>
      <w:sz w:val="18"/>
      <w:szCs w:val="18"/>
    </w:rPr>
  </w:style>
  <w:style w:type="character" w:customStyle="1" w:styleId="16">
    <w:name w:val="纯文本 Char"/>
    <w:basedOn w:val="10"/>
    <w:link w:val="6"/>
    <w:qFormat/>
    <w:uiPriority w:val="99"/>
    <w:rPr>
      <w:rFonts w:ascii="Arial" w:hAnsi="Arial" w:cs="Arial"/>
      <w:kern w:val="0"/>
      <w:sz w:val="24"/>
      <w:szCs w:val="24"/>
    </w:rPr>
  </w:style>
  <w:style w:type="paragraph" w:customStyle="1" w:styleId="17">
    <w:name w:val="列出段落1"/>
    <w:basedOn w:val="1"/>
    <w:qFormat/>
    <w:uiPriority w:val="34"/>
    <w:pPr>
      <w:ind w:firstLine="420" w:firstLineChars="200"/>
    </w:pPr>
  </w:style>
  <w:style w:type="character" w:customStyle="1" w:styleId="18">
    <w:name w:val="批注文字 Char"/>
    <w:basedOn w:val="10"/>
    <w:link w:val="3"/>
    <w:semiHidden/>
    <w:qFormat/>
    <w:uiPriority w:val="99"/>
  </w:style>
  <w:style w:type="character" w:customStyle="1" w:styleId="19">
    <w:name w:val="批注主题 Char"/>
    <w:basedOn w:val="18"/>
    <w:link w:val="2"/>
    <w:semiHidden/>
    <w:qFormat/>
    <w:uiPriority w:val="99"/>
    <w:rPr>
      <w:b/>
      <w:bCs/>
    </w:rPr>
  </w:style>
  <w:style w:type="character" w:customStyle="1" w:styleId="20">
    <w:name w:val="批注框文本 Char"/>
    <w:basedOn w:val="10"/>
    <w:link w:val="7"/>
    <w:semiHidden/>
    <w:qFormat/>
    <w:uiPriority w:val="99"/>
    <w:rPr>
      <w:sz w:val="18"/>
      <w:szCs w:val="18"/>
    </w:rPr>
  </w:style>
  <w:style w:type="paragraph" w:customStyle="1" w:styleId="21">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2">
    <w:name w:val="正文文本 Char"/>
    <w:basedOn w:val="10"/>
    <w:link w:val="5"/>
    <w:qFormat/>
    <w:uiPriority w:val="1"/>
    <w:rPr>
      <w:rFonts w:ascii="Verdana" w:hAnsi="Verdana" w:cs="Verdana"/>
      <w:kern w:val="0"/>
      <w:sz w:val="16"/>
      <w:szCs w:val="16"/>
      <w:u w:val="single"/>
    </w:rPr>
  </w:style>
  <w:style w:type="paragraph" w:customStyle="1" w:styleId="23">
    <w:name w:val="Table Paragraph"/>
    <w:basedOn w:val="1"/>
    <w:qFormat/>
    <w:uiPriority w:val="1"/>
    <w:pPr>
      <w:autoSpaceDE w:val="0"/>
      <w:autoSpaceDN w:val="0"/>
      <w:adjustRightInd w:val="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ns30:Source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F85D39-B2DA-47F8-BB38-F4B65479E6F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182</Words>
  <Characters>1043</Characters>
  <Lines>8</Lines>
  <Paragraphs>2</Paragraphs>
  <ScaleCrop>false</ScaleCrop>
  <LinksUpToDate>false</LinksUpToDate>
  <CharactersWithSpaces>1223</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ALERO_MAIN::BC_TYPE::FOLDER</cp:category>
  <dcterms:created xsi:type="dcterms:W3CDTF">2017-09-15T06:15:00Z</dcterms:created>
  <dc:creator>yupeipei</dc:creator>
  <cp:keywords>工作内容增加</cp:keywords>
  <cp:lastModifiedBy>Administrator</cp:lastModifiedBy>
  <cp:lastPrinted>2016-04-12T14:17:00Z</cp:lastPrinted>
  <dcterms:modified xsi:type="dcterms:W3CDTF">2017-10-10T10:59:48Z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