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PMingLiU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eastAsia="zh-CN"/>
        </w:rPr>
        <w:t>上海源耀生物股份</w:t>
      </w:r>
      <w:r>
        <w:rPr>
          <w:rFonts w:ascii="微软雅黑" w:hAnsi="微软雅黑" w:eastAsia="微软雅黑"/>
          <w:sz w:val="52"/>
          <w:szCs w:val="52"/>
        </w:rPr>
        <w:t>有限公司</w:t>
      </w:r>
    </w:p>
    <w:p>
      <w:pPr>
        <w:jc w:val="center"/>
        <w:rPr>
          <w:rFonts w:ascii="微软雅黑" w:hAnsi="微软雅黑" w:eastAsia="微软雅黑"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sz w:val="36"/>
          <w:szCs w:val="36"/>
          <w:lang w:eastAsia="zh-CN"/>
        </w:rPr>
        <w:t>报表优化清单</w:t>
      </w:r>
    </w:p>
    <w:p>
      <w:r>
        <w:rPr>
          <w:rFonts w:hint="eastAsia" w:ascii="微软雅黑" w:hAnsi="微软雅黑" w:eastAsia="微软雅黑"/>
        </w:rPr>
        <w:t xml:space="preserve">    </w:t>
      </w:r>
    </w:p>
    <w:tbl>
      <w:tblPr>
        <w:tblStyle w:val="4"/>
        <w:tblW w:w="10155" w:type="dxa"/>
        <w:tblInd w:w="-8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410"/>
        <w:gridCol w:w="824"/>
        <w:gridCol w:w="863"/>
        <w:gridCol w:w="1313"/>
        <w:gridCol w:w="2865"/>
        <w:gridCol w:w="21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 w:eastAsia="Times New Roman"/>
                <w:b/>
                <w:bCs/>
                <w:color w:val="000000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lang w:eastAsia="zh-CN"/>
              </w:rPr>
              <w:t>序号</w:t>
            </w:r>
          </w:p>
        </w:tc>
        <w:tc>
          <w:tcPr>
            <w:tcW w:w="1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b/>
                <w:bCs/>
                <w:color w:val="000000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lang w:eastAsia="zh-CN"/>
              </w:rPr>
              <w:t>报表项目</w:t>
            </w:r>
          </w:p>
        </w:tc>
        <w:tc>
          <w:tcPr>
            <w:tcW w:w="8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lang w:val="en-US" w:eastAsia="zh-CN"/>
              </w:rPr>
              <w:t>需求方</w:t>
            </w:r>
          </w:p>
        </w:tc>
        <w:tc>
          <w:tcPr>
            <w:tcW w:w="8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lang w:val="en-US" w:eastAsia="zh-CN"/>
              </w:rPr>
              <w:t>开发方</w:t>
            </w:r>
          </w:p>
        </w:tc>
        <w:tc>
          <w:tcPr>
            <w:tcW w:w="1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b/>
                <w:bCs/>
                <w:color w:val="000000"/>
                <w:lang w:eastAsia="zh-CN"/>
              </w:rPr>
            </w:pPr>
            <w:r>
              <w:rPr>
                <w:rFonts w:ascii="宋体" w:hAnsi="宋体" w:cs="宋体"/>
                <w:b/>
                <w:bCs/>
                <w:color w:val="000000"/>
                <w:lang w:eastAsia="zh-CN"/>
              </w:rPr>
              <w:t>开发方式</w:t>
            </w:r>
          </w:p>
        </w:tc>
        <w:tc>
          <w:tcPr>
            <w:tcW w:w="28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lang w:eastAsia="zh-CN"/>
              </w:rPr>
              <w:t>备注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lang w:eastAsia="zh-CN"/>
              </w:rPr>
              <w:t>进度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1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账期计算表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贸易、生物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IT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优化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报表复杂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进行中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2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逐日盯市采购利润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3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实际采购利润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修改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4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采购辅助表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IT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进行中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5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销售辅助表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IT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进行中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6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半成品辅助表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尚未开始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7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成品辅助表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尚未开始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8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价差表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生物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IT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新报表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需等待生物确定最终表样，并整理提供价差数据</w:t>
            </w: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尚未开始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9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销售价差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饲料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新报表</w:t>
            </w:r>
            <w:r>
              <w:rPr>
                <w:rFonts w:ascii="Calibri" w:hAnsi="Calibri"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完成调研，准备开发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10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配方贡献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饲料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新报表</w:t>
            </w:r>
            <w:r>
              <w:rPr>
                <w:rFonts w:ascii="Calibri" w:hAnsi="Calibri"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完成调研，准备开发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11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采购贡献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饲料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汉得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新报表</w:t>
            </w:r>
            <w:r>
              <w:rPr>
                <w:rFonts w:ascii="Calibri" w:hAnsi="Calibri" w:eastAsiaTheme="minorEastAsia"/>
                <w:color w:val="000000"/>
                <w:lang w:eastAsia="zh-CN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完成调研，准备开发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Calibri" w:hAnsi="Calibri" w:eastAsia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Times New Roman"/>
                <w:color w:val="000000"/>
                <w:lang w:val="en-US" w:eastAsia="zh-CN"/>
              </w:rPr>
              <w:t>12</w:t>
            </w: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color w:val="000000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lang w:eastAsia="zh-CN"/>
              </w:rPr>
              <w:t>应付发票明细</w:t>
            </w:r>
          </w:p>
        </w:tc>
        <w:tc>
          <w:tcPr>
            <w:tcW w:w="8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公司</w:t>
            </w:r>
          </w:p>
        </w:tc>
        <w:tc>
          <w:tcPr>
            <w:tcW w:w="8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val="en-US"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val="en-US" w:eastAsia="zh-CN"/>
              </w:rPr>
              <w:t>IT</w:t>
            </w:r>
          </w:p>
        </w:tc>
        <w:tc>
          <w:tcPr>
            <w:tcW w:w="1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Calibri" w:hAnsi="Calibri" w:eastAsiaTheme="minorEastAsia"/>
                <w:color w:val="000000"/>
                <w:lang w:eastAsia="zh-CN"/>
              </w:rPr>
            </w:pPr>
            <w:r>
              <w:rPr>
                <w:rFonts w:hint="eastAsia" w:ascii="Calibri" w:hAnsi="Calibri" w:eastAsiaTheme="minorEastAsia"/>
                <w:color w:val="000000"/>
                <w:lang w:eastAsia="zh-CN"/>
              </w:rPr>
              <w:t>完成</w:t>
            </w:r>
          </w:p>
        </w:tc>
      </w:tr>
    </w:tbl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以上表格为当前报表项目，绿色为完成</w:t>
      </w:r>
    </w:p>
    <w:p>
      <w:pPr>
        <w:rPr>
          <w:rFonts w:ascii="微软雅黑" w:hAnsi="微软雅黑" w:eastAsia="微软雅黑"/>
          <w:sz w:val="36"/>
          <w:szCs w:val="36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62"/>
    <w:rsid w:val="00095515"/>
    <w:rsid w:val="000C3888"/>
    <w:rsid w:val="001E33FE"/>
    <w:rsid w:val="002543B5"/>
    <w:rsid w:val="002C7B33"/>
    <w:rsid w:val="00430BE6"/>
    <w:rsid w:val="00652FD8"/>
    <w:rsid w:val="00D63E62"/>
    <w:rsid w:val="00EE28CC"/>
    <w:rsid w:val="18B77289"/>
    <w:rsid w:val="240822AE"/>
    <w:rsid w:val="6F6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Book Antiqua" w:hAnsi="Book Antiqua" w:eastAsia="宋体" w:cs="Times New Roman"/>
      <w:kern w:val="0"/>
      <w:sz w:val="20"/>
      <w:szCs w:val="20"/>
      <w:lang w:val="en-US" w:eastAsia="zh-TW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Book Antiqua" w:hAnsi="Book Antiqua" w:eastAsia="宋体" w:cs="Times New Roman"/>
      <w:kern w:val="0"/>
      <w:sz w:val="18"/>
      <w:szCs w:val="18"/>
      <w:lang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91</Words>
  <Characters>520</Characters>
  <Lines>4</Lines>
  <Paragraphs>1</Paragraphs>
  <ScaleCrop>false</ScaleCrop>
  <LinksUpToDate>false</LinksUpToDate>
  <CharactersWithSpaces>610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2016-09-19T06:01:00Z</dcterms:created>
  <dc:creator>Windows 用户</dc:creator>
  <cp:lastModifiedBy>Administrator</cp:lastModifiedBy>
  <dcterms:modified xsi:type="dcterms:W3CDTF">2017-09-23T07:46:24Z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