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0831DA1">
      <w:pPr>
        <w:pStyle w:val="13"/>
        <w:bidi w:val="0"/>
        <w:rPr>
          <w:rFonts w:hint="eastAsia"/>
        </w:rPr>
      </w:pPr>
      <w:r>
        <w:rPr>
          <w:rFonts w:hint="eastAsia"/>
        </w:rPr>
        <w:t>DVL罗盘航位推算与单距离辅助初步理论发现</w:t>
      </w:r>
    </w:p>
    <w:p w14:paraId="61145E3C">
      <w:pPr>
        <w:pStyle w:val="28"/>
        <w:spacing w:before="0" w:after="120"/>
        <w:rPr>
          <w:rFonts w:hint="eastAsia"/>
          <w:color w:val="111111"/>
          <w:sz w:val="22"/>
          <w:szCs w:val="22"/>
        </w:rPr>
      </w:pPr>
      <w:r>
        <w:rPr>
          <w:rFonts w:hint="eastAsia"/>
          <w:color w:val="111111"/>
          <w:sz w:val="22"/>
          <w:szCs w:val="22"/>
        </w:rPr>
        <w:t>Step1 至 Step5 仿真研究小结</w:t>
      </w:r>
    </w:p>
    <w:p w14:paraId="65701F34">
      <w:pPr>
        <w:pStyle w:val="28"/>
        <w:spacing w:before="0" w:after="120"/>
        <w:rPr>
          <w:rFonts w:hint="eastAsia"/>
          <w:color w:val="111111"/>
          <w:sz w:val="22"/>
          <w:szCs w:val="22"/>
        </w:rPr>
      </w:pPr>
      <w:r>
        <w:rPr>
          <w:rFonts w:hint="eastAsia"/>
          <w:color w:val="111111"/>
          <w:sz w:val="22"/>
          <w:szCs w:val="22"/>
        </w:rPr>
        <w:t>研究对象：DVL刻度系数误差、罗盘航向误差与单信标距离约束</w:t>
      </w:r>
    </w:p>
    <w:p w14:paraId="1969EDF4">
      <w:pPr>
        <w:pStyle w:val="28"/>
        <w:spacing w:before="0" w:after="120"/>
        <w:rPr>
          <w:rFonts w:hint="eastAsia"/>
          <w:color w:val="111111"/>
          <w:sz w:val="22"/>
          <w:szCs w:val="22"/>
        </w:rPr>
      </w:pPr>
      <w:r>
        <w:rPr>
          <w:rFonts w:hint="eastAsia"/>
          <w:color w:val="111111"/>
          <w:sz w:val="22"/>
          <w:szCs w:val="22"/>
        </w:rPr>
        <w:t>研究阶段：误差传播与残差投影的初步理论验证</w:t>
      </w:r>
    </w:p>
    <w:p w14:paraId="0FDA57E0">
      <w:pPr>
        <w:pStyle w:val="28"/>
        <w:spacing w:before="0" w:after="120"/>
        <w:rPr>
          <w:rFonts w:hint="eastAsia"/>
          <w:color w:val="111111"/>
          <w:sz w:val="22"/>
          <w:szCs w:val="22"/>
        </w:rPr>
      </w:pPr>
      <w:r>
        <w:rPr>
          <w:rFonts w:hint="eastAsia"/>
          <w:color w:val="111111"/>
          <w:sz w:val="22"/>
          <w:szCs w:val="22"/>
        </w:rPr>
        <w:t>2026年9月</w:t>
      </w:r>
    </w:p>
    <w:p w14:paraId="4669E29F">
      <w:pPr>
        <w:pStyle w:val="2"/>
        <w:bidi w:val="0"/>
        <w:rPr>
          <w:rFonts w:hint="eastAsia"/>
        </w:rPr>
      </w:pPr>
      <w:r>
        <w:rPr>
          <w:rFonts w:hint="eastAsia"/>
        </w:rPr>
        <w:t>阅读说明</w:t>
      </w:r>
    </w:p>
    <w:p w14:paraId="6727DB14">
      <w:pPr>
        <w:pStyle w:val="40"/>
        <w:bidi w:val="0"/>
        <w:rPr>
          <w:rFonts w:hint="eastAsia"/>
        </w:rPr>
      </w:pPr>
      <w:r>
        <w:rPr>
          <w:rFonts w:hint="eastAsia"/>
        </w:rPr>
        <w:t>本文汇总 Step1 至 Step5 已完成的仿真、图像和初步理论认识。当前结论主要适用于二维直线航行、确定性 DVL 与罗盘系统误差、移动信标位置完全已知以及测距噪声不随距离变化的受控条件。Step4 和 Step5 虽然使用了二维位置 EKF，但尚未把 DVL 刻度因子误差和罗盘航向误差作为滤波状态进行估计。</w:t>
      </w:r>
    </w:p>
    <w:p w14:paraId="7F0C8EFD">
      <w:pPr>
        <w:pStyle w:val="2"/>
        <w:bidi w:val="0"/>
        <w:rPr>
          <w:rFonts w:hint="eastAsia"/>
        </w:rPr>
      </w:pPr>
      <w:r>
        <w:rPr>
          <w:rFonts w:hint="eastAsia"/>
        </w:rPr>
        <w:t>当前形成的核心认识</w:t>
      </w:r>
    </w:p>
    <w:p w14:paraId="1FD6825D">
      <w:pPr>
        <w:pStyle w:val="40"/>
        <w:numPr>
          <w:ilvl w:val="0"/>
          <w:numId w:val="4"/>
        </w:numPr>
        <w:bidi w:val="0"/>
        <w:rPr>
          <w:rFonts w:hint="eastAsia"/>
        </w:rPr>
      </w:pPr>
      <w:r>
        <w:rPr>
          <w:rFonts w:hint="eastAsia"/>
        </w:rPr>
        <w:t>DVL 刻度系数误差主要形成沿航向位置漂移，罗盘误差主要形成横向位置漂移。</w:t>
      </w:r>
    </w:p>
    <w:p w14:paraId="0353E668">
      <w:pPr>
        <w:pStyle w:val="40"/>
        <w:numPr>
          <w:ilvl w:val="0"/>
          <w:numId w:val="4"/>
        </w:numPr>
        <w:bidi w:val="0"/>
        <w:rPr>
          <w:rFonts w:hint="eastAsia"/>
        </w:rPr>
      </w:pPr>
      <w:r>
        <w:rPr>
          <w:rFonts w:hint="eastAsia"/>
        </w:rPr>
        <w:t>距离残差是一维投影，并不等于二维位置误差的大小；两类误差可能叠加，也可能相互抵消。</w:t>
      </w:r>
    </w:p>
    <w:p w14:paraId="44BAD53C">
      <w:pPr>
        <w:pStyle w:val="40"/>
        <w:numPr>
          <w:ilvl w:val="0"/>
          <w:numId w:val="4"/>
        </w:numPr>
        <w:bidi w:val="0"/>
        <w:rPr>
          <w:rFonts w:hint="eastAsia"/>
        </w:rPr>
      </w:pPr>
      <w:r>
        <w:rPr>
          <w:rFonts w:hint="eastAsia"/>
        </w:rPr>
        <w:t>DVL 与罗盘误差的大小和符号共同决定残差抵消方向与最大绝对残差方向，两类方向相差 90°。</w:t>
      </w:r>
    </w:p>
    <w:p w14:paraId="4E933424">
      <w:pPr>
        <w:pStyle w:val="40"/>
        <w:numPr>
          <w:ilvl w:val="0"/>
          <w:numId w:val="4"/>
        </w:numPr>
        <w:bidi w:val="0"/>
        <w:rPr>
          <w:rFonts w:hint="eastAsia"/>
        </w:rPr>
      </w:pPr>
      <w:r>
        <w:rPr>
          <w:rFonts w:hint="eastAsia"/>
        </w:rPr>
        <w:t>在当前“只修正位置”的 EKF 中，残差绝对值较大的方向通常具有更明显的辅助效果。</w:t>
      </w:r>
    </w:p>
    <w:p w14:paraId="004435A7">
      <w:pPr>
        <w:pStyle w:val="40"/>
        <w:numPr>
          <w:ilvl w:val="0"/>
          <w:numId w:val="4"/>
        </w:numPr>
        <w:bidi w:val="0"/>
        <w:rPr>
          <w:rFonts w:hint="eastAsia"/>
        </w:rPr>
      </w:pPr>
      <w:r>
        <w:rPr>
          <w:rFonts w:hint="eastAsia"/>
        </w:rPr>
        <w:t>在恒定方位、理想移动信标和固定绝对测距噪声条件下，信标距离对一阶残差及辅助效果影响很小。</w:t>
      </w:r>
    </w:p>
    <w:p w14:paraId="53CB02B6">
      <w:pPr>
        <w:pStyle w:val="2"/>
        <w:bidi w:val="0"/>
        <w:rPr>
          <w:rFonts w:hint="eastAsia"/>
        </w:rPr>
      </w:pPr>
      <w:r>
        <w:rPr>
          <w:rFonts w:hint="eastAsia"/>
        </w:rPr>
        <w:t>研究对象与总体思路</w:t>
      </w:r>
    </w:p>
    <w:p w14:paraId="2E33DF0E">
      <w:pPr>
        <w:pStyle w:val="40"/>
        <w:bidi w:val="0"/>
        <w:rPr>
          <w:rFonts w:hint="eastAsia"/>
        </w:rPr>
      </w:pPr>
      <w:r>
        <w:rPr>
          <w:rFonts w:hint="eastAsia"/>
        </w:rPr>
        <w:t>研究以 DVL 和罗盘构成的二维航位推算系统为主系统，以单信标距离为外部辅助量。目标是解释 DVL 刻度系数误差和罗盘航向误差如何经过速度积分形成位置漂移，以及该位置漂移如何投影为距离残差，并进一步影响距离辅助导航效果。</w:t>
      </w:r>
    </w:p>
    <w:p w14:paraId="1700E345">
      <w:pPr>
        <w:pStyle w:val="33"/>
        <w:rPr>
          <w:color w:val="111111"/>
        </w:rPr>
      </w:pPr>
      <w:r>
        <w:rPr>
          <w:color w:val="111111"/>
        </w:rPr>
        <w:t>DVL或罗盘误差 → 速度误差 → 位置误差 → 距离残差 → 位置修正</w:t>
      </w:r>
    </w:p>
    <w:p w14:paraId="181B96F9">
      <w:pPr>
        <w:pStyle w:val="40"/>
        <w:bidi w:val="0"/>
        <w:rPr>
          <w:rFonts w:hint="eastAsia"/>
        </w:rPr>
      </w:pPr>
      <w:r>
        <w:rPr>
          <w:rFonts w:hint="eastAsia"/>
        </w:rPr>
        <w:t>直线航行时，DVL 刻度因子误差沿航向传播，罗盘小角度误差沿横向传播。用 J 表示水平面内旋转 90° 的算子，一阶速度误差可概括为：</w:t>
      </w:r>
    </w:p>
    <w:p w14:paraId="757B9E2E">
      <w:pPr>
        <w:pStyle w:val="33"/>
        <w:rPr>
          <w:i/>
          <w:iCs/>
          <w:color w:val="111111"/>
        </w:rPr>
      </w:pPr>
      <m:oMathPara>
        <m:oMath>
          <m:r>
            <w:rPr>
              <w:rFonts w:hint="default" w:ascii="Cambria Math" w:hAnsi="Cambria Math" w:cstheme="minorBidi"/>
              <w:color w:val="111111"/>
              <w:kern w:val="2"/>
              <w:sz w:val="22"/>
              <w:szCs w:val="22"/>
              <w:lang w:val="en-US" w:bidi="ar-SA"/>
            </w:rPr>
            <m:t>δv ≈ δk·v + δψ·Jv</m:t>
          </m:r>
        </m:oMath>
      </m:oMathPara>
    </w:p>
    <w:p w14:paraId="22702EBE">
      <w:pPr>
        <w:pStyle w:val="33"/>
        <w:rPr>
          <w:i/>
          <w:iCs/>
          <w:color w:val="111111"/>
        </w:rPr>
      </w:pPr>
      <m:oMathPara>
        <m:oMath>
          <m:r>
            <w:rPr>
              <w:rFonts w:hint="default" w:ascii="Cambria Math" w:hAnsi="Cambria Math" w:cstheme="minorBidi"/>
              <w:color w:val="111111"/>
              <w:kern w:val="2"/>
              <w:sz w:val="22"/>
              <w:szCs w:val="22"/>
              <w:lang w:val="en-US" w:bidi="ar-SA"/>
            </w:rPr>
            <m:t>δp(t) = ∫₀ᵗ δv(τ)dτ</m:t>
          </m:r>
        </m:oMath>
      </m:oMathPara>
    </w:p>
    <w:p w14:paraId="44BDF562">
      <w:pPr>
        <w:pStyle w:val="40"/>
        <w:bidi w:val="0"/>
        <w:rPr>
          <w:rFonts w:hint="eastAsia"/>
        </w:rPr>
      </w:pPr>
      <w:r>
        <w:rPr>
          <w:rFonts w:hint="eastAsia"/>
        </w:rPr>
        <w:t xml:space="preserve">真实距离为 </w:t>
      </w:r>
      <m:oMath>
        <m:r>
          <w:rPr>
            <w:rFonts w:hint="default" w:ascii="Cambria Math" w:hAnsi="Cambria Math" w:cs="仿宋_GB2312"/>
            <w:kern w:val="2"/>
            <w:sz w:val="24"/>
            <w:szCs w:val="21"/>
            <w:lang w:val="en-US" w:bidi="ar-SA"/>
          </w:rPr>
          <m:t>ρ</m:t>
        </m:r>
      </m:oMath>
      <w:r>
        <w:rPr>
          <w:rFonts w:hint="eastAsia"/>
        </w:rPr>
        <w:t xml:space="preserve">，信标指向载体的单位视线为 </w:t>
      </w:r>
      <m:oMath>
        <m:r>
          <w:rPr>
            <w:rFonts w:hint="default" w:ascii="Cambria Math" w:hAnsi="Cambria Math" w:cs="仿宋_GB2312"/>
            <w:kern w:val="2"/>
            <w:sz w:val="24"/>
            <w:szCs w:val="21"/>
            <w:lang w:val="en-US" w:bidi="ar-SA"/>
          </w:rPr>
          <m:t>u</m:t>
        </m:r>
      </m:oMath>
      <w:r>
        <w:rPr>
          <w:rFonts w:hint="eastAsia"/>
        </w:rPr>
        <w:t>。对距离函数进行一阶线性化，可得到整个研究的核心观测关系：</w:t>
      </w:r>
    </w:p>
    <w:p w14:paraId="467B7995">
      <w:pPr>
        <w:pStyle w:val="33"/>
        <w:rPr>
          <w:color w:val="111111"/>
        </w:rPr>
      </w:pPr>
      <w:r>
        <w:rPr>
          <w:color w:val="111111"/>
        </w:rPr>
        <w:t>δρ ≈ uᵀδp</w:t>
      </w:r>
    </w:p>
    <w:p w14:paraId="09F41FD3">
      <w:pPr>
        <w:pStyle w:val="40"/>
        <w:bidi w:val="0"/>
        <w:rPr>
          <w:rFonts w:hint="eastAsia"/>
        </w:rPr>
      </w:pPr>
      <w:r>
        <w:rPr>
          <w:rFonts w:hint="eastAsia"/>
        </w:rPr>
        <w:t>因此，距离量测首先看到的是位置误差在视线方向上的分量，而不是完整的二维误差向量。这也是“位置误差很大但距离残差接近零”能够出现的根本原因。</w:t>
      </w:r>
    </w:p>
    <w:p w14:paraId="75759B32">
      <w:pPr>
        <w:pStyle w:val="4"/>
        <w:jc w:val="both"/>
        <w:rPr>
          <w:rFonts w:hint="eastAsia"/>
        </w:rPr>
      </w:pPr>
      <w:r>
        <w:rPr>
          <w:rFonts w:hint="eastAsia"/>
        </w:rPr>
        <w:t>Step1 至 Step5 的统一仿真条件</w:t>
      </w:r>
    </w:p>
    <w:tbl>
      <w:tblPr>
        <w:tblStyle w:val="14"/>
        <w:tblW w:w="5000" w:type="pct"/>
        <w:tblInd w:w="0" w:type="dxa"/>
        <w:tblLayout w:type="autofit"/>
        <w:tblCellMar>
          <w:top w:w="15" w:type="dxa"/>
          <w:left w:w="15" w:type="dxa"/>
          <w:bottom w:w="15" w:type="dxa"/>
          <w:right w:w="15" w:type="dxa"/>
        </w:tblCellMar>
      </w:tblPr>
      <w:tblGrid>
        <w:gridCol w:w="2420"/>
        <w:gridCol w:w="1620"/>
        <w:gridCol w:w="4266"/>
      </w:tblGrid>
      <w:tr w14:paraId="281DE46C">
        <w:tblPrEx>
          <w:tblCellMar>
            <w:top w:w="15" w:type="dxa"/>
            <w:left w:w="15" w:type="dxa"/>
            <w:bottom w:w="15" w:type="dxa"/>
            <w:right w:w="15" w:type="dxa"/>
          </w:tblCellMar>
        </w:tblPrEx>
        <w:trPr>
          <w:cantSplit/>
          <w:tblHeader/>
        </w:trPr>
        <w:tc>
          <w:tcPr>
            <w:tcW w:w="0" w:type="auto"/>
            <w:tcBorders>
              <w:top w:val="single" w:color="B5BDC7" w:sz="6" w:space="0"/>
              <w:left w:val="single" w:color="B5BDC7" w:sz="6" w:space="0"/>
              <w:bottom w:val="single" w:color="B5BDC7" w:sz="6" w:space="0"/>
              <w:right w:val="single" w:color="B5BDC7" w:sz="6" w:space="0"/>
            </w:tcBorders>
            <w:shd w:val="clear" w:color="auto" w:fill="365F91"/>
            <w:tcMar>
              <w:top w:w="100" w:type="dxa"/>
              <w:left w:w="120" w:type="dxa"/>
              <w:bottom w:w="100" w:type="dxa"/>
              <w:right w:w="120" w:type="dxa"/>
            </w:tcMar>
            <w:vAlign w:val="center"/>
          </w:tcPr>
          <w:p w14:paraId="3BCFBA2F">
            <w:pPr>
              <w:pStyle w:val="41"/>
              <w:bidi w:val="0"/>
              <w:rPr>
                <w:rFonts w:hint="eastAsia"/>
                <w:sz w:val="18"/>
                <w:szCs w:val="18"/>
              </w:rPr>
            </w:pPr>
            <w:r>
              <w:rPr>
                <w:rFonts w:hint="eastAsia"/>
                <w:sz w:val="18"/>
                <w:szCs w:val="18"/>
              </w:rPr>
              <w:t>参数</w:t>
            </w:r>
          </w:p>
        </w:tc>
        <w:tc>
          <w:tcPr>
            <w:tcW w:w="0" w:type="auto"/>
            <w:tcBorders>
              <w:top w:val="single" w:color="B5BDC7" w:sz="6" w:space="0"/>
              <w:left w:val="single" w:color="B5BDC7" w:sz="6" w:space="0"/>
              <w:bottom w:val="single" w:color="B5BDC7" w:sz="6" w:space="0"/>
              <w:right w:val="single" w:color="B5BDC7" w:sz="6" w:space="0"/>
            </w:tcBorders>
            <w:shd w:val="clear" w:color="auto" w:fill="365F91"/>
            <w:tcMar>
              <w:top w:w="100" w:type="dxa"/>
              <w:left w:w="120" w:type="dxa"/>
              <w:bottom w:w="100" w:type="dxa"/>
              <w:right w:w="120" w:type="dxa"/>
            </w:tcMar>
            <w:vAlign w:val="center"/>
          </w:tcPr>
          <w:p w14:paraId="2B268201">
            <w:pPr>
              <w:pStyle w:val="41"/>
              <w:bidi w:val="0"/>
              <w:rPr>
                <w:rFonts w:hint="eastAsia"/>
                <w:sz w:val="18"/>
                <w:szCs w:val="18"/>
              </w:rPr>
            </w:pPr>
            <w:r>
              <w:rPr>
                <w:rFonts w:hint="eastAsia"/>
                <w:sz w:val="18"/>
                <w:szCs w:val="18"/>
              </w:rPr>
              <w:t>数值</w:t>
            </w:r>
          </w:p>
        </w:tc>
        <w:tc>
          <w:tcPr>
            <w:tcW w:w="0" w:type="auto"/>
            <w:tcBorders>
              <w:top w:val="single" w:color="B5BDC7" w:sz="6" w:space="0"/>
              <w:left w:val="single" w:color="B5BDC7" w:sz="6" w:space="0"/>
              <w:bottom w:val="single" w:color="B5BDC7" w:sz="6" w:space="0"/>
              <w:right w:val="single" w:color="B5BDC7" w:sz="6" w:space="0"/>
            </w:tcBorders>
            <w:shd w:val="clear" w:color="auto" w:fill="365F91"/>
            <w:tcMar>
              <w:top w:w="100" w:type="dxa"/>
              <w:left w:w="120" w:type="dxa"/>
              <w:bottom w:w="100" w:type="dxa"/>
              <w:right w:w="120" w:type="dxa"/>
            </w:tcMar>
            <w:vAlign w:val="center"/>
          </w:tcPr>
          <w:p w14:paraId="7F562D89">
            <w:pPr>
              <w:pStyle w:val="41"/>
              <w:bidi w:val="0"/>
              <w:rPr>
                <w:rFonts w:hint="eastAsia"/>
                <w:sz w:val="18"/>
                <w:szCs w:val="18"/>
              </w:rPr>
            </w:pPr>
            <w:r>
              <w:rPr>
                <w:rFonts w:hint="eastAsia"/>
                <w:sz w:val="18"/>
                <w:szCs w:val="18"/>
              </w:rPr>
              <w:t>作用</w:t>
            </w:r>
          </w:p>
        </w:tc>
      </w:tr>
      <w:tr w14:paraId="0E102C3D">
        <w:tblPrEx>
          <w:tblCellMar>
            <w:top w:w="15" w:type="dxa"/>
            <w:left w:w="15" w:type="dxa"/>
            <w:bottom w:w="15" w:type="dxa"/>
            <w:right w:w="15" w:type="dxa"/>
          </w:tblCellMar>
        </w:tblPrEx>
        <w:trPr>
          <w:cantSplit/>
        </w:trPr>
        <w:tc>
          <w:tcPr>
            <w:tcW w:w="0" w:type="auto"/>
            <w:tcBorders>
              <w:top w:val="single" w:color="B5BDC7" w:sz="6" w:space="0"/>
              <w:left w:val="single" w:color="B5BDC7" w:sz="6" w:space="0"/>
              <w:bottom w:val="single" w:color="B5BDC7" w:sz="6" w:space="0"/>
              <w:right w:val="single" w:color="B5BDC7" w:sz="6" w:space="0"/>
            </w:tcBorders>
            <w:tcMar>
              <w:top w:w="100" w:type="dxa"/>
              <w:left w:w="120" w:type="dxa"/>
              <w:bottom w:w="100" w:type="dxa"/>
              <w:right w:w="120" w:type="dxa"/>
            </w:tcMar>
            <w:vAlign w:val="center"/>
          </w:tcPr>
          <w:p w14:paraId="1DD0BC42">
            <w:pPr>
              <w:pStyle w:val="41"/>
              <w:bidi w:val="0"/>
              <w:rPr>
                <w:rFonts w:hint="eastAsia"/>
                <w:sz w:val="18"/>
                <w:szCs w:val="18"/>
              </w:rPr>
            </w:pPr>
            <w:r>
              <w:rPr>
                <w:rFonts w:hint="eastAsia"/>
                <w:sz w:val="18"/>
                <w:szCs w:val="18"/>
              </w:rPr>
              <w:t>采样周期</w:t>
            </w:r>
          </w:p>
        </w:tc>
        <w:tc>
          <w:tcPr>
            <w:tcW w:w="0" w:type="auto"/>
            <w:tcBorders>
              <w:top w:val="single" w:color="B5BDC7" w:sz="6" w:space="0"/>
              <w:left w:val="single" w:color="B5BDC7" w:sz="6" w:space="0"/>
              <w:bottom w:val="single" w:color="B5BDC7" w:sz="6" w:space="0"/>
              <w:right w:val="single" w:color="B5BDC7" w:sz="6" w:space="0"/>
            </w:tcBorders>
            <w:tcMar>
              <w:top w:w="100" w:type="dxa"/>
              <w:left w:w="120" w:type="dxa"/>
              <w:bottom w:w="100" w:type="dxa"/>
              <w:right w:w="120" w:type="dxa"/>
            </w:tcMar>
            <w:vAlign w:val="center"/>
          </w:tcPr>
          <w:p w14:paraId="6BD2EC37">
            <w:pPr>
              <w:pStyle w:val="41"/>
              <w:bidi w:val="0"/>
              <w:rPr>
                <w:rFonts w:hint="eastAsia"/>
                <w:sz w:val="18"/>
                <w:szCs w:val="18"/>
              </w:rPr>
            </w:pPr>
            <w:r>
              <w:rPr>
                <w:rFonts w:hint="eastAsia"/>
                <w:sz w:val="18"/>
                <w:szCs w:val="18"/>
              </w:rPr>
              <w:t>0.5 s</w:t>
            </w:r>
          </w:p>
        </w:tc>
        <w:tc>
          <w:tcPr>
            <w:tcW w:w="0" w:type="auto"/>
            <w:tcBorders>
              <w:top w:val="single" w:color="B5BDC7" w:sz="6" w:space="0"/>
              <w:left w:val="single" w:color="B5BDC7" w:sz="6" w:space="0"/>
              <w:bottom w:val="single" w:color="B5BDC7" w:sz="6" w:space="0"/>
              <w:right w:val="single" w:color="B5BDC7" w:sz="6" w:space="0"/>
            </w:tcBorders>
            <w:tcMar>
              <w:top w:w="100" w:type="dxa"/>
              <w:left w:w="120" w:type="dxa"/>
              <w:bottom w:w="100" w:type="dxa"/>
              <w:right w:w="120" w:type="dxa"/>
            </w:tcMar>
            <w:vAlign w:val="center"/>
          </w:tcPr>
          <w:p w14:paraId="15BCFBAF">
            <w:pPr>
              <w:pStyle w:val="41"/>
              <w:bidi w:val="0"/>
              <w:rPr>
                <w:rFonts w:hint="eastAsia"/>
                <w:sz w:val="18"/>
                <w:szCs w:val="18"/>
              </w:rPr>
            </w:pPr>
            <w:r>
              <w:rPr>
                <w:rFonts w:hint="eastAsia"/>
                <w:sz w:val="18"/>
                <w:szCs w:val="18"/>
              </w:rPr>
              <w:t>DVL、罗盘及轨迹统一采样</w:t>
            </w:r>
          </w:p>
        </w:tc>
      </w:tr>
      <w:tr w14:paraId="6E9A2803">
        <w:tblPrEx>
          <w:tblCellMar>
            <w:top w:w="15" w:type="dxa"/>
            <w:left w:w="15" w:type="dxa"/>
            <w:bottom w:w="15" w:type="dxa"/>
            <w:right w:w="15" w:type="dxa"/>
          </w:tblCellMar>
        </w:tblPrEx>
        <w:trPr>
          <w:cantSplit/>
        </w:trPr>
        <w:tc>
          <w:tcPr>
            <w:tcW w:w="0" w:type="auto"/>
            <w:tcBorders>
              <w:top w:val="single" w:color="B5BDC7" w:sz="6" w:space="0"/>
              <w:left w:val="single" w:color="B5BDC7" w:sz="6" w:space="0"/>
              <w:bottom w:val="single" w:color="B5BDC7" w:sz="6" w:space="0"/>
              <w:right w:val="single" w:color="B5BDC7" w:sz="6" w:space="0"/>
            </w:tcBorders>
            <w:tcMar>
              <w:top w:w="100" w:type="dxa"/>
              <w:left w:w="120" w:type="dxa"/>
              <w:bottom w:w="100" w:type="dxa"/>
              <w:right w:w="120" w:type="dxa"/>
            </w:tcMar>
            <w:vAlign w:val="center"/>
          </w:tcPr>
          <w:p w14:paraId="1D7DD476">
            <w:pPr>
              <w:pStyle w:val="41"/>
              <w:bidi w:val="0"/>
              <w:rPr>
                <w:rFonts w:hint="eastAsia"/>
                <w:sz w:val="18"/>
                <w:szCs w:val="18"/>
              </w:rPr>
            </w:pPr>
            <w:r>
              <w:rPr>
                <w:rFonts w:hint="eastAsia"/>
                <w:sz w:val="18"/>
                <w:szCs w:val="18"/>
              </w:rPr>
              <w:t>直线试验时长</w:t>
            </w:r>
          </w:p>
        </w:tc>
        <w:tc>
          <w:tcPr>
            <w:tcW w:w="0" w:type="auto"/>
            <w:tcBorders>
              <w:top w:val="single" w:color="B5BDC7" w:sz="6" w:space="0"/>
              <w:left w:val="single" w:color="B5BDC7" w:sz="6" w:space="0"/>
              <w:bottom w:val="single" w:color="B5BDC7" w:sz="6" w:space="0"/>
              <w:right w:val="single" w:color="B5BDC7" w:sz="6" w:space="0"/>
            </w:tcBorders>
            <w:tcMar>
              <w:top w:w="100" w:type="dxa"/>
              <w:left w:w="120" w:type="dxa"/>
              <w:bottom w:w="100" w:type="dxa"/>
              <w:right w:w="120" w:type="dxa"/>
            </w:tcMar>
            <w:vAlign w:val="center"/>
          </w:tcPr>
          <w:p w14:paraId="7F4C8476">
            <w:pPr>
              <w:pStyle w:val="41"/>
              <w:bidi w:val="0"/>
              <w:rPr>
                <w:rFonts w:hint="eastAsia"/>
                <w:sz w:val="18"/>
                <w:szCs w:val="18"/>
              </w:rPr>
            </w:pPr>
            <w:r>
              <w:rPr>
                <w:rFonts w:hint="eastAsia"/>
                <w:sz w:val="18"/>
                <w:szCs w:val="18"/>
              </w:rPr>
              <w:t>1800 s</w:t>
            </w:r>
          </w:p>
        </w:tc>
        <w:tc>
          <w:tcPr>
            <w:tcW w:w="0" w:type="auto"/>
            <w:tcBorders>
              <w:top w:val="single" w:color="B5BDC7" w:sz="6" w:space="0"/>
              <w:left w:val="single" w:color="B5BDC7" w:sz="6" w:space="0"/>
              <w:bottom w:val="single" w:color="B5BDC7" w:sz="6" w:space="0"/>
              <w:right w:val="single" w:color="B5BDC7" w:sz="6" w:space="0"/>
            </w:tcBorders>
            <w:tcMar>
              <w:top w:w="100" w:type="dxa"/>
              <w:left w:w="120" w:type="dxa"/>
              <w:bottom w:w="100" w:type="dxa"/>
              <w:right w:w="120" w:type="dxa"/>
            </w:tcMar>
            <w:vAlign w:val="center"/>
          </w:tcPr>
          <w:p w14:paraId="35829BA7">
            <w:pPr>
              <w:pStyle w:val="41"/>
              <w:bidi w:val="0"/>
              <w:rPr>
                <w:rFonts w:hint="eastAsia"/>
                <w:sz w:val="18"/>
                <w:szCs w:val="18"/>
              </w:rPr>
            </w:pPr>
            <w:r>
              <w:rPr>
                <w:rFonts w:hint="eastAsia"/>
                <w:sz w:val="18"/>
                <w:szCs w:val="18"/>
              </w:rPr>
              <w:t>观察系统误差随时间积累</w:t>
            </w:r>
          </w:p>
        </w:tc>
      </w:tr>
      <w:tr w14:paraId="1C4B18B7">
        <w:tblPrEx>
          <w:tblCellMar>
            <w:top w:w="15" w:type="dxa"/>
            <w:left w:w="15" w:type="dxa"/>
            <w:bottom w:w="15" w:type="dxa"/>
            <w:right w:w="15" w:type="dxa"/>
          </w:tblCellMar>
        </w:tblPrEx>
        <w:trPr>
          <w:cantSplit/>
        </w:trPr>
        <w:tc>
          <w:tcPr>
            <w:tcW w:w="0" w:type="auto"/>
            <w:tcBorders>
              <w:top w:val="single" w:color="B5BDC7" w:sz="6" w:space="0"/>
              <w:left w:val="single" w:color="B5BDC7" w:sz="6" w:space="0"/>
              <w:bottom w:val="single" w:color="B5BDC7" w:sz="6" w:space="0"/>
              <w:right w:val="single" w:color="B5BDC7" w:sz="6" w:space="0"/>
            </w:tcBorders>
            <w:tcMar>
              <w:top w:w="100" w:type="dxa"/>
              <w:left w:w="120" w:type="dxa"/>
              <w:bottom w:w="100" w:type="dxa"/>
              <w:right w:w="120" w:type="dxa"/>
            </w:tcMar>
            <w:vAlign w:val="center"/>
          </w:tcPr>
          <w:p w14:paraId="2AFDECD5">
            <w:pPr>
              <w:pStyle w:val="41"/>
              <w:bidi w:val="0"/>
              <w:rPr>
                <w:rFonts w:hint="eastAsia"/>
                <w:sz w:val="18"/>
                <w:szCs w:val="18"/>
              </w:rPr>
            </w:pPr>
            <w:r>
              <w:rPr>
                <w:rFonts w:hint="eastAsia"/>
                <w:sz w:val="18"/>
                <w:szCs w:val="18"/>
              </w:rPr>
              <w:t>真实航速</w:t>
            </w:r>
          </w:p>
        </w:tc>
        <w:tc>
          <w:tcPr>
            <w:tcW w:w="0" w:type="auto"/>
            <w:tcBorders>
              <w:top w:val="single" w:color="B5BDC7" w:sz="6" w:space="0"/>
              <w:left w:val="single" w:color="B5BDC7" w:sz="6" w:space="0"/>
              <w:bottom w:val="single" w:color="B5BDC7" w:sz="6" w:space="0"/>
              <w:right w:val="single" w:color="B5BDC7" w:sz="6" w:space="0"/>
            </w:tcBorders>
            <w:tcMar>
              <w:top w:w="100" w:type="dxa"/>
              <w:left w:w="120" w:type="dxa"/>
              <w:bottom w:w="100" w:type="dxa"/>
              <w:right w:w="120" w:type="dxa"/>
            </w:tcMar>
            <w:vAlign w:val="center"/>
          </w:tcPr>
          <w:p w14:paraId="6A737707">
            <w:pPr>
              <w:pStyle w:val="41"/>
              <w:bidi w:val="0"/>
              <w:rPr>
                <w:rFonts w:hint="eastAsia"/>
                <w:sz w:val="18"/>
                <w:szCs w:val="18"/>
              </w:rPr>
            </w:pPr>
            <w:r>
              <w:rPr>
                <w:rFonts w:hint="eastAsia"/>
                <w:sz w:val="18"/>
                <w:szCs w:val="18"/>
              </w:rPr>
              <w:t>1 m/s</w:t>
            </w:r>
          </w:p>
        </w:tc>
        <w:tc>
          <w:tcPr>
            <w:tcW w:w="0" w:type="auto"/>
            <w:tcBorders>
              <w:top w:val="single" w:color="B5BDC7" w:sz="6" w:space="0"/>
              <w:left w:val="single" w:color="B5BDC7" w:sz="6" w:space="0"/>
              <w:bottom w:val="single" w:color="B5BDC7" w:sz="6" w:space="0"/>
              <w:right w:val="single" w:color="B5BDC7" w:sz="6" w:space="0"/>
            </w:tcBorders>
            <w:tcMar>
              <w:top w:w="100" w:type="dxa"/>
              <w:left w:w="120" w:type="dxa"/>
              <w:bottom w:w="100" w:type="dxa"/>
              <w:right w:w="120" w:type="dxa"/>
            </w:tcMar>
            <w:vAlign w:val="center"/>
          </w:tcPr>
          <w:p w14:paraId="6AAA249A">
            <w:pPr>
              <w:pStyle w:val="41"/>
              <w:bidi w:val="0"/>
              <w:rPr>
                <w:rFonts w:hint="eastAsia"/>
                <w:sz w:val="18"/>
                <w:szCs w:val="18"/>
              </w:rPr>
            </w:pPr>
            <w:r>
              <w:rPr>
                <w:rFonts w:hint="eastAsia"/>
                <w:sz w:val="18"/>
                <w:szCs w:val="18"/>
              </w:rPr>
              <w:t>直线匀速基准</w:t>
            </w:r>
          </w:p>
        </w:tc>
      </w:tr>
      <w:tr w14:paraId="492A11DC">
        <w:tblPrEx>
          <w:tblCellMar>
            <w:top w:w="15" w:type="dxa"/>
            <w:left w:w="15" w:type="dxa"/>
            <w:bottom w:w="15" w:type="dxa"/>
            <w:right w:w="15" w:type="dxa"/>
          </w:tblCellMar>
        </w:tblPrEx>
        <w:trPr>
          <w:cantSplit/>
        </w:trPr>
        <w:tc>
          <w:tcPr>
            <w:tcW w:w="0" w:type="auto"/>
            <w:tcBorders>
              <w:top w:val="single" w:color="B5BDC7" w:sz="6" w:space="0"/>
              <w:left w:val="single" w:color="B5BDC7" w:sz="6" w:space="0"/>
              <w:bottom w:val="single" w:color="B5BDC7" w:sz="6" w:space="0"/>
              <w:right w:val="single" w:color="B5BDC7" w:sz="6" w:space="0"/>
            </w:tcBorders>
            <w:tcMar>
              <w:top w:w="100" w:type="dxa"/>
              <w:left w:w="120" w:type="dxa"/>
              <w:bottom w:w="100" w:type="dxa"/>
              <w:right w:w="120" w:type="dxa"/>
            </w:tcMar>
            <w:vAlign w:val="center"/>
          </w:tcPr>
          <w:p w14:paraId="07FFE61F">
            <w:pPr>
              <w:pStyle w:val="41"/>
              <w:bidi w:val="0"/>
              <w:rPr>
                <w:rFonts w:hint="eastAsia"/>
                <w:sz w:val="18"/>
                <w:szCs w:val="18"/>
              </w:rPr>
            </w:pPr>
            <w:r>
              <w:rPr>
                <w:rFonts w:hint="eastAsia"/>
                <w:sz w:val="18"/>
                <w:szCs w:val="18"/>
              </w:rPr>
              <w:t>DVL刻度误差</w:t>
            </w:r>
          </w:p>
        </w:tc>
        <w:tc>
          <w:tcPr>
            <w:tcW w:w="0" w:type="auto"/>
            <w:tcBorders>
              <w:top w:val="single" w:color="B5BDC7" w:sz="6" w:space="0"/>
              <w:left w:val="single" w:color="B5BDC7" w:sz="6" w:space="0"/>
              <w:bottom w:val="single" w:color="B5BDC7" w:sz="6" w:space="0"/>
              <w:right w:val="single" w:color="B5BDC7" w:sz="6" w:space="0"/>
            </w:tcBorders>
            <w:tcMar>
              <w:top w:w="100" w:type="dxa"/>
              <w:left w:w="120" w:type="dxa"/>
              <w:bottom w:w="100" w:type="dxa"/>
              <w:right w:w="120" w:type="dxa"/>
            </w:tcMar>
            <w:vAlign w:val="center"/>
          </w:tcPr>
          <w:p w14:paraId="7F2BEB3B">
            <w:pPr>
              <w:pStyle w:val="41"/>
              <w:bidi w:val="0"/>
              <w:rPr>
                <w:rFonts w:hint="eastAsia"/>
                <w:sz w:val="18"/>
                <w:szCs w:val="18"/>
              </w:rPr>
            </w:pPr>
            <w:r>
              <w:rPr>
                <w:rFonts w:hint="eastAsia"/>
                <w:sz w:val="18"/>
                <w:szCs w:val="18"/>
              </w:rPr>
              <w:t>±0.4%</w:t>
            </w:r>
          </w:p>
        </w:tc>
        <w:tc>
          <w:tcPr>
            <w:tcW w:w="0" w:type="auto"/>
            <w:tcBorders>
              <w:top w:val="single" w:color="B5BDC7" w:sz="6" w:space="0"/>
              <w:left w:val="single" w:color="B5BDC7" w:sz="6" w:space="0"/>
              <w:bottom w:val="single" w:color="B5BDC7" w:sz="6" w:space="0"/>
              <w:right w:val="single" w:color="B5BDC7" w:sz="6" w:space="0"/>
            </w:tcBorders>
            <w:tcMar>
              <w:top w:w="100" w:type="dxa"/>
              <w:left w:w="120" w:type="dxa"/>
              <w:bottom w:w="100" w:type="dxa"/>
              <w:right w:w="120" w:type="dxa"/>
            </w:tcMar>
            <w:vAlign w:val="center"/>
          </w:tcPr>
          <w:p w14:paraId="52EC2A92">
            <w:pPr>
              <w:pStyle w:val="41"/>
              <w:bidi w:val="0"/>
              <w:rPr>
                <w:rFonts w:hint="eastAsia"/>
                <w:sz w:val="18"/>
                <w:szCs w:val="18"/>
              </w:rPr>
            </w:pPr>
            <w:r>
              <w:rPr>
                <w:rFonts w:hint="eastAsia"/>
                <w:sz w:val="18"/>
                <w:szCs w:val="18"/>
              </w:rPr>
              <w:t>形成约 7.2 m 沿程误差</w:t>
            </w:r>
          </w:p>
        </w:tc>
      </w:tr>
      <w:tr w14:paraId="24E8B8A8">
        <w:tblPrEx>
          <w:tblCellMar>
            <w:top w:w="15" w:type="dxa"/>
            <w:left w:w="15" w:type="dxa"/>
            <w:bottom w:w="15" w:type="dxa"/>
            <w:right w:w="15" w:type="dxa"/>
          </w:tblCellMar>
        </w:tblPrEx>
        <w:trPr>
          <w:cantSplit/>
        </w:trPr>
        <w:tc>
          <w:tcPr>
            <w:tcW w:w="0" w:type="auto"/>
            <w:tcBorders>
              <w:top w:val="single" w:color="B5BDC7" w:sz="6" w:space="0"/>
              <w:left w:val="single" w:color="B5BDC7" w:sz="6" w:space="0"/>
              <w:bottom w:val="single" w:color="B5BDC7" w:sz="6" w:space="0"/>
              <w:right w:val="single" w:color="B5BDC7" w:sz="6" w:space="0"/>
            </w:tcBorders>
            <w:tcMar>
              <w:top w:w="100" w:type="dxa"/>
              <w:left w:w="120" w:type="dxa"/>
              <w:bottom w:w="100" w:type="dxa"/>
              <w:right w:w="120" w:type="dxa"/>
            </w:tcMar>
            <w:vAlign w:val="center"/>
          </w:tcPr>
          <w:p w14:paraId="6DFBF132">
            <w:pPr>
              <w:pStyle w:val="41"/>
              <w:bidi w:val="0"/>
              <w:rPr>
                <w:rFonts w:hint="eastAsia"/>
                <w:sz w:val="18"/>
                <w:szCs w:val="18"/>
              </w:rPr>
            </w:pPr>
            <w:r>
              <w:rPr>
                <w:rFonts w:hint="eastAsia"/>
                <w:sz w:val="18"/>
                <w:szCs w:val="18"/>
              </w:rPr>
              <w:t>罗盘常值误差</w:t>
            </w:r>
          </w:p>
        </w:tc>
        <w:tc>
          <w:tcPr>
            <w:tcW w:w="0" w:type="auto"/>
            <w:tcBorders>
              <w:top w:val="single" w:color="B5BDC7" w:sz="6" w:space="0"/>
              <w:left w:val="single" w:color="B5BDC7" w:sz="6" w:space="0"/>
              <w:bottom w:val="single" w:color="B5BDC7" w:sz="6" w:space="0"/>
              <w:right w:val="single" w:color="B5BDC7" w:sz="6" w:space="0"/>
            </w:tcBorders>
            <w:tcMar>
              <w:top w:w="100" w:type="dxa"/>
              <w:left w:w="120" w:type="dxa"/>
              <w:bottom w:w="100" w:type="dxa"/>
              <w:right w:w="120" w:type="dxa"/>
            </w:tcMar>
            <w:vAlign w:val="center"/>
          </w:tcPr>
          <w:p w14:paraId="756107EB">
            <w:pPr>
              <w:pStyle w:val="41"/>
              <w:bidi w:val="0"/>
              <w:rPr>
                <w:rFonts w:hint="eastAsia"/>
                <w:sz w:val="18"/>
                <w:szCs w:val="18"/>
              </w:rPr>
            </w:pPr>
            <w:r>
              <w:rPr>
                <w:rFonts w:hint="eastAsia"/>
                <w:sz w:val="18"/>
                <w:szCs w:val="18"/>
              </w:rPr>
              <w:t>±0.23°</w:t>
            </w:r>
          </w:p>
        </w:tc>
        <w:tc>
          <w:tcPr>
            <w:tcW w:w="0" w:type="auto"/>
            <w:tcBorders>
              <w:top w:val="single" w:color="B5BDC7" w:sz="6" w:space="0"/>
              <w:left w:val="single" w:color="B5BDC7" w:sz="6" w:space="0"/>
              <w:bottom w:val="single" w:color="B5BDC7" w:sz="6" w:space="0"/>
              <w:right w:val="single" w:color="B5BDC7" w:sz="6" w:space="0"/>
            </w:tcBorders>
            <w:tcMar>
              <w:top w:w="100" w:type="dxa"/>
              <w:left w:w="120" w:type="dxa"/>
              <w:bottom w:w="100" w:type="dxa"/>
              <w:right w:w="120" w:type="dxa"/>
            </w:tcMar>
            <w:vAlign w:val="center"/>
          </w:tcPr>
          <w:p w14:paraId="2679ACD9">
            <w:pPr>
              <w:pStyle w:val="41"/>
              <w:bidi w:val="0"/>
              <w:rPr>
                <w:rFonts w:hint="eastAsia"/>
                <w:sz w:val="18"/>
                <w:szCs w:val="18"/>
              </w:rPr>
            </w:pPr>
            <w:r>
              <w:rPr>
                <w:rFonts w:hint="eastAsia"/>
                <w:sz w:val="18"/>
                <w:szCs w:val="18"/>
              </w:rPr>
              <w:t>形成约 7.23 m 横向误差</w:t>
            </w:r>
          </w:p>
        </w:tc>
      </w:tr>
      <w:tr w14:paraId="7CAC1798">
        <w:tblPrEx>
          <w:tblCellMar>
            <w:top w:w="15" w:type="dxa"/>
            <w:left w:w="15" w:type="dxa"/>
            <w:bottom w:w="15" w:type="dxa"/>
            <w:right w:w="15" w:type="dxa"/>
          </w:tblCellMar>
        </w:tblPrEx>
        <w:trPr>
          <w:cantSplit/>
        </w:trPr>
        <w:tc>
          <w:tcPr>
            <w:tcW w:w="0" w:type="auto"/>
            <w:tcBorders>
              <w:top w:val="single" w:color="B5BDC7" w:sz="6" w:space="0"/>
              <w:left w:val="single" w:color="B5BDC7" w:sz="6" w:space="0"/>
              <w:bottom w:val="single" w:color="B5BDC7" w:sz="6" w:space="0"/>
              <w:right w:val="single" w:color="B5BDC7" w:sz="6" w:space="0"/>
            </w:tcBorders>
            <w:tcMar>
              <w:top w:w="100" w:type="dxa"/>
              <w:left w:w="120" w:type="dxa"/>
              <w:bottom w:w="100" w:type="dxa"/>
              <w:right w:w="120" w:type="dxa"/>
            </w:tcMar>
            <w:vAlign w:val="center"/>
          </w:tcPr>
          <w:p w14:paraId="0F00C4E0">
            <w:pPr>
              <w:pStyle w:val="41"/>
              <w:bidi w:val="0"/>
              <w:rPr>
                <w:rFonts w:hint="eastAsia"/>
                <w:sz w:val="18"/>
                <w:szCs w:val="18"/>
              </w:rPr>
            </w:pPr>
            <w:r>
              <w:rPr>
                <w:rFonts w:hint="eastAsia"/>
                <w:sz w:val="18"/>
                <w:szCs w:val="18"/>
              </w:rPr>
              <w:t>测距标准差</w:t>
            </w:r>
          </w:p>
        </w:tc>
        <w:tc>
          <w:tcPr>
            <w:tcW w:w="0" w:type="auto"/>
            <w:tcBorders>
              <w:top w:val="single" w:color="B5BDC7" w:sz="6" w:space="0"/>
              <w:left w:val="single" w:color="B5BDC7" w:sz="6" w:space="0"/>
              <w:bottom w:val="single" w:color="B5BDC7" w:sz="6" w:space="0"/>
              <w:right w:val="single" w:color="B5BDC7" w:sz="6" w:space="0"/>
            </w:tcBorders>
            <w:tcMar>
              <w:top w:w="100" w:type="dxa"/>
              <w:left w:w="120" w:type="dxa"/>
              <w:bottom w:w="100" w:type="dxa"/>
              <w:right w:w="120" w:type="dxa"/>
            </w:tcMar>
            <w:vAlign w:val="center"/>
          </w:tcPr>
          <w:p w14:paraId="2B8D6F90">
            <w:pPr>
              <w:pStyle w:val="41"/>
              <w:bidi w:val="0"/>
              <w:rPr>
                <w:rFonts w:hint="eastAsia"/>
                <w:sz w:val="18"/>
                <w:szCs w:val="18"/>
              </w:rPr>
            </w:pPr>
            <w:r>
              <w:rPr>
                <w:rFonts w:hint="eastAsia"/>
                <w:sz w:val="18"/>
                <w:szCs w:val="18"/>
              </w:rPr>
              <w:t>1 m</w:t>
            </w:r>
          </w:p>
        </w:tc>
        <w:tc>
          <w:tcPr>
            <w:tcW w:w="0" w:type="auto"/>
            <w:tcBorders>
              <w:top w:val="single" w:color="B5BDC7" w:sz="6" w:space="0"/>
              <w:left w:val="single" w:color="B5BDC7" w:sz="6" w:space="0"/>
              <w:bottom w:val="single" w:color="B5BDC7" w:sz="6" w:space="0"/>
              <w:right w:val="single" w:color="B5BDC7" w:sz="6" w:space="0"/>
            </w:tcBorders>
            <w:tcMar>
              <w:top w:w="100" w:type="dxa"/>
              <w:left w:w="120" w:type="dxa"/>
              <w:bottom w:w="100" w:type="dxa"/>
              <w:right w:w="120" w:type="dxa"/>
            </w:tcMar>
            <w:vAlign w:val="center"/>
          </w:tcPr>
          <w:p w14:paraId="6BFDA4E7">
            <w:pPr>
              <w:pStyle w:val="41"/>
              <w:bidi w:val="0"/>
              <w:rPr>
                <w:rFonts w:hint="eastAsia"/>
                <w:sz w:val="18"/>
                <w:szCs w:val="18"/>
              </w:rPr>
            </w:pPr>
            <w:r>
              <w:rPr>
                <w:rFonts w:hint="eastAsia"/>
                <w:sz w:val="18"/>
                <w:szCs w:val="18"/>
              </w:rPr>
              <w:t>Step4、Step5 EKF量测噪声</w:t>
            </w:r>
          </w:p>
        </w:tc>
      </w:tr>
      <w:tr w14:paraId="339F7C59">
        <w:tblPrEx>
          <w:tblCellMar>
            <w:top w:w="15" w:type="dxa"/>
            <w:left w:w="15" w:type="dxa"/>
            <w:bottom w:w="15" w:type="dxa"/>
            <w:right w:w="15" w:type="dxa"/>
          </w:tblCellMar>
        </w:tblPrEx>
        <w:trPr>
          <w:cantSplit/>
        </w:trPr>
        <w:tc>
          <w:tcPr>
            <w:tcW w:w="0" w:type="auto"/>
            <w:tcBorders>
              <w:top w:val="single" w:color="B5BDC7" w:sz="6" w:space="0"/>
              <w:left w:val="single" w:color="B5BDC7" w:sz="6" w:space="0"/>
              <w:bottom w:val="single" w:color="B5BDC7" w:sz="6" w:space="0"/>
              <w:right w:val="single" w:color="B5BDC7" w:sz="6" w:space="0"/>
            </w:tcBorders>
            <w:tcMar>
              <w:top w:w="100" w:type="dxa"/>
              <w:left w:w="120" w:type="dxa"/>
              <w:bottom w:w="100" w:type="dxa"/>
              <w:right w:w="120" w:type="dxa"/>
            </w:tcMar>
            <w:vAlign w:val="center"/>
          </w:tcPr>
          <w:p w14:paraId="71120ECA">
            <w:pPr>
              <w:pStyle w:val="41"/>
              <w:bidi w:val="0"/>
              <w:rPr>
                <w:rFonts w:hint="eastAsia"/>
                <w:sz w:val="18"/>
                <w:szCs w:val="18"/>
              </w:rPr>
            </w:pPr>
            <w:r>
              <w:rPr>
                <w:rFonts w:hint="eastAsia"/>
                <w:sz w:val="18"/>
                <w:szCs w:val="18"/>
              </w:rPr>
              <w:t>测距更新间隔</w:t>
            </w:r>
          </w:p>
        </w:tc>
        <w:tc>
          <w:tcPr>
            <w:tcW w:w="0" w:type="auto"/>
            <w:tcBorders>
              <w:top w:val="single" w:color="B5BDC7" w:sz="6" w:space="0"/>
              <w:left w:val="single" w:color="B5BDC7" w:sz="6" w:space="0"/>
              <w:bottom w:val="single" w:color="B5BDC7" w:sz="6" w:space="0"/>
              <w:right w:val="single" w:color="B5BDC7" w:sz="6" w:space="0"/>
            </w:tcBorders>
            <w:tcMar>
              <w:top w:w="100" w:type="dxa"/>
              <w:left w:w="120" w:type="dxa"/>
              <w:bottom w:w="100" w:type="dxa"/>
              <w:right w:w="120" w:type="dxa"/>
            </w:tcMar>
            <w:vAlign w:val="center"/>
          </w:tcPr>
          <w:p w14:paraId="5CCE3CDD">
            <w:pPr>
              <w:pStyle w:val="41"/>
              <w:bidi w:val="0"/>
              <w:rPr>
                <w:rFonts w:hint="eastAsia"/>
                <w:sz w:val="18"/>
                <w:szCs w:val="18"/>
              </w:rPr>
            </w:pPr>
            <w:r>
              <w:rPr>
                <w:rFonts w:hint="eastAsia"/>
                <w:sz w:val="18"/>
                <w:szCs w:val="18"/>
              </w:rPr>
              <w:t>10 s</w:t>
            </w:r>
          </w:p>
        </w:tc>
        <w:tc>
          <w:tcPr>
            <w:tcW w:w="0" w:type="auto"/>
            <w:tcBorders>
              <w:top w:val="single" w:color="B5BDC7" w:sz="6" w:space="0"/>
              <w:left w:val="single" w:color="B5BDC7" w:sz="6" w:space="0"/>
              <w:bottom w:val="single" w:color="B5BDC7" w:sz="6" w:space="0"/>
              <w:right w:val="single" w:color="B5BDC7" w:sz="6" w:space="0"/>
            </w:tcBorders>
            <w:tcMar>
              <w:top w:w="100" w:type="dxa"/>
              <w:left w:w="120" w:type="dxa"/>
              <w:bottom w:w="100" w:type="dxa"/>
              <w:right w:w="120" w:type="dxa"/>
            </w:tcMar>
            <w:vAlign w:val="center"/>
          </w:tcPr>
          <w:p w14:paraId="6F01D043">
            <w:pPr>
              <w:pStyle w:val="41"/>
              <w:bidi w:val="0"/>
              <w:rPr>
                <w:rFonts w:hint="eastAsia"/>
                <w:sz w:val="18"/>
                <w:szCs w:val="18"/>
              </w:rPr>
            </w:pPr>
            <w:r>
              <w:rPr>
                <w:rFonts w:hint="eastAsia"/>
                <w:sz w:val="18"/>
                <w:szCs w:val="18"/>
              </w:rPr>
              <w:t>控制单距离修正频率</w:t>
            </w:r>
          </w:p>
        </w:tc>
      </w:tr>
    </w:tbl>
    <w:p w14:paraId="08722C4A">
      <w:pPr>
        <w:pStyle w:val="36"/>
        <w:jc w:val="both"/>
        <w:rPr>
          <w:rFonts w:hint="eastAsia"/>
          <w:color w:val="111111"/>
          <w:sz w:val="22"/>
          <w:szCs w:val="22"/>
        </w:rPr>
      </w:pPr>
      <w:r>
        <w:rPr>
          <w:rFonts w:hint="eastAsia"/>
          <w:b/>
          <w:bCs/>
          <w:color w:val="111111"/>
          <w:sz w:val="22"/>
          <w:szCs w:val="22"/>
        </w:rPr>
        <w:t>为何把两类误差“齐平”？</w:t>
      </w:r>
      <w:r>
        <w:rPr>
          <w:rStyle w:val="45"/>
          <w:rFonts w:hint="eastAsia"/>
        </w:rPr>
        <w:t xml:space="preserve"> 1800 s 内，±0.4% 的 DVL 刻度误差产生约 7.2 m 沿程误差，±0.23° 罗盘误差产生约 7.23 m 横向误差。这样可以避免某一误差项在几何分析中完全压倒另一项，更清楚地观察叠加、抵消和符号翻转。</w:t>
      </w:r>
    </w:p>
    <w:p w14:paraId="1F19D113">
      <w:pPr>
        <w:pStyle w:val="2"/>
        <w:bidi w:val="0"/>
        <w:rPr>
          <w:rFonts w:hint="eastAsia"/>
        </w:rPr>
      </w:pPr>
      <w:r>
        <w:rPr>
          <w:rFonts w:hint="eastAsia"/>
        </w:rPr>
        <w:t>Step1：构造典型真实轨迹及传感器数据</w:t>
      </w:r>
    </w:p>
    <w:p w14:paraId="3C76969A">
      <w:pPr>
        <w:pStyle w:val="40"/>
        <w:bidi w:val="0"/>
        <w:rPr>
          <w:rFonts w:hint="eastAsia"/>
        </w:rPr>
      </w:pPr>
      <w:r>
        <w:rPr>
          <w:rFonts w:hint="eastAsia"/>
        </w:rPr>
        <w:t>目的：先建立一套可重复、可控制的“真实轨迹—DVL观测—罗盘观测”数据源，后续误差传播、残差扫描与辅助导航均基于同一数据架构。Step1 是实验地基，而不是在此阶段直接证明距离辅助有效。</w:t>
      </w:r>
    </w:p>
    <w:p w14:paraId="2C7C5D79">
      <w:pPr>
        <w:pStyle w:val="40"/>
        <w:bidi w:val="0"/>
        <w:rPr>
          <w:rFonts w:hint="eastAsia"/>
        </w:rPr>
      </w:pPr>
      <w:r>
        <w:rPr>
          <w:rFonts w:hint="eastAsia"/>
        </w:rPr>
        <w:t>脚本生成直线、单次 90° 转弯、矩形和 S 形四类二维轨迹。当前 Step2 至 Step5 主要使用 1800 s 的直线匀速有效航行段，以隔离 DVL 刻度与罗盘航向误差的基础传播规律；转弯和时变几何轨迹保留给后续可观测性验证。</w:t>
      </w:r>
    </w:p>
    <w:tbl>
      <w:tblPr>
        <w:tblStyle w:val="14"/>
        <w:tblW w:w="5000" w:type="pct"/>
        <w:tblInd w:w="0" w:type="dxa"/>
        <w:tblLayout w:type="autofit"/>
        <w:tblCellMar>
          <w:top w:w="15" w:type="dxa"/>
          <w:left w:w="15" w:type="dxa"/>
          <w:bottom w:w="15" w:type="dxa"/>
          <w:right w:w="15" w:type="dxa"/>
        </w:tblCellMar>
      </w:tblPr>
      <w:tblGrid>
        <w:gridCol w:w="2256"/>
        <w:gridCol w:w="1384"/>
        <w:gridCol w:w="1570"/>
        <w:gridCol w:w="3096"/>
      </w:tblGrid>
      <w:tr w14:paraId="33056EF5">
        <w:tblPrEx>
          <w:tblCellMar>
            <w:top w:w="15" w:type="dxa"/>
            <w:left w:w="15" w:type="dxa"/>
            <w:bottom w:w="15" w:type="dxa"/>
            <w:right w:w="15" w:type="dxa"/>
          </w:tblCellMar>
        </w:tblPrEx>
        <w:trPr>
          <w:cantSplit/>
          <w:tblHeader/>
        </w:trPr>
        <w:tc>
          <w:tcPr>
            <w:tcW w:w="0" w:type="auto"/>
            <w:tcBorders>
              <w:top w:val="single" w:color="B5BDC7" w:sz="6" w:space="0"/>
              <w:left w:val="single" w:color="B5BDC7" w:sz="6" w:space="0"/>
              <w:bottom w:val="single" w:color="B5BDC7" w:sz="6" w:space="0"/>
              <w:right w:val="single" w:color="B5BDC7" w:sz="6" w:space="0"/>
            </w:tcBorders>
            <w:shd w:val="clear" w:color="auto" w:fill="365F91"/>
            <w:tcMar>
              <w:top w:w="100" w:type="dxa"/>
              <w:left w:w="120" w:type="dxa"/>
              <w:bottom w:w="100" w:type="dxa"/>
              <w:right w:w="120" w:type="dxa"/>
            </w:tcMar>
            <w:vAlign w:val="center"/>
          </w:tcPr>
          <w:p w14:paraId="3A1AC865">
            <w:pPr>
              <w:pStyle w:val="41"/>
              <w:bidi w:val="0"/>
              <w:rPr>
                <w:rFonts w:hint="eastAsia"/>
              </w:rPr>
            </w:pPr>
            <w:r>
              <w:rPr>
                <w:rFonts w:hint="eastAsia"/>
              </w:rPr>
              <w:t>轨迹</w:t>
            </w:r>
          </w:p>
        </w:tc>
        <w:tc>
          <w:tcPr>
            <w:tcW w:w="0" w:type="auto"/>
            <w:tcBorders>
              <w:top w:val="single" w:color="B5BDC7" w:sz="6" w:space="0"/>
              <w:left w:val="single" w:color="B5BDC7" w:sz="6" w:space="0"/>
              <w:bottom w:val="single" w:color="B5BDC7" w:sz="6" w:space="0"/>
              <w:right w:val="single" w:color="B5BDC7" w:sz="6" w:space="0"/>
            </w:tcBorders>
            <w:shd w:val="clear" w:color="auto" w:fill="365F91"/>
            <w:tcMar>
              <w:top w:w="100" w:type="dxa"/>
              <w:left w:w="120" w:type="dxa"/>
              <w:bottom w:w="100" w:type="dxa"/>
              <w:right w:w="120" w:type="dxa"/>
            </w:tcMar>
            <w:vAlign w:val="center"/>
          </w:tcPr>
          <w:p w14:paraId="30869193">
            <w:pPr>
              <w:pStyle w:val="41"/>
              <w:bidi w:val="0"/>
              <w:rPr>
                <w:rFonts w:hint="eastAsia"/>
              </w:rPr>
            </w:pPr>
            <w:r>
              <w:rPr>
                <w:rFonts w:hint="eastAsia"/>
              </w:rPr>
              <w:t>总时长</w:t>
            </w:r>
          </w:p>
        </w:tc>
        <w:tc>
          <w:tcPr>
            <w:tcW w:w="0" w:type="auto"/>
            <w:tcBorders>
              <w:top w:val="single" w:color="B5BDC7" w:sz="6" w:space="0"/>
              <w:left w:val="single" w:color="B5BDC7" w:sz="6" w:space="0"/>
              <w:bottom w:val="single" w:color="B5BDC7" w:sz="6" w:space="0"/>
              <w:right w:val="single" w:color="B5BDC7" w:sz="6" w:space="0"/>
            </w:tcBorders>
            <w:shd w:val="clear" w:color="auto" w:fill="365F91"/>
            <w:tcMar>
              <w:top w:w="100" w:type="dxa"/>
              <w:left w:w="120" w:type="dxa"/>
              <w:bottom w:w="100" w:type="dxa"/>
              <w:right w:w="120" w:type="dxa"/>
            </w:tcMar>
            <w:vAlign w:val="center"/>
          </w:tcPr>
          <w:p w14:paraId="358B87CC">
            <w:pPr>
              <w:pStyle w:val="41"/>
              <w:bidi w:val="0"/>
              <w:rPr>
                <w:rFonts w:hint="eastAsia"/>
              </w:rPr>
            </w:pPr>
            <w:r>
              <w:rPr>
                <w:rFonts w:hint="eastAsia"/>
              </w:rPr>
              <w:t>轨迹长度</w:t>
            </w:r>
          </w:p>
        </w:tc>
        <w:tc>
          <w:tcPr>
            <w:tcW w:w="0" w:type="auto"/>
            <w:tcBorders>
              <w:top w:val="single" w:color="B5BDC7" w:sz="6" w:space="0"/>
              <w:left w:val="single" w:color="B5BDC7" w:sz="6" w:space="0"/>
              <w:bottom w:val="single" w:color="B5BDC7" w:sz="6" w:space="0"/>
              <w:right w:val="single" w:color="B5BDC7" w:sz="6" w:space="0"/>
            </w:tcBorders>
            <w:shd w:val="clear" w:color="auto" w:fill="365F91"/>
            <w:tcMar>
              <w:top w:w="100" w:type="dxa"/>
              <w:left w:w="120" w:type="dxa"/>
              <w:bottom w:w="100" w:type="dxa"/>
              <w:right w:w="120" w:type="dxa"/>
            </w:tcMar>
            <w:vAlign w:val="center"/>
          </w:tcPr>
          <w:p w14:paraId="44E57D51">
            <w:pPr>
              <w:pStyle w:val="41"/>
              <w:bidi w:val="0"/>
              <w:rPr>
                <w:rFonts w:hint="eastAsia"/>
              </w:rPr>
            </w:pPr>
            <w:r>
              <w:rPr>
                <w:rFonts w:hint="eastAsia"/>
              </w:rPr>
              <w:t>后续用途</w:t>
            </w:r>
          </w:p>
        </w:tc>
      </w:tr>
      <w:tr w14:paraId="134D2CDF">
        <w:tblPrEx>
          <w:tblCellMar>
            <w:top w:w="15" w:type="dxa"/>
            <w:left w:w="15" w:type="dxa"/>
            <w:bottom w:w="15" w:type="dxa"/>
            <w:right w:w="15" w:type="dxa"/>
          </w:tblCellMar>
        </w:tblPrEx>
        <w:trPr>
          <w:cantSplit/>
        </w:trPr>
        <w:tc>
          <w:tcPr>
            <w:tcW w:w="0" w:type="auto"/>
            <w:tcBorders>
              <w:top w:val="single" w:color="B5BDC7" w:sz="6" w:space="0"/>
              <w:left w:val="single" w:color="B5BDC7" w:sz="6" w:space="0"/>
              <w:bottom w:val="single" w:color="B5BDC7" w:sz="6" w:space="0"/>
              <w:right w:val="single" w:color="B5BDC7" w:sz="6" w:space="0"/>
            </w:tcBorders>
            <w:tcMar>
              <w:top w:w="100" w:type="dxa"/>
              <w:left w:w="120" w:type="dxa"/>
              <w:bottom w:w="100" w:type="dxa"/>
              <w:right w:w="120" w:type="dxa"/>
            </w:tcMar>
            <w:vAlign w:val="center"/>
          </w:tcPr>
          <w:p w14:paraId="727E815F">
            <w:pPr>
              <w:pStyle w:val="41"/>
              <w:bidi w:val="0"/>
              <w:rPr>
                <w:rFonts w:hint="eastAsia"/>
              </w:rPr>
            </w:pPr>
            <w:r>
              <w:rPr>
                <w:rFonts w:hint="eastAsia"/>
              </w:rPr>
              <w:t>直线轨迹</w:t>
            </w:r>
          </w:p>
        </w:tc>
        <w:tc>
          <w:tcPr>
            <w:tcW w:w="0" w:type="auto"/>
            <w:tcBorders>
              <w:top w:val="single" w:color="B5BDC7" w:sz="6" w:space="0"/>
              <w:left w:val="single" w:color="B5BDC7" w:sz="6" w:space="0"/>
              <w:bottom w:val="single" w:color="B5BDC7" w:sz="6" w:space="0"/>
              <w:right w:val="single" w:color="B5BDC7" w:sz="6" w:space="0"/>
            </w:tcBorders>
            <w:tcMar>
              <w:top w:w="100" w:type="dxa"/>
              <w:left w:w="120" w:type="dxa"/>
              <w:bottom w:w="100" w:type="dxa"/>
              <w:right w:w="120" w:type="dxa"/>
            </w:tcMar>
            <w:vAlign w:val="center"/>
          </w:tcPr>
          <w:p w14:paraId="7A360794">
            <w:pPr>
              <w:pStyle w:val="41"/>
              <w:bidi w:val="0"/>
              <w:rPr>
                <w:rFonts w:hint="eastAsia"/>
              </w:rPr>
            </w:pPr>
            <w:r>
              <w:rPr>
                <w:rFonts w:hint="eastAsia"/>
              </w:rPr>
              <w:t>1859.5 s</w:t>
            </w:r>
          </w:p>
        </w:tc>
        <w:tc>
          <w:tcPr>
            <w:tcW w:w="0" w:type="auto"/>
            <w:tcBorders>
              <w:top w:val="single" w:color="B5BDC7" w:sz="6" w:space="0"/>
              <w:left w:val="single" w:color="B5BDC7" w:sz="6" w:space="0"/>
              <w:bottom w:val="single" w:color="B5BDC7" w:sz="6" w:space="0"/>
              <w:right w:val="single" w:color="B5BDC7" w:sz="6" w:space="0"/>
            </w:tcBorders>
            <w:tcMar>
              <w:top w:w="100" w:type="dxa"/>
              <w:left w:w="120" w:type="dxa"/>
              <w:bottom w:w="100" w:type="dxa"/>
              <w:right w:w="120" w:type="dxa"/>
            </w:tcMar>
            <w:vAlign w:val="center"/>
          </w:tcPr>
          <w:p w14:paraId="05CDB287">
            <w:pPr>
              <w:pStyle w:val="41"/>
              <w:bidi w:val="0"/>
              <w:rPr>
                <w:rFonts w:hint="eastAsia"/>
              </w:rPr>
            </w:pPr>
            <w:r>
              <w:rPr>
                <w:rFonts w:hint="eastAsia"/>
              </w:rPr>
              <w:t>1820.0 m</w:t>
            </w:r>
          </w:p>
        </w:tc>
        <w:tc>
          <w:tcPr>
            <w:tcW w:w="0" w:type="auto"/>
            <w:tcBorders>
              <w:top w:val="single" w:color="B5BDC7" w:sz="6" w:space="0"/>
              <w:left w:val="single" w:color="B5BDC7" w:sz="6" w:space="0"/>
              <w:bottom w:val="single" w:color="B5BDC7" w:sz="6" w:space="0"/>
              <w:right w:val="single" w:color="B5BDC7" w:sz="6" w:space="0"/>
            </w:tcBorders>
            <w:tcMar>
              <w:top w:w="100" w:type="dxa"/>
              <w:left w:w="120" w:type="dxa"/>
              <w:bottom w:w="100" w:type="dxa"/>
              <w:right w:w="120" w:type="dxa"/>
            </w:tcMar>
            <w:vAlign w:val="center"/>
          </w:tcPr>
          <w:p w14:paraId="3F469EF7">
            <w:pPr>
              <w:pStyle w:val="41"/>
              <w:bidi w:val="0"/>
              <w:rPr>
                <w:rFonts w:hint="eastAsia"/>
              </w:rPr>
            </w:pPr>
            <w:r>
              <w:rPr>
                <w:rFonts w:hint="eastAsia"/>
              </w:rPr>
              <w:t>隔离基础误差传播</w:t>
            </w:r>
          </w:p>
        </w:tc>
      </w:tr>
      <w:tr w14:paraId="47B58A84">
        <w:tblPrEx>
          <w:tblCellMar>
            <w:top w:w="15" w:type="dxa"/>
            <w:left w:w="15" w:type="dxa"/>
            <w:bottom w:w="15" w:type="dxa"/>
            <w:right w:w="15" w:type="dxa"/>
          </w:tblCellMar>
        </w:tblPrEx>
        <w:trPr>
          <w:cantSplit/>
        </w:trPr>
        <w:tc>
          <w:tcPr>
            <w:tcW w:w="0" w:type="auto"/>
            <w:tcBorders>
              <w:top w:val="single" w:color="B5BDC7" w:sz="6" w:space="0"/>
              <w:left w:val="single" w:color="B5BDC7" w:sz="6" w:space="0"/>
              <w:bottom w:val="single" w:color="B5BDC7" w:sz="6" w:space="0"/>
              <w:right w:val="single" w:color="B5BDC7" w:sz="6" w:space="0"/>
            </w:tcBorders>
            <w:tcMar>
              <w:top w:w="100" w:type="dxa"/>
              <w:left w:w="120" w:type="dxa"/>
              <w:bottom w:w="100" w:type="dxa"/>
              <w:right w:w="120" w:type="dxa"/>
            </w:tcMar>
            <w:vAlign w:val="center"/>
          </w:tcPr>
          <w:p w14:paraId="12BF10E6">
            <w:pPr>
              <w:pStyle w:val="41"/>
              <w:bidi w:val="0"/>
              <w:rPr>
                <w:rFonts w:hint="eastAsia"/>
              </w:rPr>
            </w:pPr>
            <w:r>
              <w:rPr>
                <w:rFonts w:hint="eastAsia"/>
              </w:rPr>
              <w:t>单次90°转弯</w:t>
            </w:r>
          </w:p>
        </w:tc>
        <w:tc>
          <w:tcPr>
            <w:tcW w:w="0" w:type="auto"/>
            <w:tcBorders>
              <w:top w:val="single" w:color="B5BDC7" w:sz="6" w:space="0"/>
              <w:left w:val="single" w:color="B5BDC7" w:sz="6" w:space="0"/>
              <w:bottom w:val="single" w:color="B5BDC7" w:sz="6" w:space="0"/>
              <w:right w:val="single" w:color="B5BDC7" w:sz="6" w:space="0"/>
            </w:tcBorders>
            <w:tcMar>
              <w:top w:w="100" w:type="dxa"/>
              <w:left w:w="120" w:type="dxa"/>
              <w:bottom w:w="100" w:type="dxa"/>
              <w:right w:w="120" w:type="dxa"/>
            </w:tcMar>
            <w:vAlign w:val="center"/>
          </w:tcPr>
          <w:p w14:paraId="46F80FA3">
            <w:pPr>
              <w:pStyle w:val="41"/>
              <w:bidi w:val="0"/>
              <w:rPr>
                <w:rFonts w:hint="eastAsia"/>
              </w:rPr>
            </w:pPr>
            <w:r>
              <w:rPr>
                <w:rFonts w:hint="eastAsia"/>
              </w:rPr>
              <w:t>1949.5 s</w:t>
            </w:r>
          </w:p>
        </w:tc>
        <w:tc>
          <w:tcPr>
            <w:tcW w:w="0" w:type="auto"/>
            <w:tcBorders>
              <w:top w:val="single" w:color="B5BDC7" w:sz="6" w:space="0"/>
              <w:left w:val="single" w:color="B5BDC7" w:sz="6" w:space="0"/>
              <w:bottom w:val="single" w:color="B5BDC7" w:sz="6" w:space="0"/>
              <w:right w:val="single" w:color="B5BDC7" w:sz="6" w:space="0"/>
            </w:tcBorders>
            <w:tcMar>
              <w:top w:w="100" w:type="dxa"/>
              <w:left w:w="120" w:type="dxa"/>
              <w:bottom w:w="100" w:type="dxa"/>
              <w:right w:w="120" w:type="dxa"/>
            </w:tcMar>
            <w:vAlign w:val="center"/>
          </w:tcPr>
          <w:p w14:paraId="357CB004">
            <w:pPr>
              <w:pStyle w:val="41"/>
              <w:bidi w:val="0"/>
              <w:rPr>
                <w:rFonts w:hint="eastAsia"/>
              </w:rPr>
            </w:pPr>
            <w:r>
              <w:rPr>
                <w:rFonts w:hint="eastAsia"/>
              </w:rPr>
              <w:t>1910.3 m</w:t>
            </w:r>
          </w:p>
        </w:tc>
        <w:tc>
          <w:tcPr>
            <w:tcW w:w="0" w:type="auto"/>
            <w:tcBorders>
              <w:top w:val="single" w:color="B5BDC7" w:sz="6" w:space="0"/>
              <w:left w:val="single" w:color="B5BDC7" w:sz="6" w:space="0"/>
              <w:bottom w:val="single" w:color="B5BDC7" w:sz="6" w:space="0"/>
              <w:right w:val="single" w:color="B5BDC7" w:sz="6" w:space="0"/>
            </w:tcBorders>
            <w:tcMar>
              <w:top w:w="100" w:type="dxa"/>
              <w:left w:w="120" w:type="dxa"/>
              <w:bottom w:w="100" w:type="dxa"/>
              <w:right w:w="120" w:type="dxa"/>
            </w:tcMar>
            <w:vAlign w:val="center"/>
          </w:tcPr>
          <w:p w14:paraId="0B794E17">
            <w:pPr>
              <w:pStyle w:val="41"/>
              <w:bidi w:val="0"/>
              <w:rPr>
                <w:rFonts w:hint="eastAsia"/>
              </w:rPr>
            </w:pPr>
            <w:r>
              <w:rPr>
                <w:rFonts w:hint="eastAsia"/>
              </w:rPr>
              <w:t>观察一次方向变化</w:t>
            </w:r>
          </w:p>
        </w:tc>
      </w:tr>
      <w:tr w14:paraId="35613EDC">
        <w:tblPrEx>
          <w:tblCellMar>
            <w:top w:w="15" w:type="dxa"/>
            <w:left w:w="15" w:type="dxa"/>
            <w:bottom w:w="15" w:type="dxa"/>
            <w:right w:w="15" w:type="dxa"/>
          </w:tblCellMar>
        </w:tblPrEx>
        <w:trPr>
          <w:cantSplit/>
        </w:trPr>
        <w:tc>
          <w:tcPr>
            <w:tcW w:w="0" w:type="auto"/>
            <w:tcBorders>
              <w:top w:val="single" w:color="B5BDC7" w:sz="6" w:space="0"/>
              <w:left w:val="single" w:color="B5BDC7" w:sz="6" w:space="0"/>
              <w:bottom w:val="single" w:color="B5BDC7" w:sz="6" w:space="0"/>
              <w:right w:val="single" w:color="B5BDC7" w:sz="6" w:space="0"/>
            </w:tcBorders>
            <w:tcMar>
              <w:top w:w="100" w:type="dxa"/>
              <w:left w:w="120" w:type="dxa"/>
              <w:bottom w:w="100" w:type="dxa"/>
              <w:right w:w="120" w:type="dxa"/>
            </w:tcMar>
            <w:vAlign w:val="center"/>
          </w:tcPr>
          <w:p w14:paraId="1A8FD2B5">
            <w:pPr>
              <w:pStyle w:val="41"/>
              <w:bidi w:val="0"/>
              <w:rPr>
                <w:rFonts w:hint="eastAsia"/>
              </w:rPr>
            </w:pPr>
            <w:r>
              <w:rPr>
                <w:rFonts w:hint="eastAsia"/>
              </w:rPr>
              <w:t>矩形轨迹</w:t>
            </w:r>
          </w:p>
        </w:tc>
        <w:tc>
          <w:tcPr>
            <w:tcW w:w="0" w:type="auto"/>
            <w:tcBorders>
              <w:top w:val="single" w:color="B5BDC7" w:sz="6" w:space="0"/>
              <w:left w:val="single" w:color="B5BDC7" w:sz="6" w:space="0"/>
              <w:bottom w:val="single" w:color="B5BDC7" w:sz="6" w:space="0"/>
              <w:right w:val="single" w:color="B5BDC7" w:sz="6" w:space="0"/>
            </w:tcBorders>
            <w:tcMar>
              <w:top w:w="100" w:type="dxa"/>
              <w:left w:w="120" w:type="dxa"/>
              <w:bottom w:w="100" w:type="dxa"/>
              <w:right w:w="120" w:type="dxa"/>
            </w:tcMar>
            <w:vAlign w:val="center"/>
          </w:tcPr>
          <w:p w14:paraId="1A931AAF">
            <w:pPr>
              <w:pStyle w:val="41"/>
              <w:bidi w:val="0"/>
              <w:rPr>
                <w:rFonts w:hint="eastAsia"/>
              </w:rPr>
            </w:pPr>
            <w:r>
              <w:rPr>
                <w:rFonts w:hint="eastAsia"/>
              </w:rPr>
              <w:t>2729.5 s</w:t>
            </w:r>
          </w:p>
        </w:tc>
        <w:tc>
          <w:tcPr>
            <w:tcW w:w="0" w:type="auto"/>
            <w:tcBorders>
              <w:top w:val="single" w:color="B5BDC7" w:sz="6" w:space="0"/>
              <w:left w:val="single" w:color="B5BDC7" w:sz="6" w:space="0"/>
              <w:bottom w:val="single" w:color="B5BDC7" w:sz="6" w:space="0"/>
              <w:right w:val="single" w:color="B5BDC7" w:sz="6" w:space="0"/>
            </w:tcBorders>
            <w:tcMar>
              <w:top w:w="100" w:type="dxa"/>
              <w:left w:w="120" w:type="dxa"/>
              <w:bottom w:w="100" w:type="dxa"/>
              <w:right w:w="120" w:type="dxa"/>
            </w:tcMar>
            <w:vAlign w:val="center"/>
          </w:tcPr>
          <w:p w14:paraId="18737681">
            <w:pPr>
              <w:pStyle w:val="41"/>
              <w:bidi w:val="0"/>
              <w:rPr>
                <w:rFonts w:hint="eastAsia"/>
              </w:rPr>
            </w:pPr>
            <w:r>
              <w:rPr>
                <w:rFonts w:hint="eastAsia"/>
              </w:rPr>
              <w:t>2690.8 m</w:t>
            </w:r>
          </w:p>
        </w:tc>
        <w:tc>
          <w:tcPr>
            <w:tcW w:w="0" w:type="auto"/>
            <w:tcBorders>
              <w:top w:val="single" w:color="B5BDC7" w:sz="6" w:space="0"/>
              <w:left w:val="single" w:color="B5BDC7" w:sz="6" w:space="0"/>
              <w:bottom w:val="single" w:color="B5BDC7" w:sz="6" w:space="0"/>
              <w:right w:val="single" w:color="B5BDC7" w:sz="6" w:space="0"/>
            </w:tcBorders>
            <w:tcMar>
              <w:top w:w="100" w:type="dxa"/>
              <w:left w:w="120" w:type="dxa"/>
              <w:bottom w:w="100" w:type="dxa"/>
              <w:right w:w="120" w:type="dxa"/>
            </w:tcMar>
            <w:vAlign w:val="center"/>
          </w:tcPr>
          <w:p w14:paraId="2095FEEB">
            <w:pPr>
              <w:pStyle w:val="41"/>
              <w:bidi w:val="0"/>
              <w:rPr>
                <w:rFonts w:hint="eastAsia"/>
              </w:rPr>
            </w:pPr>
            <w:r>
              <w:rPr>
                <w:rFonts w:hint="eastAsia"/>
              </w:rPr>
              <w:t>观察分段可观测方向</w:t>
            </w:r>
          </w:p>
        </w:tc>
      </w:tr>
      <w:tr w14:paraId="57666967">
        <w:tblPrEx>
          <w:tblCellMar>
            <w:top w:w="15" w:type="dxa"/>
            <w:left w:w="15" w:type="dxa"/>
            <w:bottom w:w="15" w:type="dxa"/>
            <w:right w:w="15" w:type="dxa"/>
          </w:tblCellMar>
        </w:tblPrEx>
        <w:trPr>
          <w:cantSplit/>
        </w:trPr>
        <w:tc>
          <w:tcPr>
            <w:tcW w:w="0" w:type="auto"/>
            <w:tcBorders>
              <w:top w:val="single" w:color="B5BDC7" w:sz="6" w:space="0"/>
              <w:left w:val="single" w:color="B5BDC7" w:sz="6" w:space="0"/>
              <w:bottom w:val="single" w:color="B5BDC7" w:sz="6" w:space="0"/>
              <w:right w:val="single" w:color="B5BDC7" w:sz="6" w:space="0"/>
            </w:tcBorders>
            <w:tcMar>
              <w:top w:w="100" w:type="dxa"/>
              <w:left w:w="120" w:type="dxa"/>
              <w:bottom w:w="100" w:type="dxa"/>
              <w:right w:w="120" w:type="dxa"/>
            </w:tcMar>
            <w:vAlign w:val="center"/>
          </w:tcPr>
          <w:p w14:paraId="6EB54E51">
            <w:pPr>
              <w:pStyle w:val="41"/>
              <w:bidi w:val="0"/>
              <w:rPr>
                <w:rFonts w:hint="eastAsia"/>
              </w:rPr>
            </w:pPr>
            <w:r>
              <w:rPr>
                <w:rFonts w:hint="eastAsia"/>
              </w:rPr>
              <w:t>S形轨迹</w:t>
            </w:r>
          </w:p>
        </w:tc>
        <w:tc>
          <w:tcPr>
            <w:tcW w:w="0" w:type="auto"/>
            <w:tcBorders>
              <w:top w:val="single" w:color="B5BDC7" w:sz="6" w:space="0"/>
              <w:left w:val="single" w:color="B5BDC7" w:sz="6" w:space="0"/>
              <w:bottom w:val="single" w:color="B5BDC7" w:sz="6" w:space="0"/>
              <w:right w:val="single" w:color="B5BDC7" w:sz="6" w:space="0"/>
            </w:tcBorders>
            <w:tcMar>
              <w:top w:w="100" w:type="dxa"/>
              <w:left w:w="120" w:type="dxa"/>
              <w:bottom w:w="100" w:type="dxa"/>
              <w:right w:w="120" w:type="dxa"/>
            </w:tcMar>
            <w:vAlign w:val="center"/>
          </w:tcPr>
          <w:p w14:paraId="3C8A75CF">
            <w:pPr>
              <w:pStyle w:val="41"/>
              <w:bidi w:val="0"/>
              <w:rPr>
                <w:rFonts w:hint="eastAsia"/>
              </w:rPr>
            </w:pPr>
            <w:r>
              <w:rPr>
                <w:rFonts w:hint="eastAsia"/>
              </w:rPr>
              <w:t>2619.5 s</w:t>
            </w:r>
          </w:p>
        </w:tc>
        <w:tc>
          <w:tcPr>
            <w:tcW w:w="0" w:type="auto"/>
            <w:tcBorders>
              <w:top w:val="single" w:color="B5BDC7" w:sz="6" w:space="0"/>
              <w:left w:val="single" w:color="B5BDC7" w:sz="6" w:space="0"/>
              <w:bottom w:val="single" w:color="B5BDC7" w:sz="6" w:space="0"/>
              <w:right w:val="single" w:color="B5BDC7" w:sz="6" w:space="0"/>
            </w:tcBorders>
            <w:tcMar>
              <w:top w:w="100" w:type="dxa"/>
              <w:left w:w="120" w:type="dxa"/>
              <w:bottom w:w="100" w:type="dxa"/>
              <w:right w:w="120" w:type="dxa"/>
            </w:tcMar>
            <w:vAlign w:val="center"/>
          </w:tcPr>
          <w:p w14:paraId="26D64DC2">
            <w:pPr>
              <w:pStyle w:val="41"/>
              <w:bidi w:val="0"/>
              <w:rPr>
                <w:rFonts w:hint="eastAsia"/>
              </w:rPr>
            </w:pPr>
            <w:r>
              <w:rPr>
                <w:rFonts w:hint="eastAsia"/>
              </w:rPr>
              <w:t>2581.0 m</w:t>
            </w:r>
          </w:p>
        </w:tc>
        <w:tc>
          <w:tcPr>
            <w:tcW w:w="0" w:type="auto"/>
            <w:tcBorders>
              <w:top w:val="single" w:color="B5BDC7" w:sz="6" w:space="0"/>
              <w:left w:val="single" w:color="B5BDC7" w:sz="6" w:space="0"/>
              <w:bottom w:val="single" w:color="B5BDC7" w:sz="6" w:space="0"/>
              <w:right w:val="single" w:color="B5BDC7" w:sz="6" w:space="0"/>
            </w:tcBorders>
            <w:tcMar>
              <w:top w:w="100" w:type="dxa"/>
              <w:left w:w="120" w:type="dxa"/>
              <w:bottom w:w="100" w:type="dxa"/>
              <w:right w:w="120" w:type="dxa"/>
            </w:tcMar>
            <w:vAlign w:val="center"/>
          </w:tcPr>
          <w:p w14:paraId="0671D0DD">
            <w:pPr>
              <w:pStyle w:val="41"/>
              <w:bidi w:val="0"/>
              <w:rPr>
                <w:rFonts w:hint="eastAsia"/>
              </w:rPr>
            </w:pPr>
            <w:r>
              <w:rPr>
                <w:rFonts w:hint="eastAsia"/>
              </w:rPr>
              <w:t>观察连续时变几何</w:t>
            </w:r>
          </w:p>
        </w:tc>
      </w:tr>
    </w:tbl>
    <w:p w14:paraId="0EE67A53">
      <w:pPr>
        <w:pStyle w:val="41"/>
        <w:bidi w:val="0"/>
        <w:rPr>
          <w:rFonts w:hint="eastAsia"/>
        </w:rPr>
      </w:pPr>
      <w:r>
        <w:rPr>
          <w:rFonts w:hint="eastAsia"/>
        </w:rPr>
        <w:drawing>
          <wp:inline distT="0" distB="0" distL="0" distR="0">
            <wp:extent cx="5274310" cy="3973195"/>
            <wp:effectExtent l="0" t="0" r="2540" b="8255"/>
            <wp:docPr id="161786938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7869380" name="图片 1"/>
                    <pic:cNvPicPr>
                      <a:picLocks noChangeAspect="1"/>
                    </pic:cNvPicPr>
                  </pic:nvPicPr>
                  <pic:blipFill>
                    <a:blip r:embed="rId6" cstate="print">
                      <a:extLst>
                        <a:ext uri="{28A0092B-C50C-407E-A947-70E740481C1C}">
                          <a14:useLocalDpi xmlns:a14="http://schemas.microsoft.com/office/drawing/2010/main" val="0"/>
                        </a:ext>
                      </a:extLst>
                    </a:blip>
                    <a:stretch>
                      <a:fillRect/>
                    </a:stretch>
                  </pic:blipFill>
                  <pic:spPr>
                    <a:xfrm>
                      <a:off x="0" y="0"/>
                      <a:ext cx="5274310" cy="3973195"/>
                    </a:xfrm>
                    <a:prstGeom prst="rect">
                      <a:avLst/>
                    </a:prstGeom>
                  </pic:spPr>
                </pic:pic>
              </a:graphicData>
            </a:graphic>
          </wp:inline>
        </w:drawing>
      </w:r>
    </w:p>
    <w:p w14:paraId="3AEF76D4">
      <w:pPr>
        <w:pStyle w:val="22"/>
        <w:bidi w:val="0"/>
        <w:rPr>
          <w:rFonts w:hint="eastAsia"/>
        </w:rPr>
      </w:pPr>
      <w:r>
        <w:rPr>
          <w:rFonts w:hint="eastAsia"/>
        </w:rPr>
        <w:t>图1　Step1 生成的四类典型真实轨迹。当前 Step2 至 Step5 主要使用其中 1800 s 直线匀速段。</w:t>
      </w:r>
    </w:p>
    <w:p w14:paraId="0FAE7118">
      <w:pPr>
        <w:pStyle w:val="40"/>
        <w:bidi w:val="0"/>
        <w:rPr>
          <w:rFonts w:hint="eastAsia"/>
        </w:rPr>
      </w:pPr>
      <w:r>
        <w:rPr>
          <w:rFonts w:hint="eastAsia"/>
          <w:b/>
          <w:bCs/>
        </w:rPr>
        <w:t>阶段结论</w:t>
      </w:r>
      <w:r>
        <w:rPr>
          <w:rFonts w:hint="eastAsia"/>
        </w:rPr>
        <w:t>：Step1 将“轨迹设计”和“传感器误差注入”分开，为以后更换误差参数、信标几何和滤波器而不改变真实轨迹提供了基础。</w:t>
      </w:r>
    </w:p>
    <w:p w14:paraId="32356389">
      <w:pPr>
        <w:pStyle w:val="3"/>
        <w:jc w:val="both"/>
        <w:rPr>
          <w:rFonts w:hint="eastAsia"/>
        </w:rPr>
      </w:pPr>
      <w:r>
        <w:rPr>
          <w:rFonts w:hint="eastAsia"/>
        </w:rPr>
        <w:t>Step2：DVL与罗盘误差传播及距离残差</w:t>
      </w:r>
    </w:p>
    <w:p w14:paraId="453852FD">
      <w:pPr>
        <w:pStyle w:val="40"/>
        <w:bidi w:val="0"/>
        <w:rPr>
          <w:rFonts w:hint="eastAsia"/>
        </w:rPr>
      </w:pPr>
      <w:r>
        <w:rPr>
          <w:rFonts w:hint="eastAsia"/>
        </w:rPr>
        <w:t>目的：把 DVL 刻度误差和罗盘航向误差分别注入航位推算，观察速度误差如何积分成位置误差，再比较精确距离残差与一阶投影近似。</w:t>
      </w:r>
    </w:p>
    <w:tbl>
      <w:tblPr>
        <w:tblStyle w:val="14"/>
        <w:tblW w:w="5000" w:type="pct"/>
        <w:tblInd w:w="0" w:type="dxa"/>
        <w:tblLayout w:type="autofit"/>
        <w:tblCellMar>
          <w:top w:w="15" w:type="dxa"/>
          <w:left w:w="15" w:type="dxa"/>
          <w:bottom w:w="15" w:type="dxa"/>
          <w:right w:w="15" w:type="dxa"/>
        </w:tblCellMar>
      </w:tblPr>
      <w:tblGrid>
        <w:gridCol w:w="2778"/>
        <w:gridCol w:w="1563"/>
        <w:gridCol w:w="1201"/>
        <w:gridCol w:w="1201"/>
        <w:gridCol w:w="1563"/>
      </w:tblGrid>
      <w:tr w14:paraId="004A23E6">
        <w:tblPrEx>
          <w:tblCellMar>
            <w:top w:w="15" w:type="dxa"/>
            <w:left w:w="15" w:type="dxa"/>
            <w:bottom w:w="15" w:type="dxa"/>
            <w:right w:w="15" w:type="dxa"/>
          </w:tblCellMar>
        </w:tblPrEx>
        <w:trPr>
          <w:cantSplit/>
          <w:tblHeader/>
        </w:trPr>
        <w:tc>
          <w:tcPr>
            <w:tcW w:w="0" w:type="auto"/>
            <w:tcBorders>
              <w:top w:val="single" w:color="B5BDC7" w:sz="6" w:space="0"/>
              <w:left w:val="single" w:color="B5BDC7" w:sz="6" w:space="0"/>
              <w:bottom w:val="single" w:color="B5BDC7" w:sz="6" w:space="0"/>
              <w:right w:val="single" w:color="B5BDC7" w:sz="6" w:space="0"/>
            </w:tcBorders>
            <w:shd w:val="clear" w:color="auto" w:fill="365F91"/>
            <w:tcMar>
              <w:top w:w="100" w:type="dxa"/>
              <w:left w:w="120" w:type="dxa"/>
              <w:bottom w:w="100" w:type="dxa"/>
              <w:right w:w="120" w:type="dxa"/>
            </w:tcMar>
            <w:vAlign w:val="center"/>
          </w:tcPr>
          <w:p w14:paraId="1CD4940C">
            <w:pPr>
              <w:pStyle w:val="41"/>
              <w:bidi w:val="0"/>
              <w:rPr>
                <w:rFonts w:hint="eastAsia"/>
              </w:rPr>
            </w:pPr>
            <w:r>
              <w:rPr>
                <w:rFonts w:hint="eastAsia"/>
              </w:rPr>
              <w:t>误差工况</w:t>
            </w:r>
          </w:p>
        </w:tc>
        <w:tc>
          <w:tcPr>
            <w:tcW w:w="0" w:type="auto"/>
            <w:tcBorders>
              <w:top w:val="single" w:color="B5BDC7" w:sz="6" w:space="0"/>
              <w:left w:val="single" w:color="B5BDC7" w:sz="6" w:space="0"/>
              <w:bottom w:val="single" w:color="B5BDC7" w:sz="6" w:space="0"/>
              <w:right w:val="single" w:color="B5BDC7" w:sz="6" w:space="0"/>
            </w:tcBorders>
            <w:shd w:val="clear" w:color="auto" w:fill="365F91"/>
            <w:tcMar>
              <w:top w:w="100" w:type="dxa"/>
              <w:left w:w="120" w:type="dxa"/>
              <w:bottom w:w="100" w:type="dxa"/>
              <w:right w:w="120" w:type="dxa"/>
            </w:tcMar>
            <w:vAlign w:val="center"/>
          </w:tcPr>
          <w:p w14:paraId="22404590">
            <w:pPr>
              <w:pStyle w:val="41"/>
              <w:bidi w:val="0"/>
              <w:rPr>
                <w:rFonts w:hint="eastAsia"/>
              </w:rPr>
            </w:pPr>
            <w:r>
              <w:rPr>
                <w:rFonts w:hint="eastAsia"/>
              </w:rPr>
              <w:t>终点位置误差</w:t>
            </w:r>
          </w:p>
        </w:tc>
        <w:tc>
          <w:tcPr>
            <w:tcW w:w="0" w:type="auto"/>
            <w:tcBorders>
              <w:top w:val="single" w:color="B5BDC7" w:sz="6" w:space="0"/>
              <w:left w:val="single" w:color="B5BDC7" w:sz="6" w:space="0"/>
              <w:bottom w:val="single" w:color="B5BDC7" w:sz="6" w:space="0"/>
              <w:right w:val="single" w:color="B5BDC7" w:sz="6" w:space="0"/>
            </w:tcBorders>
            <w:shd w:val="clear" w:color="auto" w:fill="365F91"/>
            <w:tcMar>
              <w:top w:w="100" w:type="dxa"/>
              <w:left w:w="120" w:type="dxa"/>
              <w:bottom w:w="100" w:type="dxa"/>
              <w:right w:w="120" w:type="dxa"/>
            </w:tcMar>
            <w:vAlign w:val="center"/>
          </w:tcPr>
          <w:p w14:paraId="16B95771">
            <w:pPr>
              <w:pStyle w:val="41"/>
              <w:bidi w:val="0"/>
              <w:rPr>
                <w:rFonts w:hint="eastAsia"/>
              </w:rPr>
            </w:pPr>
            <w:r>
              <w:rPr>
                <w:rFonts w:hint="eastAsia"/>
              </w:rPr>
              <w:t>沿程误差</w:t>
            </w:r>
          </w:p>
        </w:tc>
        <w:tc>
          <w:tcPr>
            <w:tcW w:w="0" w:type="auto"/>
            <w:tcBorders>
              <w:top w:val="single" w:color="B5BDC7" w:sz="6" w:space="0"/>
              <w:left w:val="single" w:color="B5BDC7" w:sz="6" w:space="0"/>
              <w:bottom w:val="single" w:color="B5BDC7" w:sz="6" w:space="0"/>
              <w:right w:val="single" w:color="B5BDC7" w:sz="6" w:space="0"/>
            </w:tcBorders>
            <w:shd w:val="clear" w:color="auto" w:fill="365F91"/>
            <w:tcMar>
              <w:top w:w="100" w:type="dxa"/>
              <w:left w:w="120" w:type="dxa"/>
              <w:bottom w:w="100" w:type="dxa"/>
              <w:right w:w="120" w:type="dxa"/>
            </w:tcMar>
            <w:vAlign w:val="center"/>
          </w:tcPr>
          <w:p w14:paraId="5F5C5162">
            <w:pPr>
              <w:pStyle w:val="41"/>
              <w:bidi w:val="0"/>
              <w:rPr>
                <w:rFonts w:hint="eastAsia"/>
              </w:rPr>
            </w:pPr>
            <w:r>
              <w:rPr>
                <w:rFonts w:hint="eastAsia"/>
              </w:rPr>
              <w:t>横向误差</w:t>
            </w:r>
          </w:p>
        </w:tc>
        <w:tc>
          <w:tcPr>
            <w:tcW w:w="0" w:type="auto"/>
            <w:tcBorders>
              <w:top w:val="single" w:color="B5BDC7" w:sz="6" w:space="0"/>
              <w:left w:val="single" w:color="B5BDC7" w:sz="6" w:space="0"/>
              <w:bottom w:val="single" w:color="B5BDC7" w:sz="6" w:space="0"/>
              <w:right w:val="single" w:color="B5BDC7" w:sz="6" w:space="0"/>
            </w:tcBorders>
            <w:shd w:val="clear" w:color="auto" w:fill="365F91"/>
            <w:tcMar>
              <w:top w:w="100" w:type="dxa"/>
              <w:left w:w="120" w:type="dxa"/>
              <w:bottom w:w="100" w:type="dxa"/>
              <w:right w:w="120" w:type="dxa"/>
            </w:tcMar>
            <w:vAlign w:val="center"/>
          </w:tcPr>
          <w:p w14:paraId="73AAF371">
            <w:pPr>
              <w:pStyle w:val="41"/>
              <w:bidi w:val="0"/>
              <w:rPr>
                <w:rFonts w:hint="eastAsia"/>
              </w:rPr>
            </w:pPr>
            <w:r>
              <w:rPr>
                <w:rFonts w:hint="eastAsia"/>
              </w:rPr>
              <w:t>终点距离残差</w:t>
            </w:r>
          </w:p>
        </w:tc>
      </w:tr>
      <w:tr w14:paraId="3A18EB7F">
        <w:tblPrEx>
          <w:tblCellMar>
            <w:top w:w="15" w:type="dxa"/>
            <w:left w:w="15" w:type="dxa"/>
            <w:bottom w:w="15" w:type="dxa"/>
            <w:right w:w="15" w:type="dxa"/>
          </w:tblCellMar>
        </w:tblPrEx>
        <w:trPr>
          <w:cantSplit/>
        </w:trPr>
        <w:tc>
          <w:tcPr>
            <w:tcW w:w="0" w:type="auto"/>
            <w:tcBorders>
              <w:top w:val="single" w:color="B5BDC7" w:sz="6" w:space="0"/>
              <w:left w:val="single" w:color="B5BDC7" w:sz="6" w:space="0"/>
              <w:bottom w:val="single" w:color="B5BDC7" w:sz="6" w:space="0"/>
              <w:right w:val="single" w:color="B5BDC7" w:sz="6" w:space="0"/>
            </w:tcBorders>
            <w:tcMar>
              <w:top w:w="100" w:type="dxa"/>
              <w:left w:w="120" w:type="dxa"/>
              <w:bottom w:w="100" w:type="dxa"/>
              <w:right w:w="120" w:type="dxa"/>
            </w:tcMar>
            <w:vAlign w:val="center"/>
          </w:tcPr>
          <w:p w14:paraId="374FED1F">
            <w:pPr>
              <w:pStyle w:val="41"/>
              <w:bidi w:val="0"/>
              <w:rPr>
                <w:rFonts w:hint="eastAsia"/>
              </w:rPr>
            </w:pPr>
            <w:r>
              <w:rPr>
                <w:rFonts w:hint="eastAsia"/>
              </w:rPr>
              <w:t>DVL +0.4%</w:t>
            </w:r>
          </w:p>
        </w:tc>
        <w:tc>
          <w:tcPr>
            <w:tcW w:w="0" w:type="auto"/>
            <w:tcBorders>
              <w:top w:val="single" w:color="B5BDC7" w:sz="6" w:space="0"/>
              <w:left w:val="single" w:color="B5BDC7" w:sz="6" w:space="0"/>
              <w:bottom w:val="single" w:color="B5BDC7" w:sz="6" w:space="0"/>
              <w:right w:val="single" w:color="B5BDC7" w:sz="6" w:space="0"/>
            </w:tcBorders>
            <w:tcMar>
              <w:top w:w="100" w:type="dxa"/>
              <w:left w:w="120" w:type="dxa"/>
              <w:bottom w:w="100" w:type="dxa"/>
              <w:right w:w="120" w:type="dxa"/>
            </w:tcMar>
            <w:vAlign w:val="center"/>
          </w:tcPr>
          <w:p w14:paraId="10488B71">
            <w:pPr>
              <w:pStyle w:val="41"/>
              <w:bidi w:val="0"/>
              <w:rPr>
                <w:rFonts w:hint="eastAsia"/>
              </w:rPr>
            </w:pPr>
            <w:r>
              <w:rPr>
                <w:rFonts w:hint="eastAsia"/>
              </w:rPr>
              <w:t>7.2000 m</w:t>
            </w:r>
          </w:p>
        </w:tc>
        <w:tc>
          <w:tcPr>
            <w:tcW w:w="0" w:type="auto"/>
            <w:tcBorders>
              <w:top w:val="single" w:color="B5BDC7" w:sz="6" w:space="0"/>
              <w:left w:val="single" w:color="B5BDC7" w:sz="6" w:space="0"/>
              <w:bottom w:val="single" w:color="B5BDC7" w:sz="6" w:space="0"/>
              <w:right w:val="single" w:color="B5BDC7" w:sz="6" w:space="0"/>
            </w:tcBorders>
            <w:tcMar>
              <w:top w:w="100" w:type="dxa"/>
              <w:left w:w="120" w:type="dxa"/>
              <w:bottom w:w="100" w:type="dxa"/>
              <w:right w:w="120" w:type="dxa"/>
            </w:tcMar>
            <w:vAlign w:val="center"/>
          </w:tcPr>
          <w:p w14:paraId="4A1A335C">
            <w:pPr>
              <w:pStyle w:val="41"/>
              <w:bidi w:val="0"/>
              <w:rPr>
                <w:rFonts w:hint="eastAsia"/>
              </w:rPr>
            </w:pPr>
            <w:r>
              <w:rPr>
                <w:rFonts w:hint="eastAsia"/>
              </w:rPr>
              <w:t>7.2000 m</w:t>
            </w:r>
          </w:p>
        </w:tc>
        <w:tc>
          <w:tcPr>
            <w:tcW w:w="0" w:type="auto"/>
            <w:tcBorders>
              <w:top w:val="single" w:color="B5BDC7" w:sz="6" w:space="0"/>
              <w:left w:val="single" w:color="B5BDC7" w:sz="6" w:space="0"/>
              <w:bottom w:val="single" w:color="B5BDC7" w:sz="6" w:space="0"/>
              <w:right w:val="single" w:color="B5BDC7" w:sz="6" w:space="0"/>
            </w:tcBorders>
            <w:tcMar>
              <w:top w:w="100" w:type="dxa"/>
              <w:left w:w="120" w:type="dxa"/>
              <w:bottom w:w="100" w:type="dxa"/>
              <w:right w:w="120" w:type="dxa"/>
            </w:tcMar>
            <w:vAlign w:val="center"/>
          </w:tcPr>
          <w:p w14:paraId="6A312AEF">
            <w:pPr>
              <w:pStyle w:val="41"/>
              <w:bidi w:val="0"/>
              <w:rPr>
                <w:rFonts w:hint="eastAsia"/>
              </w:rPr>
            </w:pPr>
            <w:r>
              <w:rPr>
                <w:rFonts w:hint="eastAsia"/>
              </w:rPr>
              <w:t>0</w:t>
            </w:r>
          </w:p>
        </w:tc>
        <w:tc>
          <w:tcPr>
            <w:tcW w:w="0" w:type="auto"/>
            <w:tcBorders>
              <w:top w:val="single" w:color="B5BDC7" w:sz="6" w:space="0"/>
              <w:left w:val="single" w:color="B5BDC7" w:sz="6" w:space="0"/>
              <w:bottom w:val="single" w:color="B5BDC7" w:sz="6" w:space="0"/>
              <w:right w:val="single" w:color="B5BDC7" w:sz="6" w:space="0"/>
            </w:tcBorders>
            <w:tcMar>
              <w:top w:w="100" w:type="dxa"/>
              <w:left w:w="120" w:type="dxa"/>
              <w:bottom w:w="100" w:type="dxa"/>
              <w:right w:w="120" w:type="dxa"/>
            </w:tcMar>
            <w:vAlign w:val="center"/>
          </w:tcPr>
          <w:p w14:paraId="7B48FCD8">
            <w:pPr>
              <w:pStyle w:val="41"/>
              <w:bidi w:val="0"/>
              <w:rPr>
                <w:rFonts w:hint="eastAsia"/>
              </w:rPr>
            </w:pPr>
            <w:r>
              <w:rPr>
                <w:rFonts w:hint="eastAsia"/>
              </w:rPr>
              <w:t>6.5885 m</w:t>
            </w:r>
          </w:p>
        </w:tc>
      </w:tr>
      <w:tr w14:paraId="6CFA7A8D">
        <w:tblPrEx>
          <w:tblCellMar>
            <w:top w:w="15" w:type="dxa"/>
            <w:left w:w="15" w:type="dxa"/>
            <w:bottom w:w="15" w:type="dxa"/>
            <w:right w:w="15" w:type="dxa"/>
          </w:tblCellMar>
        </w:tblPrEx>
        <w:trPr>
          <w:cantSplit/>
        </w:trPr>
        <w:tc>
          <w:tcPr>
            <w:tcW w:w="0" w:type="auto"/>
            <w:tcBorders>
              <w:top w:val="single" w:color="B5BDC7" w:sz="6" w:space="0"/>
              <w:left w:val="single" w:color="B5BDC7" w:sz="6" w:space="0"/>
              <w:bottom w:val="single" w:color="B5BDC7" w:sz="6" w:space="0"/>
              <w:right w:val="single" w:color="B5BDC7" w:sz="6" w:space="0"/>
            </w:tcBorders>
            <w:tcMar>
              <w:top w:w="100" w:type="dxa"/>
              <w:left w:w="120" w:type="dxa"/>
              <w:bottom w:w="100" w:type="dxa"/>
              <w:right w:w="120" w:type="dxa"/>
            </w:tcMar>
            <w:vAlign w:val="center"/>
          </w:tcPr>
          <w:p w14:paraId="690F38E2">
            <w:pPr>
              <w:pStyle w:val="41"/>
              <w:bidi w:val="0"/>
              <w:rPr>
                <w:rFonts w:hint="eastAsia"/>
              </w:rPr>
            </w:pPr>
            <w:r>
              <w:rPr>
                <w:rFonts w:hint="eastAsia"/>
              </w:rPr>
              <w:t>罗盘 +0.23°</w:t>
            </w:r>
          </w:p>
        </w:tc>
        <w:tc>
          <w:tcPr>
            <w:tcW w:w="0" w:type="auto"/>
            <w:tcBorders>
              <w:top w:val="single" w:color="B5BDC7" w:sz="6" w:space="0"/>
              <w:left w:val="single" w:color="B5BDC7" w:sz="6" w:space="0"/>
              <w:bottom w:val="single" w:color="B5BDC7" w:sz="6" w:space="0"/>
              <w:right w:val="single" w:color="B5BDC7" w:sz="6" w:space="0"/>
            </w:tcBorders>
            <w:tcMar>
              <w:top w:w="100" w:type="dxa"/>
              <w:left w:w="120" w:type="dxa"/>
              <w:bottom w:w="100" w:type="dxa"/>
              <w:right w:w="120" w:type="dxa"/>
            </w:tcMar>
            <w:vAlign w:val="center"/>
          </w:tcPr>
          <w:p w14:paraId="08061677">
            <w:pPr>
              <w:pStyle w:val="41"/>
              <w:bidi w:val="0"/>
              <w:rPr>
                <w:rFonts w:hint="eastAsia"/>
              </w:rPr>
            </w:pPr>
            <w:r>
              <w:rPr>
                <w:rFonts w:hint="eastAsia"/>
              </w:rPr>
              <w:t>7.2257 m</w:t>
            </w:r>
          </w:p>
        </w:tc>
        <w:tc>
          <w:tcPr>
            <w:tcW w:w="0" w:type="auto"/>
            <w:tcBorders>
              <w:top w:val="single" w:color="B5BDC7" w:sz="6" w:space="0"/>
              <w:left w:val="single" w:color="B5BDC7" w:sz="6" w:space="0"/>
              <w:bottom w:val="single" w:color="B5BDC7" w:sz="6" w:space="0"/>
              <w:right w:val="single" w:color="B5BDC7" w:sz="6" w:space="0"/>
            </w:tcBorders>
            <w:tcMar>
              <w:top w:w="100" w:type="dxa"/>
              <w:left w:w="120" w:type="dxa"/>
              <w:bottom w:w="100" w:type="dxa"/>
              <w:right w:w="120" w:type="dxa"/>
            </w:tcMar>
            <w:vAlign w:val="center"/>
          </w:tcPr>
          <w:p w14:paraId="6C9876F8">
            <w:pPr>
              <w:pStyle w:val="41"/>
              <w:bidi w:val="0"/>
              <w:rPr>
                <w:rFonts w:hint="eastAsia"/>
              </w:rPr>
            </w:pPr>
            <w:r>
              <w:t>−</w:t>
            </w:r>
            <w:r>
              <w:rPr>
                <w:rFonts w:hint="eastAsia"/>
              </w:rPr>
              <w:t>0.0145 m</w:t>
            </w:r>
          </w:p>
        </w:tc>
        <w:tc>
          <w:tcPr>
            <w:tcW w:w="0" w:type="auto"/>
            <w:tcBorders>
              <w:top w:val="single" w:color="B5BDC7" w:sz="6" w:space="0"/>
              <w:left w:val="single" w:color="B5BDC7" w:sz="6" w:space="0"/>
              <w:bottom w:val="single" w:color="B5BDC7" w:sz="6" w:space="0"/>
              <w:right w:val="single" w:color="B5BDC7" w:sz="6" w:space="0"/>
            </w:tcBorders>
            <w:tcMar>
              <w:top w:w="100" w:type="dxa"/>
              <w:left w:w="120" w:type="dxa"/>
              <w:bottom w:w="100" w:type="dxa"/>
              <w:right w:w="120" w:type="dxa"/>
            </w:tcMar>
            <w:vAlign w:val="center"/>
          </w:tcPr>
          <w:p w14:paraId="3018FA96">
            <w:pPr>
              <w:pStyle w:val="41"/>
              <w:bidi w:val="0"/>
              <w:rPr>
                <w:rFonts w:hint="eastAsia"/>
              </w:rPr>
            </w:pPr>
            <w:r>
              <w:t>−</w:t>
            </w:r>
            <w:r>
              <w:rPr>
                <w:rFonts w:hint="eastAsia"/>
              </w:rPr>
              <w:t>7.2256 m</w:t>
            </w:r>
          </w:p>
        </w:tc>
        <w:tc>
          <w:tcPr>
            <w:tcW w:w="0" w:type="auto"/>
            <w:tcBorders>
              <w:top w:val="single" w:color="B5BDC7" w:sz="6" w:space="0"/>
              <w:left w:val="single" w:color="B5BDC7" w:sz="6" w:space="0"/>
              <w:bottom w:val="single" w:color="B5BDC7" w:sz="6" w:space="0"/>
              <w:right w:val="single" w:color="B5BDC7" w:sz="6" w:space="0"/>
            </w:tcBorders>
            <w:tcMar>
              <w:top w:w="100" w:type="dxa"/>
              <w:left w:w="120" w:type="dxa"/>
              <w:bottom w:w="100" w:type="dxa"/>
              <w:right w:w="120" w:type="dxa"/>
            </w:tcMar>
            <w:vAlign w:val="center"/>
          </w:tcPr>
          <w:p w14:paraId="495214F3">
            <w:pPr>
              <w:pStyle w:val="41"/>
              <w:bidi w:val="0"/>
              <w:rPr>
                <w:rFonts w:hint="eastAsia"/>
              </w:rPr>
            </w:pPr>
            <w:r>
              <w:rPr>
                <w:rFonts w:hint="eastAsia"/>
              </w:rPr>
              <w:t>2.9092 m</w:t>
            </w:r>
          </w:p>
        </w:tc>
      </w:tr>
      <w:tr w14:paraId="7F708E74">
        <w:tblPrEx>
          <w:tblCellMar>
            <w:top w:w="15" w:type="dxa"/>
            <w:left w:w="15" w:type="dxa"/>
            <w:bottom w:w="15" w:type="dxa"/>
            <w:right w:w="15" w:type="dxa"/>
          </w:tblCellMar>
        </w:tblPrEx>
        <w:trPr>
          <w:cantSplit/>
        </w:trPr>
        <w:tc>
          <w:tcPr>
            <w:tcW w:w="0" w:type="auto"/>
            <w:tcBorders>
              <w:top w:val="single" w:color="B5BDC7" w:sz="6" w:space="0"/>
              <w:left w:val="single" w:color="B5BDC7" w:sz="6" w:space="0"/>
              <w:bottom w:val="single" w:color="B5BDC7" w:sz="6" w:space="0"/>
              <w:right w:val="single" w:color="B5BDC7" w:sz="6" w:space="0"/>
            </w:tcBorders>
            <w:tcMar>
              <w:top w:w="100" w:type="dxa"/>
              <w:left w:w="120" w:type="dxa"/>
              <w:bottom w:w="100" w:type="dxa"/>
              <w:right w:w="120" w:type="dxa"/>
            </w:tcMar>
            <w:vAlign w:val="center"/>
          </w:tcPr>
          <w:p w14:paraId="603C6FFA">
            <w:pPr>
              <w:pStyle w:val="41"/>
              <w:bidi w:val="0"/>
              <w:rPr>
                <w:rFonts w:hint="eastAsia"/>
              </w:rPr>
            </w:pPr>
            <w:r>
              <w:rPr>
                <w:rFonts w:hint="eastAsia"/>
              </w:rPr>
              <w:t xml:space="preserve">罗盘 </w:t>
            </w:r>
            <w:r>
              <w:t>−</w:t>
            </w:r>
            <w:r>
              <w:rPr>
                <w:rFonts w:hint="eastAsia"/>
              </w:rPr>
              <w:t>0.23°</w:t>
            </w:r>
          </w:p>
        </w:tc>
        <w:tc>
          <w:tcPr>
            <w:tcW w:w="0" w:type="auto"/>
            <w:tcBorders>
              <w:top w:val="single" w:color="B5BDC7" w:sz="6" w:space="0"/>
              <w:left w:val="single" w:color="B5BDC7" w:sz="6" w:space="0"/>
              <w:bottom w:val="single" w:color="B5BDC7" w:sz="6" w:space="0"/>
              <w:right w:val="single" w:color="B5BDC7" w:sz="6" w:space="0"/>
            </w:tcBorders>
            <w:tcMar>
              <w:top w:w="100" w:type="dxa"/>
              <w:left w:w="120" w:type="dxa"/>
              <w:bottom w:w="100" w:type="dxa"/>
              <w:right w:w="120" w:type="dxa"/>
            </w:tcMar>
            <w:vAlign w:val="center"/>
          </w:tcPr>
          <w:p w14:paraId="09A0B44C">
            <w:pPr>
              <w:pStyle w:val="41"/>
              <w:bidi w:val="0"/>
              <w:rPr>
                <w:rFonts w:hint="eastAsia"/>
              </w:rPr>
            </w:pPr>
            <w:r>
              <w:rPr>
                <w:rFonts w:hint="eastAsia"/>
              </w:rPr>
              <w:t>7.2257 m</w:t>
            </w:r>
          </w:p>
        </w:tc>
        <w:tc>
          <w:tcPr>
            <w:tcW w:w="0" w:type="auto"/>
            <w:tcBorders>
              <w:top w:val="single" w:color="B5BDC7" w:sz="6" w:space="0"/>
              <w:left w:val="single" w:color="B5BDC7" w:sz="6" w:space="0"/>
              <w:bottom w:val="single" w:color="B5BDC7" w:sz="6" w:space="0"/>
              <w:right w:val="single" w:color="B5BDC7" w:sz="6" w:space="0"/>
            </w:tcBorders>
            <w:tcMar>
              <w:top w:w="100" w:type="dxa"/>
              <w:left w:w="120" w:type="dxa"/>
              <w:bottom w:w="100" w:type="dxa"/>
              <w:right w:w="120" w:type="dxa"/>
            </w:tcMar>
            <w:vAlign w:val="center"/>
          </w:tcPr>
          <w:p w14:paraId="75317F5A">
            <w:pPr>
              <w:pStyle w:val="41"/>
              <w:bidi w:val="0"/>
              <w:rPr>
                <w:rFonts w:hint="eastAsia"/>
              </w:rPr>
            </w:pPr>
            <w:r>
              <w:t>−</w:t>
            </w:r>
            <w:r>
              <w:rPr>
                <w:rFonts w:hint="eastAsia"/>
              </w:rPr>
              <w:t>0.0145 m</w:t>
            </w:r>
          </w:p>
        </w:tc>
        <w:tc>
          <w:tcPr>
            <w:tcW w:w="0" w:type="auto"/>
            <w:tcBorders>
              <w:top w:val="single" w:color="B5BDC7" w:sz="6" w:space="0"/>
              <w:left w:val="single" w:color="B5BDC7" w:sz="6" w:space="0"/>
              <w:bottom w:val="single" w:color="B5BDC7" w:sz="6" w:space="0"/>
              <w:right w:val="single" w:color="B5BDC7" w:sz="6" w:space="0"/>
            </w:tcBorders>
            <w:tcMar>
              <w:top w:w="100" w:type="dxa"/>
              <w:left w:w="120" w:type="dxa"/>
              <w:bottom w:w="100" w:type="dxa"/>
              <w:right w:w="120" w:type="dxa"/>
            </w:tcMar>
            <w:vAlign w:val="center"/>
          </w:tcPr>
          <w:p w14:paraId="06EFA54C">
            <w:pPr>
              <w:pStyle w:val="41"/>
              <w:bidi w:val="0"/>
              <w:rPr>
                <w:rFonts w:hint="eastAsia"/>
              </w:rPr>
            </w:pPr>
            <w:r>
              <w:rPr>
                <w:rFonts w:hint="eastAsia"/>
              </w:rPr>
              <w:t>+7.2256 m</w:t>
            </w:r>
          </w:p>
        </w:tc>
        <w:tc>
          <w:tcPr>
            <w:tcW w:w="0" w:type="auto"/>
            <w:tcBorders>
              <w:top w:val="single" w:color="B5BDC7" w:sz="6" w:space="0"/>
              <w:left w:val="single" w:color="B5BDC7" w:sz="6" w:space="0"/>
              <w:bottom w:val="single" w:color="B5BDC7" w:sz="6" w:space="0"/>
              <w:right w:val="single" w:color="B5BDC7" w:sz="6" w:space="0"/>
            </w:tcBorders>
            <w:tcMar>
              <w:top w:w="100" w:type="dxa"/>
              <w:left w:w="120" w:type="dxa"/>
              <w:bottom w:w="100" w:type="dxa"/>
              <w:right w:w="120" w:type="dxa"/>
            </w:tcMar>
            <w:vAlign w:val="center"/>
          </w:tcPr>
          <w:p w14:paraId="32A502FE">
            <w:pPr>
              <w:pStyle w:val="41"/>
              <w:bidi w:val="0"/>
              <w:rPr>
                <w:rFonts w:hint="eastAsia"/>
              </w:rPr>
            </w:pPr>
            <w:r>
              <w:t>−</w:t>
            </w:r>
            <w:r>
              <w:rPr>
                <w:rFonts w:hint="eastAsia"/>
              </w:rPr>
              <w:t>2.9240 m</w:t>
            </w:r>
          </w:p>
        </w:tc>
      </w:tr>
      <w:tr w14:paraId="166F89D0">
        <w:tblPrEx>
          <w:tblCellMar>
            <w:top w:w="15" w:type="dxa"/>
            <w:left w:w="15" w:type="dxa"/>
            <w:bottom w:w="15" w:type="dxa"/>
            <w:right w:w="15" w:type="dxa"/>
          </w:tblCellMar>
        </w:tblPrEx>
        <w:trPr>
          <w:cantSplit/>
        </w:trPr>
        <w:tc>
          <w:tcPr>
            <w:tcW w:w="0" w:type="auto"/>
            <w:tcBorders>
              <w:top w:val="single" w:color="B5BDC7" w:sz="6" w:space="0"/>
              <w:left w:val="single" w:color="B5BDC7" w:sz="6" w:space="0"/>
              <w:bottom w:val="single" w:color="B5BDC7" w:sz="6" w:space="0"/>
              <w:right w:val="single" w:color="B5BDC7" w:sz="6" w:space="0"/>
            </w:tcBorders>
            <w:tcMar>
              <w:top w:w="100" w:type="dxa"/>
              <w:left w:w="120" w:type="dxa"/>
              <w:bottom w:w="100" w:type="dxa"/>
              <w:right w:w="120" w:type="dxa"/>
            </w:tcMar>
            <w:vAlign w:val="center"/>
          </w:tcPr>
          <w:p w14:paraId="1C160396">
            <w:pPr>
              <w:pStyle w:val="41"/>
              <w:bidi w:val="0"/>
              <w:rPr>
                <w:rFonts w:hint="eastAsia"/>
              </w:rPr>
            </w:pPr>
            <w:r>
              <w:rPr>
                <w:rFonts w:hint="eastAsia"/>
              </w:rPr>
              <w:t>DVL +0.4% + 罗盘 +0.23°</w:t>
            </w:r>
          </w:p>
        </w:tc>
        <w:tc>
          <w:tcPr>
            <w:tcW w:w="0" w:type="auto"/>
            <w:tcBorders>
              <w:top w:val="single" w:color="B5BDC7" w:sz="6" w:space="0"/>
              <w:left w:val="single" w:color="B5BDC7" w:sz="6" w:space="0"/>
              <w:bottom w:val="single" w:color="B5BDC7" w:sz="6" w:space="0"/>
              <w:right w:val="single" w:color="B5BDC7" w:sz="6" w:space="0"/>
            </w:tcBorders>
            <w:tcMar>
              <w:top w:w="100" w:type="dxa"/>
              <w:left w:w="120" w:type="dxa"/>
              <w:bottom w:w="100" w:type="dxa"/>
              <w:right w:w="120" w:type="dxa"/>
            </w:tcMar>
            <w:vAlign w:val="center"/>
          </w:tcPr>
          <w:p w14:paraId="13944652">
            <w:pPr>
              <w:pStyle w:val="41"/>
              <w:bidi w:val="0"/>
              <w:rPr>
                <w:rFonts w:hint="eastAsia"/>
              </w:rPr>
            </w:pPr>
            <w:r>
              <w:rPr>
                <w:rFonts w:hint="eastAsia"/>
              </w:rPr>
              <w:t>10.2107 m</w:t>
            </w:r>
          </w:p>
        </w:tc>
        <w:tc>
          <w:tcPr>
            <w:tcW w:w="0" w:type="auto"/>
            <w:tcBorders>
              <w:top w:val="single" w:color="B5BDC7" w:sz="6" w:space="0"/>
              <w:left w:val="single" w:color="B5BDC7" w:sz="6" w:space="0"/>
              <w:bottom w:val="single" w:color="B5BDC7" w:sz="6" w:space="0"/>
              <w:right w:val="single" w:color="B5BDC7" w:sz="6" w:space="0"/>
            </w:tcBorders>
            <w:tcMar>
              <w:top w:w="100" w:type="dxa"/>
              <w:left w:w="120" w:type="dxa"/>
              <w:bottom w:w="100" w:type="dxa"/>
              <w:right w:w="120" w:type="dxa"/>
            </w:tcMar>
            <w:vAlign w:val="center"/>
          </w:tcPr>
          <w:p w14:paraId="3A5A6D70">
            <w:pPr>
              <w:pStyle w:val="41"/>
              <w:bidi w:val="0"/>
              <w:rPr>
                <w:rFonts w:hint="eastAsia"/>
              </w:rPr>
            </w:pPr>
            <w:r>
              <w:rPr>
                <w:rFonts w:hint="eastAsia"/>
              </w:rPr>
              <w:t>7.1854 m</w:t>
            </w:r>
          </w:p>
        </w:tc>
        <w:tc>
          <w:tcPr>
            <w:tcW w:w="0" w:type="auto"/>
            <w:tcBorders>
              <w:top w:val="single" w:color="B5BDC7" w:sz="6" w:space="0"/>
              <w:left w:val="single" w:color="B5BDC7" w:sz="6" w:space="0"/>
              <w:bottom w:val="single" w:color="B5BDC7" w:sz="6" w:space="0"/>
              <w:right w:val="single" w:color="B5BDC7" w:sz="6" w:space="0"/>
            </w:tcBorders>
            <w:tcMar>
              <w:top w:w="100" w:type="dxa"/>
              <w:left w:w="120" w:type="dxa"/>
              <w:bottom w:w="100" w:type="dxa"/>
              <w:right w:w="120" w:type="dxa"/>
            </w:tcMar>
            <w:vAlign w:val="center"/>
          </w:tcPr>
          <w:p w14:paraId="3A253DA0">
            <w:pPr>
              <w:pStyle w:val="41"/>
              <w:bidi w:val="0"/>
              <w:rPr>
                <w:rFonts w:hint="eastAsia"/>
              </w:rPr>
            </w:pPr>
            <w:r>
              <w:t>−</w:t>
            </w:r>
            <w:r>
              <w:rPr>
                <w:rFonts w:hint="eastAsia"/>
              </w:rPr>
              <w:t>7.2546 m</w:t>
            </w:r>
          </w:p>
        </w:tc>
        <w:tc>
          <w:tcPr>
            <w:tcW w:w="0" w:type="auto"/>
            <w:tcBorders>
              <w:top w:val="single" w:color="B5BDC7" w:sz="6" w:space="0"/>
              <w:left w:val="single" w:color="B5BDC7" w:sz="6" w:space="0"/>
              <w:bottom w:val="single" w:color="B5BDC7" w:sz="6" w:space="0"/>
              <w:right w:val="single" w:color="B5BDC7" w:sz="6" w:space="0"/>
            </w:tcBorders>
            <w:tcMar>
              <w:top w:w="100" w:type="dxa"/>
              <w:left w:w="120" w:type="dxa"/>
              <w:bottom w:w="100" w:type="dxa"/>
              <w:right w:w="120" w:type="dxa"/>
            </w:tcMar>
            <w:vAlign w:val="center"/>
          </w:tcPr>
          <w:p w14:paraId="41B9F818">
            <w:pPr>
              <w:pStyle w:val="41"/>
              <w:bidi w:val="0"/>
              <w:rPr>
                <w:rFonts w:hint="eastAsia"/>
              </w:rPr>
            </w:pPr>
            <w:r>
              <w:rPr>
                <w:rFonts w:hint="eastAsia"/>
              </w:rPr>
              <w:t>9.5042 m</w:t>
            </w:r>
          </w:p>
        </w:tc>
      </w:tr>
      <w:tr w14:paraId="1EC73EAB">
        <w:tblPrEx>
          <w:tblCellMar>
            <w:top w:w="15" w:type="dxa"/>
            <w:left w:w="15" w:type="dxa"/>
            <w:bottom w:w="15" w:type="dxa"/>
            <w:right w:w="15" w:type="dxa"/>
          </w:tblCellMar>
        </w:tblPrEx>
        <w:trPr>
          <w:cantSplit/>
        </w:trPr>
        <w:tc>
          <w:tcPr>
            <w:tcW w:w="0" w:type="auto"/>
            <w:tcBorders>
              <w:top w:val="single" w:color="B5BDC7" w:sz="6" w:space="0"/>
              <w:left w:val="single" w:color="B5BDC7" w:sz="6" w:space="0"/>
              <w:bottom w:val="single" w:color="B5BDC7" w:sz="6" w:space="0"/>
              <w:right w:val="single" w:color="B5BDC7" w:sz="6" w:space="0"/>
            </w:tcBorders>
            <w:tcMar>
              <w:top w:w="100" w:type="dxa"/>
              <w:left w:w="120" w:type="dxa"/>
              <w:bottom w:w="100" w:type="dxa"/>
              <w:right w:w="120" w:type="dxa"/>
            </w:tcMar>
            <w:vAlign w:val="center"/>
          </w:tcPr>
          <w:p w14:paraId="5006A2EA">
            <w:pPr>
              <w:pStyle w:val="41"/>
              <w:bidi w:val="0"/>
              <w:rPr>
                <w:rFonts w:hint="eastAsia"/>
              </w:rPr>
            </w:pPr>
            <w:r>
              <w:rPr>
                <w:rFonts w:hint="eastAsia"/>
              </w:rPr>
              <w:t xml:space="preserve">DVL +0.4% + 罗盘 </w:t>
            </w:r>
            <w:r>
              <w:t>−</w:t>
            </w:r>
            <w:r>
              <w:rPr>
                <w:rFonts w:hint="eastAsia"/>
              </w:rPr>
              <w:t>0.23°</w:t>
            </w:r>
          </w:p>
        </w:tc>
        <w:tc>
          <w:tcPr>
            <w:tcW w:w="0" w:type="auto"/>
            <w:tcBorders>
              <w:top w:val="single" w:color="B5BDC7" w:sz="6" w:space="0"/>
              <w:left w:val="single" w:color="B5BDC7" w:sz="6" w:space="0"/>
              <w:bottom w:val="single" w:color="B5BDC7" w:sz="6" w:space="0"/>
              <w:right w:val="single" w:color="B5BDC7" w:sz="6" w:space="0"/>
            </w:tcBorders>
            <w:tcMar>
              <w:top w:w="100" w:type="dxa"/>
              <w:left w:w="120" w:type="dxa"/>
              <w:bottom w:w="100" w:type="dxa"/>
              <w:right w:w="120" w:type="dxa"/>
            </w:tcMar>
            <w:vAlign w:val="center"/>
          </w:tcPr>
          <w:p w14:paraId="29A4C73F">
            <w:pPr>
              <w:pStyle w:val="41"/>
              <w:bidi w:val="0"/>
              <w:rPr>
                <w:rFonts w:hint="eastAsia"/>
              </w:rPr>
            </w:pPr>
            <w:r>
              <w:rPr>
                <w:rFonts w:hint="eastAsia"/>
              </w:rPr>
              <w:t>10.2107 m</w:t>
            </w:r>
          </w:p>
        </w:tc>
        <w:tc>
          <w:tcPr>
            <w:tcW w:w="0" w:type="auto"/>
            <w:tcBorders>
              <w:top w:val="single" w:color="B5BDC7" w:sz="6" w:space="0"/>
              <w:left w:val="single" w:color="B5BDC7" w:sz="6" w:space="0"/>
              <w:bottom w:val="single" w:color="B5BDC7" w:sz="6" w:space="0"/>
              <w:right w:val="single" w:color="B5BDC7" w:sz="6" w:space="0"/>
            </w:tcBorders>
            <w:tcMar>
              <w:top w:w="100" w:type="dxa"/>
              <w:left w:w="120" w:type="dxa"/>
              <w:bottom w:w="100" w:type="dxa"/>
              <w:right w:w="120" w:type="dxa"/>
            </w:tcMar>
            <w:vAlign w:val="center"/>
          </w:tcPr>
          <w:p w14:paraId="317C865E">
            <w:pPr>
              <w:pStyle w:val="41"/>
              <w:bidi w:val="0"/>
              <w:rPr>
                <w:rFonts w:hint="eastAsia"/>
              </w:rPr>
            </w:pPr>
            <w:r>
              <w:rPr>
                <w:rFonts w:hint="eastAsia"/>
              </w:rPr>
              <w:t>7.1854 m</w:t>
            </w:r>
          </w:p>
        </w:tc>
        <w:tc>
          <w:tcPr>
            <w:tcW w:w="0" w:type="auto"/>
            <w:tcBorders>
              <w:top w:val="single" w:color="B5BDC7" w:sz="6" w:space="0"/>
              <w:left w:val="single" w:color="B5BDC7" w:sz="6" w:space="0"/>
              <w:bottom w:val="single" w:color="B5BDC7" w:sz="6" w:space="0"/>
              <w:right w:val="single" w:color="B5BDC7" w:sz="6" w:space="0"/>
            </w:tcBorders>
            <w:tcMar>
              <w:top w:w="100" w:type="dxa"/>
              <w:left w:w="120" w:type="dxa"/>
              <w:bottom w:w="100" w:type="dxa"/>
              <w:right w:w="120" w:type="dxa"/>
            </w:tcMar>
            <w:vAlign w:val="center"/>
          </w:tcPr>
          <w:p w14:paraId="113B8CC2">
            <w:pPr>
              <w:pStyle w:val="41"/>
              <w:bidi w:val="0"/>
              <w:rPr>
                <w:rFonts w:hint="eastAsia"/>
              </w:rPr>
            </w:pPr>
            <w:r>
              <w:rPr>
                <w:rFonts w:hint="eastAsia"/>
              </w:rPr>
              <w:t>+7.2546 m</w:t>
            </w:r>
          </w:p>
        </w:tc>
        <w:tc>
          <w:tcPr>
            <w:tcW w:w="0" w:type="auto"/>
            <w:tcBorders>
              <w:top w:val="single" w:color="B5BDC7" w:sz="6" w:space="0"/>
              <w:left w:val="single" w:color="B5BDC7" w:sz="6" w:space="0"/>
              <w:bottom w:val="single" w:color="B5BDC7" w:sz="6" w:space="0"/>
              <w:right w:val="single" w:color="B5BDC7" w:sz="6" w:space="0"/>
            </w:tcBorders>
            <w:tcMar>
              <w:top w:w="100" w:type="dxa"/>
              <w:left w:w="120" w:type="dxa"/>
              <w:bottom w:w="100" w:type="dxa"/>
              <w:right w:w="120" w:type="dxa"/>
            </w:tcMar>
            <w:vAlign w:val="center"/>
          </w:tcPr>
          <w:p w14:paraId="3493A254">
            <w:pPr>
              <w:pStyle w:val="41"/>
              <w:bidi w:val="0"/>
              <w:rPr>
                <w:rFonts w:hint="eastAsia"/>
              </w:rPr>
            </w:pPr>
            <w:r>
              <w:rPr>
                <w:rFonts w:hint="eastAsia"/>
              </w:rPr>
              <w:t>3.6581 m</w:t>
            </w:r>
          </w:p>
        </w:tc>
      </w:tr>
    </w:tbl>
    <w:p w14:paraId="5CBBEAE7">
      <w:pPr>
        <w:pStyle w:val="41"/>
        <w:bidi w:val="0"/>
        <w:rPr>
          <w:rFonts w:hint="eastAsia"/>
        </w:rPr>
      </w:pPr>
      <w:r>
        <w:rPr>
          <w:rFonts w:hint="eastAsia"/>
        </w:rPr>
        <w:drawing>
          <wp:inline distT="0" distB="0" distL="0" distR="0">
            <wp:extent cx="5274310" cy="1778000"/>
            <wp:effectExtent l="0" t="0" r="2540" b="0"/>
            <wp:docPr id="1799133067"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9133067" name="图片 2"/>
                    <pic:cNvPicPr>
                      <a:picLocks noChangeAspect="1"/>
                    </pic:cNvPicPr>
                  </pic:nvPicPr>
                  <pic:blipFill>
                    <a:blip r:embed="rId7" cstate="print">
                      <a:extLst>
                        <a:ext uri="{28A0092B-C50C-407E-A947-70E740481C1C}">
                          <a14:useLocalDpi xmlns:a14="http://schemas.microsoft.com/office/drawing/2010/main" val="0"/>
                        </a:ext>
                      </a:extLst>
                    </a:blip>
                    <a:stretch>
                      <a:fillRect/>
                    </a:stretch>
                  </pic:blipFill>
                  <pic:spPr>
                    <a:xfrm>
                      <a:off x="0" y="0"/>
                      <a:ext cx="5274310" cy="1778000"/>
                    </a:xfrm>
                    <a:prstGeom prst="rect">
                      <a:avLst/>
                    </a:prstGeom>
                  </pic:spPr>
                </pic:pic>
              </a:graphicData>
            </a:graphic>
          </wp:inline>
        </w:drawing>
      </w:r>
    </w:p>
    <w:p w14:paraId="302F9662">
      <w:pPr>
        <w:pStyle w:val="22"/>
        <w:bidi w:val="0"/>
        <w:rPr>
          <w:rFonts w:hint="eastAsia"/>
        </w:rPr>
      </w:pPr>
      <w:r>
        <w:rPr>
          <w:rFonts w:hint="eastAsia"/>
        </w:rPr>
        <w:t>图2　Step2 误差传播结果：沿程误差、横向误差，以及精确距离残差与一阶近似。</w:t>
      </w:r>
    </w:p>
    <w:p w14:paraId="2CA8E7BF">
      <w:pPr>
        <w:pStyle w:val="4"/>
        <w:jc w:val="both"/>
        <w:rPr>
          <w:rFonts w:hint="eastAsia"/>
        </w:rPr>
      </w:pPr>
      <w:r>
        <w:rPr>
          <w:rFonts w:hint="eastAsia"/>
        </w:rPr>
        <w:t>从图和数值得到的认识</w:t>
      </w:r>
    </w:p>
    <w:p w14:paraId="66CF626D">
      <w:pPr>
        <w:pStyle w:val="40"/>
        <w:numPr>
          <w:ilvl w:val="0"/>
          <w:numId w:val="5"/>
        </w:numPr>
        <w:bidi w:val="0"/>
        <w:ind w:left="840" w:leftChars="0" w:firstLineChars="0"/>
        <w:rPr>
          <w:rFonts w:hint="eastAsia"/>
        </w:rPr>
      </w:pPr>
      <w:r>
        <w:rPr>
          <w:rFonts w:hint="eastAsia"/>
        </w:rPr>
        <w:t>DVL 正刻度误差使速度模值偏大，位置误差主要沿航向线性增长。</w:t>
      </w:r>
    </w:p>
    <w:p w14:paraId="3CFFD9D9">
      <w:pPr>
        <w:pStyle w:val="40"/>
        <w:numPr>
          <w:ilvl w:val="0"/>
          <w:numId w:val="5"/>
        </w:numPr>
        <w:bidi w:val="0"/>
        <w:ind w:left="840" w:leftChars="0" w:firstLineChars="0"/>
        <w:rPr>
          <w:rFonts w:hint="eastAsia"/>
        </w:rPr>
      </w:pPr>
      <w:r>
        <w:rPr>
          <w:rFonts w:hint="eastAsia"/>
        </w:rPr>
        <w:t>罗盘正负误差使速度方向分别向两侧偏转，横向位置误差符号相反，误差轨迹呈镜像关系。</w:t>
      </w:r>
    </w:p>
    <w:p w14:paraId="3E55230A">
      <w:pPr>
        <w:pStyle w:val="40"/>
        <w:numPr>
          <w:ilvl w:val="0"/>
          <w:numId w:val="5"/>
        </w:numPr>
        <w:bidi w:val="0"/>
        <w:ind w:left="840" w:leftChars="0" w:firstLineChars="0"/>
        <w:rPr>
          <w:rFonts w:hint="eastAsia"/>
        </w:rPr>
      </w:pPr>
      <w:r>
        <w:rPr>
          <w:rFonts w:hint="eastAsia"/>
        </w:rPr>
        <w:t>两类位置误差近似正交；合成误差约为 √(7.2²+7.23²)=10.21 m。</w:t>
      </w:r>
    </w:p>
    <w:p w14:paraId="632DFBDD">
      <w:pPr>
        <w:pStyle w:val="40"/>
        <w:numPr>
          <w:ilvl w:val="0"/>
          <w:numId w:val="5"/>
        </w:numPr>
        <w:bidi w:val="0"/>
        <w:ind w:left="840" w:leftChars="0" w:firstLineChars="0"/>
        <w:rPr>
          <w:rFonts w:hint="eastAsia"/>
        </w:rPr>
      </w:pPr>
      <w:r>
        <w:rPr>
          <w:rFonts w:hint="eastAsia"/>
        </w:rPr>
        <w:t>同样大小的二维位置误差，在不同信标方向上可以产生完全不同的距离残差。</w:t>
      </w:r>
    </w:p>
    <w:p w14:paraId="76244731">
      <w:pPr>
        <w:pStyle w:val="3"/>
        <w:jc w:val="both"/>
        <w:rPr>
          <w:rFonts w:hint="eastAsia"/>
        </w:rPr>
      </w:pPr>
      <w:r>
        <w:rPr>
          <w:rFonts w:hint="eastAsia"/>
        </w:rPr>
        <w:t>4 Step3：扫描信标相对方位角，寻找敏感与抵消方向</w:t>
      </w:r>
    </w:p>
    <w:p w14:paraId="68CC10F1">
      <w:pPr>
        <w:pStyle w:val="40"/>
        <w:bidi w:val="0"/>
        <w:rPr>
          <w:rFonts w:hint="eastAsia"/>
        </w:rPr>
      </w:pPr>
      <w:r>
        <w:rPr>
          <w:rFonts w:hint="eastAsia"/>
        </w:rPr>
        <w:t>目的：固定 1800 s 直线轨迹和传感器误差，把信标相对航向方位角从 0° 扫描到 360°，分别计算 DVL 项、罗盘项和总距离残差，解释最大敏感方向与残差抵消方向的来源。</w:t>
      </w:r>
    </w:p>
    <w:p w14:paraId="77B2EE59">
      <w:pPr>
        <w:pStyle w:val="40"/>
        <w:bidi w:val="0"/>
        <w:rPr>
          <w:rFonts w:hint="eastAsia"/>
        </w:rPr>
      </w:pPr>
      <w:r>
        <w:rPr>
          <w:rFonts w:hint="eastAsia"/>
        </w:rPr>
        <w:t xml:space="preserve">在沿程—横向坐标系中，将最终位置误差写成 </w:t>
      </w:r>
      <m:oMath>
        <m:r>
          <w:rPr>
            <w:rFonts w:hint="default" w:ascii="Cambria Math" w:hAnsi="Cambria Math" w:cs="仿宋_GB2312"/>
            <w:kern w:val="2"/>
            <w:sz w:val="24"/>
            <w:szCs w:val="21"/>
            <w:lang w:val="en-US" w:bidi="ar-SA"/>
          </w:rPr>
          <m:t>δp=[A,B]</m:t>
        </m:r>
        <m:r>
          <w:rPr>
            <w:rFonts w:ascii="Cambria Math" w:hAnsi="Cambria Math" w:cs="仿宋_GB2312"/>
            <w:kern w:val="2"/>
            <w:sz w:val="24"/>
            <w:szCs w:val="21"/>
            <w:lang w:val="en-US" w:bidi="ar-SA"/>
          </w:rPr>
          <m:t>ᵀ</m:t>
        </m:r>
      </m:oMath>
      <w:r>
        <w:rPr>
          <w:rFonts w:hint="eastAsia"/>
        </w:rPr>
        <w:t xml:space="preserve">，视线单位向量写成 </w:t>
      </w:r>
      <m:oMath>
        <m:r>
          <w:rPr>
            <w:rFonts w:hint="default" w:ascii="Cambria Math" w:hAnsi="Cambria Math" w:cs="仿宋_GB2312"/>
            <w:kern w:val="2"/>
            <w:sz w:val="24"/>
            <w:szCs w:val="21"/>
            <w:lang w:val="en-US" w:bidi="ar-SA"/>
          </w:rPr>
          <m:t>u=[cosα,sinα]</m:t>
        </m:r>
        <m:r>
          <w:rPr>
            <w:rFonts w:ascii="Cambria Math" w:hAnsi="Cambria Math" w:cs="仿宋_GB2312"/>
            <w:kern w:val="2"/>
            <w:sz w:val="24"/>
            <w:szCs w:val="21"/>
            <w:lang w:val="en-US" w:bidi="ar-SA"/>
          </w:rPr>
          <m:t>ᵀ</m:t>
        </m:r>
      </m:oMath>
      <w:r>
        <w:rPr>
          <w:rFonts w:hint="eastAsia"/>
        </w:rPr>
        <w:t>，则：</w:t>
      </w:r>
    </w:p>
    <w:p w14:paraId="266ED5C1">
      <w:pPr>
        <w:pStyle w:val="33"/>
        <w:bidi w:val="0"/>
      </w:pPr>
      <m:oMathPara>
        <m:oMath>
          <m:r>
            <m:rPr>
              <m:sty m:val="p"/>
            </m:rPr>
            <w:rPr>
              <w:rFonts w:ascii="Times New Roman" w:hAnsi="Times New Roman"/>
              <w:lang w:val="en-US"/>
            </w:rPr>
            <m:t>δρ(α)=Acosα+Bsinα</m:t>
          </m:r>
        </m:oMath>
      </m:oMathPara>
    </w:p>
    <w:p w14:paraId="050B05B0">
      <w:pPr>
        <w:pStyle w:val="40"/>
        <w:bidi w:val="0"/>
        <w:rPr>
          <w:rFonts w:hint="eastAsia"/>
        </w:rPr>
      </w:pPr>
      <w:r>
        <w:rPr>
          <w:rFonts w:hint="eastAsia"/>
        </w:rPr>
        <w:t>任意同频正弦与余弦的线性组合都可写成单一余弦：</w:t>
      </w:r>
    </w:p>
    <w:p w14:paraId="12E5E9BC">
      <w:pPr>
        <w:pStyle w:val="33"/>
        <w:rPr>
          <w:color w:val="111111"/>
        </w:rPr>
      </w:pPr>
      <m:oMathPara>
        <m:oMath>
          <m:r>
            <m:rPr>
              <m:sty m:val="p"/>
            </m:rPr>
            <w:rPr>
              <w:rFonts w:ascii="Cambria Math" w:hAnsi="Cambria Math" w:cstheme="minorBidi"/>
              <w:color w:val="111111"/>
              <w:kern w:val="2"/>
              <w:sz w:val="22"/>
              <w:szCs w:val="22"/>
              <w:lang w:val="en-US" w:bidi="ar-SA"/>
            </w:rPr>
            <m:t>δρ(α)=Ccos(α−φ)</m:t>
          </m:r>
        </m:oMath>
      </m:oMathPara>
    </w:p>
    <w:p w14:paraId="19449F00">
      <w:pPr>
        <w:pStyle w:val="33"/>
        <w:rPr>
          <w:color w:val="111111"/>
        </w:rPr>
      </w:pPr>
      <m:oMathPara>
        <m:oMath>
          <m:r>
            <m:rPr>
              <m:sty m:val="p"/>
            </m:rPr>
            <w:rPr>
              <w:rFonts w:ascii="Cambria Math" w:hAnsi="Cambria Math" w:cstheme="minorBidi"/>
              <w:color w:val="111111"/>
              <w:kern w:val="2"/>
              <w:sz w:val="22"/>
              <w:szCs w:val="22"/>
              <w:lang w:val="en-US" w:bidi="ar-SA"/>
            </w:rPr>
            <m:t>C=√(A²+B²)，　φ=atan2(B,A)</m:t>
          </m:r>
        </m:oMath>
      </m:oMathPara>
    </w:p>
    <w:p w14:paraId="78948456">
      <w:pPr>
        <w:pStyle w:val="40"/>
        <w:bidi w:val="0"/>
        <w:rPr>
          <w:rFonts w:hint="eastAsia"/>
        </w:rPr>
      </w:pPr>
      <w:r>
        <w:rPr>
          <w:rFonts w:hint="eastAsia"/>
        </w:rPr>
        <w:t xml:space="preserve">因此最大绝对残差方向为 </w:t>
      </w:r>
      <m:oMath>
        <m:r>
          <w:rPr>
            <w:rFonts w:hint="default" w:ascii="Cambria Math" w:hAnsi="Cambria Math" w:cs="仿宋_GB2312"/>
            <w:kern w:val="2"/>
            <w:sz w:val="24"/>
            <w:szCs w:val="21"/>
            <w:lang w:val="en-US" w:bidi="ar-SA"/>
          </w:rPr>
          <m:t>α=φ</m:t>
        </m:r>
      </m:oMath>
      <w:r>
        <w:rPr>
          <w:rFonts w:hint="eastAsia"/>
        </w:rPr>
        <w:t xml:space="preserve"> 或 </w:t>
      </w:r>
      <m:oMath>
        <m:r>
          <w:rPr>
            <w:rFonts w:hint="default" w:ascii="Cambria Math" w:hAnsi="Cambria Math" w:cs="仿宋_GB2312"/>
            <w:kern w:val="2"/>
            <w:sz w:val="24"/>
            <w:szCs w:val="21"/>
            <w:lang w:val="en-US" w:bidi="ar-SA"/>
          </w:rPr>
          <m:t>φ+180°</m:t>
        </m:r>
      </m:oMath>
      <w:r>
        <w:rPr>
          <w:rFonts w:hint="eastAsia"/>
        </w:rPr>
        <w:t xml:space="preserve">；残差抵消方向为 </w:t>
      </w:r>
      <m:oMath>
        <m:r>
          <w:rPr>
            <w:rFonts w:hint="default" w:ascii="Cambria Math" w:hAnsi="Cambria Math" w:cs="仿宋_GB2312"/>
            <w:kern w:val="2"/>
            <w:sz w:val="24"/>
            <w:szCs w:val="21"/>
            <w:lang w:val="en-US" w:bidi="ar-SA"/>
          </w:rPr>
          <m:t>α=φ±90°</m:t>
        </m:r>
      </m:oMath>
      <w:r>
        <w:rPr>
          <w:rFonts w:hint="eastAsia"/>
        </w:rPr>
        <w:t>。两类方向必然相差 90°。</w:t>
      </w:r>
    </w:p>
    <w:tbl>
      <w:tblPr>
        <w:tblStyle w:val="14"/>
        <w:tblW w:w="5000" w:type="pct"/>
        <w:tblInd w:w="0" w:type="dxa"/>
        <w:tblLayout w:type="autofit"/>
        <w:tblCellMar>
          <w:top w:w="15" w:type="dxa"/>
          <w:left w:w="15" w:type="dxa"/>
          <w:bottom w:w="15" w:type="dxa"/>
          <w:right w:w="15" w:type="dxa"/>
        </w:tblCellMar>
      </w:tblPr>
      <w:tblGrid>
        <w:gridCol w:w="2322"/>
        <w:gridCol w:w="1797"/>
        <w:gridCol w:w="4187"/>
      </w:tblGrid>
      <w:tr w14:paraId="01F90B54">
        <w:trPr>
          <w:cantSplit/>
          <w:tblHeader/>
        </w:trPr>
        <w:tc>
          <w:tcPr>
            <w:tcW w:w="0" w:type="auto"/>
            <w:tcBorders>
              <w:top w:val="single" w:color="B5BDC7" w:sz="6" w:space="0"/>
              <w:left w:val="single" w:color="B5BDC7" w:sz="6" w:space="0"/>
              <w:bottom w:val="single" w:color="B5BDC7" w:sz="6" w:space="0"/>
              <w:right w:val="single" w:color="B5BDC7" w:sz="6" w:space="0"/>
            </w:tcBorders>
            <w:shd w:val="clear" w:color="auto" w:fill="365F91"/>
            <w:tcMar>
              <w:top w:w="100" w:type="dxa"/>
              <w:left w:w="120" w:type="dxa"/>
              <w:bottom w:w="100" w:type="dxa"/>
              <w:right w:w="120" w:type="dxa"/>
            </w:tcMar>
            <w:vAlign w:val="center"/>
          </w:tcPr>
          <w:p w14:paraId="74A5C010">
            <w:pPr>
              <w:pStyle w:val="41"/>
              <w:bidi w:val="0"/>
              <w:rPr>
                <w:rFonts w:hint="eastAsia"/>
              </w:rPr>
            </w:pPr>
            <w:r>
              <w:rPr>
                <w:rFonts w:hint="eastAsia"/>
              </w:rPr>
              <w:t>误差项</w:t>
            </w:r>
          </w:p>
        </w:tc>
        <w:tc>
          <w:tcPr>
            <w:tcW w:w="0" w:type="auto"/>
            <w:tcBorders>
              <w:top w:val="single" w:color="B5BDC7" w:sz="6" w:space="0"/>
              <w:left w:val="single" w:color="B5BDC7" w:sz="6" w:space="0"/>
              <w:bottom w:val="single" w:color="B5BDC7" w:sz="6" w:space="0"/>
              <w:right w:val="single" w:color="B5BDC7" w:sz="6" w:space="0"/>
            </w:tcBorders>
            <w:shd w:val="clear" w:color="auto" w:fill="365F91"/>
            <w:tcMar>
              <w:top w:w="100" w:type="dxa"/>
              <w:left w:w="120" w:type="dxa"/>
              <w:bottom w:w="100" w:type="dxa"/>
              <w:right w:w="120" w:type="dxa"/>
            </w:tcMar>
            <w:vAlign w:val="center"/>
          </w:tcPr>
          <w:p w14:paraId="15C62A83">
            <w:pPr>
              <w:pStyle w:val="41"/>
              <w:bidi w:val="0"/>
              <w:rPr>
                <w:rFonts w:hint="eastAsia"/>
              </w:rPr>
            </w:pPr>
            <w:r>
              <w:rPr>
                <w:rFonts w:hint="eastAsia"/>
              </w:rPr>
              <w:t>最大绝对残差</w:t>
            </w:r>
          </w:p>
        </w:tc>
        <w:tc>
          <w:tcPr>
            <w:tcW w:w="0" w:type="auto"/>
            <w:tcBorders>
              <w:top w:val="single" w:color="B5BDC7" w:sz="6" w:space="0"/>
              <w:left w:val="single" w:color="B5BDC7" w:sz="6" w:space="0"/>
              <w:bottom w:val="single" w:color="B5BDC7" w:sz="6" w:space="0"/>
              <w:right w:val="single" w:color="B5BDC7" w:sz="6" w:space="0"/>
            </w:tcBorders>
            <w:shd w:val="clear" w:color="auto" w:fill="365F91"/>
            <w:tcMar>
              <w:top w:w="100" w:type="dxa"/>
              <w:left w:w="120" w:type="dxa"/>
              <w:bottom w:w="100" w:type="dxa"/>
              <w:right w:w="120" w:type="dxa"/>
            </w:tcMar>
            <w:vAlign w:val="center"/>
          </w:tcPr>
          <w:p w14:paraId="6E59B170">
            <w:pPr>
              <w:pStyle w:val="41"/>
              <w:bidi w:val="0"/>
              <w:rPr>
                <w:rFonts w:hint="eastAsia"/>
              </w:rPr>
            </w:pPr>
            <w:r>
              <w:rPr>
                <w:rFonts w:hint="eastAsia"/>
              </w:rPr>
              <w:t>对应方位角</w:t>
            </w:r>
          </w:p>
        </w:tc>
      </w:tr>
      <w:tr w14:paraId="66726383">
        <w:tblPrEx>
          <w:tblCellMar>
            <w:top w:w="15" w:type="dxa"/>
            <w:left w:w="15" w:type="dxa"/>
            <w:bottom w:w="15" w:type="dxa"/>
            <w:right w:w="15" w:type="dxa"/>
          </w:tblCellMar>
        </w:tblPrEx>
        <w:trPr>
          <w:cantSplit/>
        </w:trPr>
        <w:tc>
          <w:tcPr>
            <w:tcW w:w="0" w:type="auto"/>
            <w:tcBorders>
              <w:top w:val="single" w:color="B5BDC7" w:sz="6" w:space="0"/>
              <w:left w:val="single" w:color="B5BDC7" w:sz="6" w:space="0"/>
              <w:bottom w:val="single" w:color="B5BDC7" w:sz="6" w:space="0"/>
              <w:right w:val="single" w:color="B5BDC7" w:sz="6" w:space="0"/>
            </w:tcBorders>
            <w:tcMar>
              <w:top w:w="100" w:type="dxa"/>
              <w:left w:w="120" w:type="dxa"/>
              <w:bottom w:w="100" w:type="dxa"/>
              <w:right w:w="120" w:type="dxa"/>
            </w:tcMar>
            <w:vAlign w:val="center"/>
          </w:tcPr>
          <w:p w14:paraId="4A344FE2">
            <w:pPr>
              <w:pStyle w:val="41"/>
              <w:bidi w:val="0"/>
              <w:rPr>
                <w:rFonts w:hint="eastAsia"/>
              </w:rPr>
            </w:pPr>
            <w:r>
              <w:rPr>
                <w:rFonts w:hint="eastAsia"/>
              </w:rPr>
              <w:t>仅DVL</w:t>
            </w:r>
          </w:p>
        </w:tc>
        <w:tc>
          <w:tcPr>
            <w:tcW w:w="0" w:type="auto"/>
            <w:tcBorders>
              <w:top w:val="single" w:color="B5BDC7" w:sz="6" w:space="0"/>
              <w:left w:val="single" w:color="B5BDC7" w:sz="6" w:space="0"/>
              <w:bottom w:val="single" w:color="B5BDC7" w:sz="6" w:space="0"/>
              <w:right w:val="single" w:color="B5BDC7" w:sz="6" w:space="0"/>
            </w:tcBorders>
            <w:tcMar>
              <w:top w:w="100" w:type="dxa"/>
              <w:left w:w="120" w:type="dxa"/>
              <w:bottom w:w="100" w:type="dxa"/>
              <w:right w:w="120" w:type="dxa"/>
            </w:tcMar>
            <w:vAlign w:val="center"/>
          </w:tcPr>
          <w:p w14:paraId="53E97E0C">
            <w:pPr>
              <w:pStyle w:val="41"/>
              <w:bidi w:val="0"/>
              <w:rPr>
                <w:rFonts w:hint="eastAsia"/>
              </w:rPr>
            </w:pPr>
            <w:r>
              <w:rPr>
                <w:rFonts w:hint="eastAsia"/>
              </w:rPr>
              <w:t>7.2000 m</w:t>
            </w:r>
          </w:p>
        </w:tc>
        <w:tc>
          <w:tcPr>
            <w:tcW w:w="0" w:type="auto"/>
            <w:tcBorders>
              <w:top w:val="single" w:color="B5BDC7" w:sz="6" w:space="0"/>
              <w:left w:val="single" w:color="B5BDC7" w:sz="6" w:space="0"/>
              <w:bottom w:val="single" w:color="B5BDC7" w:sz="6" w:space="0"/>
              <w:right w:val="single" w:color="B5BDC7" w:sz="6" w:space="0"/>
            </w:tcBorders>
            <w:tcMar>
              <w:top w:w="100" w:type="dxa"/>
              <w:left w:w="120" w:type="dxa"/>
              <w:bottom w:w="100" w:type="dxa"/>
              <w:right w:w="120" w:type="dxa"/>
            </w:tcMar>
            <w:vAlign w:val="center"/>
          </w:tcPr>
          <w:p w14:paraId="3F95873F">
            <w:pPr>
              <w:pStyle w:val="41"/>
              <w:bidi w:val="0"/>
              <w:rPr>
                <w:rFonts w:hint="eastAsia"/>
              </w:rPr>
            </w:pPr>
            <w:r>
              <w:rPr>
                <w:rFonts w:hint="eastAsia"/>
              </w:rPr>
              <w:t>0°、180°</w:t>
            </w:r>
          </w:p>
        </w:tc>
      </w:tr>
      <w:tr w14:paraId="0C04ED73">
        <w:tblPrEx>
          <w:tblCellMar>
            <w:top w:w="15" w:type="dxa"/>
            <w:left w:w="15" w:type="dxa"/>
            <w:bottom w:w="15" w:type="dxa"/>
            <w:right w:w="15" w:type="dxa"/>
          </w:tblCellMar>
        </w:tblPrEx>
        <w:trPr>
          <w:cantSplit/>
        </w:trPr>
        <w:tc>
          <w:tcPr>
            <w:tcW w:w="0" w:type="auto"/>
            <w:tcBorders>
              <w:top w:val="single" w:color="B5BDC7" w:sz="6" w:space="0"/>
              <w:left w:val="single" w:color="B5BDC7" w:sz="6" w:space="0"/>
              <w:bottom w:val="single" w:color="B5BDC7" w:sz="6" w:space="0"/>
              <w:right w:val="single" w:color="B5BDC7" w:sz="6" w:space="0"/>
            </w:tcBorders>
            <w:tcMar>
              <w:top w:w="100" w:type="dxa"/>
              <w:left w:w="120" w:type="dxa"/>
              <w:bottom w:w="100" w:type="dxa"/>
              <w:right w:w="120" w:type="dxa"/>
            </w:tcMar>
            <w:vAlign w:val="center"/>
          </w:tcPr>
          <w:p w14:paraId="4D607A72">
            <w:pPr>
              <w:pStyle w:val="41"/>
              <w:bidi w:val="0"/>
              <w:rPr>
                <w:rFonts w:hint="eastAsia"/>
              </w:rPr>
            </w:pPr>
            <w:r>
              <w:rPr>
                <w:rFonts w:hint="eastAsia"/>
              </w:rPr>
              <w:t>仅罗盘</w:t>
            </w:r>
          </w:p>
        </w:tc>
        <w:tc>
          <w:tcPr>
            <w:tcW w:w="0" w:type="auto"/>
            <w:tcBorders>
              <w:top w:val="single" w:color="B5BDC7" w:sz="6" w:space="0"/>
              <w:left w:val="single" w:color="B5BDC7" w:sz="6" w:space="0"/>
              <w:bottom w:val="single" w:color="B5BDC7" w:sz="6" w:space="0"/>
              <w:right w:val="single" w:color="B5BDC7" w:sz="6" w:space="0"/>
            </w:tcBorders>
            <w:tcMar>
              <w:top w:w="100" w:type="dxa"/>
              <w:left w:w="120" w:type="dxa"/>
              <w:bottom w:w="100" w:type="dxa"/>
              <w:right w:w="120" w:type="dxa"/>
            </w:tcMar>
            <w:vAlign w:val="center"/>
          </w:tcPr>
          <w:p w14:paraId="094649CC">
            <w:pPr>
              <w:pStyle w:val="41"/>
              <w:bidi w:val="0"/>
              <w:rPr>
                <w:rFonts w:hint="eastAsia"/>
              </w:rPr>
            </w:pPr>
            <w:r>
              <w:rPr>
                <w:rFonts w:hint="eastAsia"/>
              </w:rPr>
              <w:t>7.2257 m</w:t>
            </w:r>
          </w:p>
        </w:tc>
        <w:tc>
          <w:tcPr>
            <w:tcW w:w="0" w:type="auto"/>
            <w:tcBorders>
              <w:top w:val="single" w:color="B5BDC7" w:sz="6" w:space="0"/>
              <w:left w:val="single" w:color="B5BDC7" w:sz="6" w:space="0"/>
              <w:bottom w:val="single" w:color="B5BDC7" w:sz="6" w:space="0"/>
              <w:right w:val="single" w:color="B5BDC7" w:sz="6" w:space="0"/>
            </w:tcBorders>
            <w:tcMar>
              <w:top w:w="100" w:type="dxa"/>
              <w:left w:w="120" w:type="dxa"/>
              <w:bottom w:w="100" w:type="dxa"/>
              <w:right w:w="120" w:type="dxa"/>
            </w:tcMar>
            <w:vAlign w:val="center"/>
          </w:tcPr>
          <w:p w14:paraId="6889DD8A">
            <w:pPr>
              <w:pStyle w:val="41"/>
              <w:bidi w:val="0"/>
              <w:rPr>
                <w:rFonts w:hint="eastAsia"/>
              </w:rPr>
            </w:pPr>
            <w:r>
              <w:rPr>
                <w:rFonts w:hint="eastAsia"/>
              </w:rPr>
              <w:t>90°、270°，符号随罗盘误差翻转</w:t>
            </w:r>
          </w:p>
        </w:tc>
      </w:tr>
      <w:tr w14:paraId="2AB6C934">
        <w:tblPrEx>
          <w:tblCellMar>
            <w:top w:w="15" w:type="dxa"/>
            <w:left w:w="15" w:type="dxa"/>
            <w:bottom w:w="15" w:type="dxa"/>
            <w:right w:w="15" w:type="dxa"/>
          </w:tblCellMar>
        </w:tblPrEx>
        <w:trPr>
          <w:cantSplit/>
        </w:trPr>
        <w:tc>
          <w:tcPr>
            <w:tcW w:w="0" w:type="auto"/>
            <w:tcBorders>
              <w:top w:val="single" w:color="B5BDC7" w:sz="6" w:space="0"/>
              <w:left w:val="single" w:color="B5BDC7" w:sz="6" w:space="0"/>
              <w:bottom w:val="single" w:color="B5BDC7" w:sz="6" w:space="0"/>
              <w:right w:val="single" w:color="B5BDC7" w:sz="6" w:space="0"/>
            </w:tcBorders>
            <w:tcMar>
              <w:top w:w="100" w:type="dxa"/>
              <w:left w:w="120" w:type="dxa"/>
              <w:bottom w:w="100" w:type="dxa"/>
              <w:right w:w="120" w:type="dxa"/>
            </w:tcMar>
            <w:vAlign w:val="center"/>
          </w:tcPr>
          <w:p w14:paraId="341600FC">
            <w:pPr>
              <w:pStyle w:val="41"/>
              <w:bidi w:val="0"/>
              <w:rPr>
                <w:rFonts w:hint="eastAsia"/>
              </w:rPr>
            </w:pPr>
            <w:r>
              <w:rPr>
                <w:rFonts w:hint="eastAsia"/>
              </w:rPr>
              <w:t>DVL + 正罗盘误差</w:t>
            </w:r>
          </w:p>
        </w:tc>
        <w:tc>
          <w:tcPr>
            <w:tcW w:w="0" w:type="auto"/>
            <w:tcBorders>
              <w:top w:val="single" w:color="B5BDC7" w:sz="6" w:space="0"/>
              <w:left w:val="single" w:color="B5BDC7" w:sz="6" w:space="0"/>
              <w:bottom w:val="single" w:color="B5BDC7" w:sz="6" w:space="0"/>
              <w:right w:val="single" w:color="B5BDC7" w:sz="6" w:space="0"/>
            </w:tcBorders>
            <w:tcMar>
              <w:top w:w="100" w:type="dxa"/>
              <w:left w:w="120" w:type="dxa"/>
              <w:bottom w:w="100" w:type="dxa"/>
              <w:right w:w="120" w:type="dxa"/>
            </w:tcMar>
            <w:vAlign w:val="center"/>
          </w:tcPr>
          <w:p w14:paraId="4B30A3D4">
            <w:pPr>
              <w:pStyle w:val="41"/>
              <w:bidi w:val="0"/>
              <w:rPr>
                <w:rFonts w:hint="eastAsia"/>
              </w:rPr>
            </w:pPr>
            <w:r>
              <w:rPr>
                <w:rFonts w:hint="eastAsia"/>
              </w:rPr>
              <w:t>10.2005 m</w:t>
            </w:r>
          </w:p>
        </w:tc>
        <w:tc>
          <w:tcPr>
            <w:tcW w:w="0" w:type="auto"/>
            <w:tcBorders>
              <w:top w:val="single" w:color="B5BDC7" w:sz="6" w:space="0"/>
              <w:left w:val="single" w:color="B5BDC7" w:sz="6" w:space="0"/>
              <w:bottom w:val="single" w:color="B5BDC7" w:sz="6" w:space="0"/>
              <w:right w:val="single" w:color="B5BDC7" w:sz="6" w:space="0"/>
            </w:tcBorders>
            <w:tcMar>
              <w:top w:w="100" w:type="dxa"/>
              <w:left w:w="120" w:type="dxa"/>
              <w:bottom w:w="100" w:type="dxa"/>
              <w:right w:w="120" w:type="dxa"/>
            </w:tcMar>
            <w:vAlign w:val="center"/>
          </w:tcPr>
          <w:p w14:paraId="2409E584">
            <w:pPr>
              <w:pStyle w:val="41"/>
              <w:bidi w:val="0"/>
              <w:rPr>
                <w:rFonts w:hint="eastAsia"/>
              </w:rPr>
            </w:pPr>
            <w:r>
              <w:rPr>
                <w:rFonts w:hint="eastAsia"/>
              </w:rPr>
              <w:t>135°、315°</w:t>
            </w:r>
          </w:p>
        </w:tc>
      </w:tr>
      <w:tr w14:paraId="04DA6433">
        <w:tblPrEx>
          <w:tblCellMar>
            <w:top w:w="15" w:type="dxa"/>
            <w:left w:w="15" w:type="dxa"/>
            <w:bottom w:w="15" w:type="dxa"/>
            <w:right w:w="15" w:type="dxa"/>
          </w:tblCellMar>
        </w:tblPrEx>
        <w:trPr>
          <w:cantSplit/>
        </w:trPr>
        <w:tc>
          <w:tcPr>
            <w:tcW w:w="0" w:type="auto"/>
            <w:tcBorders>
              <w:top w:val="single" w:color="B5BDC7" w:sz="6" w:space="0"/>
              <w:left w:val="single" w:color="B5BDC7" w:sz="6" w:space="0"/>
              <w:bottom w:val="single" w:color="B5BDC7" w:sz="6" w:space="0"/>
              <w:right w:val="single" w:color="B5BDC7" w:sz="6" w:space="0"/>
            </w:tcBorders>
            <w:tcMar>
              <w:top w:w="100" w:type="dxa"/>
              <w:left w:w="120" w:type="dxa"/>
              <w:bottom w:w="100" w:type="dxa"/>
              <w:right w:w="120" w:type="dxa"/>
            </w:tcMar>
            <w:vAlign w:val="center"/>
          </w:tcPr>
          <w:p w14:paraId="415197F9">
            <w:pPr>
              <w:pStyle w:val="41"/>
              <w:bidi w:val="0"/>
              <w:rPr>
                <w:rFonts w:hint="eastAsia"/>
              </w:rPr>
            </w:pPr>
            <w:r>
              <w:rPr>
                <w:rFonts w:hint="eastAsia"/>
              </w:rPr>
              <w:t>DVL + 负罗盘误差</w:t>
            </w:r>
          </w:p>
        </w:tc>
        <w:tc>
          <w:tcPr>
            <w:tcW w:w="0" w:type="auto"/>
            <w:tcBorders>
              <w:top w:val="single" w:color="B5BDC7" w:sz="6" w:space="0"/>
              <w:left w:val="single" w:color="B5BDC7" w:sz="6" w:space="0"/>
              <w:bottom w:val="single" w:color="B5BDC7" w:sz="6" w:space="0"/>
              <w:right w:val="single" w:color="B5BDC7" w:sz="6" w:space="0"/>
            </w:tcBorders>
            <w:tcMar>
              <w:top w:w="100" w:type="dxa"/>
              <w:left w:w="120" w:type="dxa"/>
              <w:bottom w:w="100" w:type="dxa"/>
              <w:right w:w="120" w:type="dxa"/>
            </w:tcMar>
            <w:vAlign w:val="center"/>
          </w:tcPr>
          <w:p w14:paraId="723FFB41">
            <w:pPr>
              <w:pStyle w:val="41"/>
              <w:bidi w:val="0"/>
              <w:rPr>
                <w:rFonts w:hint="eastAsia"/>
              </w:rPr>
            </w:pPr>
            <w:r>
              <w:rPr>
                <w:rFonts w:hint="eastAsia"/>
              </w:rPr>
              <w:t>10.2005 m</w:t>
            </w:r>
          </w:p>
        </w:tc>
        <w:tc>
          <w:tcPr>
            <w:tcW w:w="0" w:type="auto"/>
            <w:tcBorders>
              <w:top w:val="single" w:color="B5BDC7" w:sz="6" w:space="0"/>
              <w:left w:val="single" w:color="B5BDC7" w:sz="6" w:space="0"/>
              <w:bottom w:val="single" w:color="B5BDC7" w:sz="6" w:space="0"/>
              <w:right w:val="single" w:color="B5BDC7" w:sz="6" w:space="0"/>
            </w:tcBorders>
            <w:tcMar>
              <w:top w:w="100" w:type="dxa"/>
              <w:left w:w="120" w:type="dxa"/>
              <w:bottom w:w="100" w:type="dxa"/>
              <w:right w:w="120" w:type="dxa"/>
            </w:tcMar>
            <w:vAlign w:val="center"/>
          </w:tcPr>
          <w:p w14:paraId="1B96D79D">
            <w:pPr>
              <w:pStyle w:val="41"/>
              <w:bidi w:val="0"/>
              <w:rPr>
                <w:rFonts w:hint="eastAsia"/>
              </w:rPr>
            </w:pPr>
            <w:r>
              <w:rPr>
                <w:rFonts w:hint="eastAsia"/>
              </w:rPr>
              <w:t>45°、225°</w:t>
            </w:r>
          </w:p>
        </w:tc>
      </w:tr>
    </w:tbl>
    <w:p w14:paraId="4942BAEA">
      <w:pPr>
        <w:pStyle w:val="41"/>
        <w:bidi w:val="0"/>
        <w:rPr>
          <w:rFonts w:hint="eastAsia"/>
        </w:rPr>
      </w:pPr>
      <w:r>
        <w:rPr>
          <w:rFonts w:hint="eastAsia"/>
        </w:rPr>
        <w:drawing>
          <wp:inline distT="0" distB="0" distL="0" distR="0">
            <wp:extent cx="5274310" cy="4317365"/>
            <wp:effectExtent l="0" t="0" r="2540" b="6985"/>
            <wp:docPr id="1432854380"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2854380" name="图片 3"/>
                    <pic:cNvPicPr>
                      <a:picLocks noChangeAspect="1"/>
                    </pic:cNvPicPr>
                  </pic:nvPicPr>
                  <pic:blipFill>
                    <a:blip r:embed="rId8" cstate="print">
                      <a:extLst>
                        <a:ext uri="{28A0092B-C50C-407E-A947-70E740481C1C}">
                          <a14:useLocalDpi xmlns:a14="http://schemas.microsoft.com/office/drawing/2010/main" val="0"/>
                        </a:ext>
                      </a:extLst>
                    </a:blip>
                    <a:stretch>
                      <a:fillRect/>
                    </a:stretch>
                  </pic:blipFill>
                  <pic:spPr>
                    <a:xfrm>
                      <a:off x="0" y="0"/>
                      <a:ext cx="5274310" cy="4317365"/>
                    </a:xfrm>
                    <a:prstGeom prst="rect">
                      <a:avLst/>
                    </a:prstGeom>
                  </pic:spPr>
                </pic:pic>
              </a:graphicData>
            </a:graphic>
          </wp:inline>
        </w:drawing>
      </w:r>
    </w:p>
    <w:p w14:paraId="20097A4D">
      <w:pPr>
        <w:pStyle w:val="22"/>
        <w:bidi w:val="0"/>
        <w:rPr>
          <w:rFonts w:hint="eastAsia"/>
        </w:rPr>
      </w:pPr>
      <w:r>
        <w:rPr>
          <w:rFonts w:hint="eastAsia"/>
        </w:rPr>
        <w:t>图3　距离残差随信标相对航向方位角变化。正负罗盘误差使曲线及敏感方向呈镜像关系。</w:t>
      </w:r>
    </w:p>
    <w:p w14:paraId="26A5A6E7">
      <w:pPr>
        <w:pStyle w:val="36"/>
        <w:jc w:val="both"/>
        <w:rPr>
          <w:rFonts w:hint="eastAsia"/>
          <w:color w:val="111111"/>
          <w:sz w:val="22"/>
          <w:szCs w:val="22"/>
        </w:rPr>
      </w:pPr>
      <w:r>
        <w:rPr>
          <w:rFonts w:hint="eastAsia"/>
          <w:b/>
          <w:bCs/>
          <w:color w:val="111111"/>
          <w:sz w:val="22"/>
          <w:szCs w:val="22"/>
        </w:rPr>
        <w:t>最关键的解释：</w:t>
      </w:r>
      <w:r>
        <w:rPr>
          <w:rStyle w:val="45"/>
          <w:rFonts w:hint="eastAsia"/>
        </w:rPr>
        <w:t>所谓“敏感角”并不是由信标单独决定，而是由当前总位置误差向量决定。改变罗盘误差的正负，就会改变横向误差 B 的符号，因而使 φ 关于航向镜像翻转；如果改变 DVL 与罗盘误差的相对大小，φ 也会连续变化。</w:t>
      </w:r>
    </w:p>
    <w:p w14:paraId="3C00B7F9">
      <w:pPr>
        <w:pStyle w:val="3"/>
        <w:jc w:val="both"/>
        <w:rPr>
          <w:rFonts w:hint="eastAsia"/>
        </w:rPr>
      </w:pPr>
      <w:r>
        <w:rPr>
          <w:rFonts w:hint="eastAsia"/>
        </w:rPr>
        <w:t>Step4：恒定相对方位移动信标与单距离位置辅助</w:t>
      </w:r>
    </w:p>
    <w:p w14:paraId="029E8CF3">
      <w:pPr>
        <w:pStyle w:val="40"/>
        <w:bidi w:val="0"/>
        <w:rPr>
          <w:rFonts w:hint="eastAsia"/>
        </w:rPr>
      </w:pPr>
      <w:r>
        <w:rPr>
          <w:rFonts w:hint="eastAsia"/>
        </w:rPr>
        <w:t>目的：让信标随载体平移，使信标相对航向方位角始终保持指定值，消除固定信标造成的方位随时间变化；再比较纯 DR 与单距离辅助 DR 的位置误差。</w:t>
      </w:r>
    </w:p>
    <w:p w14:paraId="1791F051">
      <w:pPr>
        <w:pStyle w:val="33"/>
        <w:rPr>
          <w:color w:val="111111"/>
        </w:rPr>
      </w:pPr>
      <m:oMathPara>
        <m:oMath>
          <m:r>
            <m:rPr/>
            <w:rPr>
              <w:rFonts w:hint="default" w:ascii="Cambria Math" w:hAnsi="Cambria Math"/>
              <w:sz w:val="22"/>
            </w:rPr>
            <m:t>pᵦ(t)=</m:t>
          </m:r>
          <m:sSub>
            <m:sSubPr>
              <m:ctrlPr>
                <w:rPr>
                  <w:rFonts w:hint="default" w:ascii="Cambria Math" w:hAnsi="Cambria Math"/>
                  <w:sz w:val="22"/>
                </w:rPr>
              </m:ctrlPr>
            </m:sSubPr>
            <m:e>
              <m:r>
                <m:rPr/>
                <w:rPr>
                  <w:rFonts w:hint="default" w:ascii="Cambria Math" w:hAnsi="Cambria Math"/>
                  <w:sz w:val="22"/>
                </w:rPr>
                <m:t>p</m:t>
              </m:r>
              <m:ctrlPr>
                <w:rPr>
                  <w:rFonts w:ascii="Cambria Math" w:hAnsi="Cambria Math"/>
                  <w:sz w:val="22"/>
                </w:rPr>
              </m:ctrlPr>
            </m:e>
            <m:sub>
              <m:r>
                <m:rPr/>
                <w:rPr>
                  <w:rFonts w:hint="default" w:ascii="Cambria Math" w:hAnsi="Cambria Math"/>
                  <w:sz w:val="22"/>
                </w:rPr>
                <m:t>true</m:t>
              </m:r>
              <m:ctrlPr>
                <w:rPr>
                  <w:rFonts w:ascii="Cambria Math" w:hAnsi="Cambria Math"/>
                  <w:sz w:val="22"/>
                </w:rPr>
              </m:ctrlPr>
            </m:sub>
          </m:sSub>
          <m:r>
            <m:rPr/>
            <w:rPr>
              <w:rFonts w:hint="default" w:ascii="Cambria Math" w:hAnsi="Cambria Math"/>
              <w:sz w:val="22"/>
            </w:rPr>
            <m:t>(t)−R·uα</m:t>
          </m:r>
        </m:oMath>
      </m:oMathPara>
    </w:p>
    <w:p w14:paraId="54BD0315">
      <w:pPr>
        <w:pStyle w:val="40"/>
        <w:bidi w:val="0"/>
        <w:rPr>
          <w:rFonts w:hint="eastAsia"/>
        </w:rPr>
      </w:pPr>
      <w:r>
        <w:rPr>
          <w:rFonts w:hint="eastAsia"/>
        </w:rPr>
        <w:t>Step4 使用的是二维绝对位置 EKF。传播阶段用 DVL 与罗盘得到的位置增量更新位置；量测阶段用当前位置到信标的距离进行线性化：</w:t>
      </w:r>
    </w:p>
    <w:p w14:paraId="722C1B30">
      <w:pPr>
        <w:pStyle w:val="33"/>
        <w:rPr>
          <w:color w:val="111111"/>
        </w:rPr>
      </w:pPr>
      <m:oMathPara>
        <m:oMath>
          <m:r>
            <m:rPr/>
            <w:rPr>
              <w:rFonts w:hint="default" w:ascii="Cambria Math" w:hAnsi="Cambria Math"/>
              <w:sz w:val="22"/>
            </w:rPr>
            <m:t>H=(p⁻−pᵦ)ᵀ/‖p⁻−pᵦ‖</m:t>
          </m:r>
        </m:oMath>
      </m:oMathPara>
    </w:p>
    <w:p w14:paraId="211BE31F">
      <w:pPr>
        <w:pStyle w:val="33"/>
        <w:rPr>
          <w:color w:val="111111"/>
        </w:rPr>
      </w:pPr>
      <m:oMathPara>
        <m:oMath>
          <m:r>
            <m:rPr/>
            <w:rPr>
              <w:rFonts w:hint="default" w:ascii="Cambria Math" w:hAnsi="Cambria Math"/>
              <w:sz w:val="22"/>
            </w:rPr>
            <m:t>p⁺=p⁻+K(z−ρ̂)</m:t>
          </m:r>
        </m:oMath>
      </m:oMathPara>
    </w:p>
    <w:p w14:paraId="45E4D847">
      <w:pPr>
        <w:pStyle w:val="40"/>
        <w:bidi w:val="0"/>
        <w:rPr>
          <w:rFonts w:hint="eastAsia"/>
        </w:rPr>
      </w:pPr>
      <w:r>
        <w:rPr>
          <w:rFonts w:hint="eastAsia"/>
        </w:rPr>
        <w:t>这比“直接把距离残差沿视线投影回去”更完整，因为修正量还受到协方差 P、量测噪声 R 和卡尔曼增益 K 的调节；但滤波状态仍只有二维位置，并没有估计 DVL 刻度误差或罗盘航向误差。</w:t>
      </w:r>
    </w:p>
    <w:tbl>
      <w:tblPr>
        <w:tblStyle w:val="14"/>
        <w:tblW w:w="5000" w:type="pct"/>
        <w:tblInd w:w="0" w:type="dxa"/>
        <w:tblLayout w:type="autofit"/>
        <w:tblCellMar>
          <w:top w:w="15" w:type="dxa"/>
          <w:left w:w="15" w:type="dxa"/>
          <w:bottom w:w="15" w:type="dxa"/>
          <w:right w:w="15" w:type="dxa"/>
        </w:tblCellMar>
      </w:tblPr>
      <w:tblGrid>
        <w:gridCol w:w="2434"/>
        <w:gridCol w:w="1652"/>
        <w:gridCol w:w="1670"/>
        <w:gridCol w:w="1073"/>
        <w:gridCol w:w="1477"/>
      </w:tblGrid>
      <w:tr w14:paraId="31F64469">
        <w:tblPrEx>
          <w:tblCellMar>
            <w:top w:w="15" w:type="dxa"/>
            <w:left w:w="15" w:type="dxa"/>
            <w:bottom w:w="15" w:type="dxa"/>
            <w:right w:w="15" w:type="dxa"/>
          </w:tblCellMar>
        </w:tblPrEx>
        <w:trPr>
          <w:cantSplit/>
          <w:tblHeader/>
        </w:trPr>
        <w:tc>
          <w:tcPr>
            <w:tcW w:w="0" w:type="auto"/>
            <w:tcBorders>
              <w:top w:val="single" w:color="B5BDC7" w:sz="6" w:space="0"/>
              <w:left w:val="single" w:color="B5BDC7" w:sz="6" w:space="0"/>
              <w:bottom w:val="single" w:color="B5BDC7" w:sz="6" w:space="0"/>
              <w:right w:val="single" w:color="B5BDC7" w:sz="6" w:space="0"/>
            </w:tcBorders>
            <w:shd w:val="clear" w:color="auto" w:fill="365F91"/>
            <w:tcMar>
              <w:top w:w="100" w:type="dxa"/>
              <w:left w:w="120" w:type="dxa"/>
              <w:bottom w:w="100" w:type="dxa"/>
              <w:right w:w="120" w:type="dxa"/>
            </w:tcMar>
            <w:vAlign w:val="center"/>
          </w:tcPr>
          <w:p w14:paraId="774A0896">
            <w:pPr>
              <w:pStyle w:val="41"/>
              <w:bidi w:val="0"/>
              <w:rPr>
                <w:rFonts w:hint="eastAsia"/>
              </w:rPr>
            </w:pPr>
            <w:r>
              <w:rPr>
                <w:rFonts w:hint="eastAsia"/>
              </w:rPr>
              <w:t>相对方位角</w:t>
            </w:r>
          </w:p>
        </w:tc>
        <w:tc>
          <w:tcPr>
            <w:tcW w:w="0" w:type="auto"/>
            <w:tcBorders>
              <w:top w:val="single" w:color="B5BDC7" w:sz="6" w:space="0"/>
              <w:left w:val="single" w:color="B5BDC7" w:sz="6" w:space="0"/>
              <w:bottom w:val="single" w:color="B5BDC7" w:sz="6" w:space="0"/>
              <w:right w:val="single" w:color="B5BDC7" w:sz="6" w:space="0"/>
            </w:tcBorders>
            <w:shd w:val="clear" w:color="auto" w:fill="365F91"/>
            <w:tcMar>
              <w:top w:w="100" w:type="dxa"/>
              <w:left w:w="120" w:type="dxa"/>
              <w:bottom w:w="100" w:type="dxa"/>
              <w:right w:w="120" w:type="dxa"/>
            </w:tcMar>
            <w:vAlign w:val="center"/>
          </w:tcPr>
          <w:p w14:paraId="6E3858CD">
            <w:pPr>
              <w:pStyle w:val="41"/>
              <w:bidi w:val="0"/>
              <w:rPr>
                <w:rFonts w:hint="eastAsia"/>
              </w:rPr>
            </w:pPr>
            <w:r>
              <w:rPr>
                <w:rFonts w:hint="eastAsia"/>
              </w:rPr>
              <w:t>终点纯DR残差</w:t>
            </w:r>
          </w:p>
        </w:tc>
        <w:tc>
          <w:tcPr>
            <w:tcW w:w="0" w:type="auto"/>
            <w:tcBorders>
              <w:top w:val="single" w:color="B5BDC7" w:sz="6" w:space="0"/>
              <w:left w:val="single" w:color="B5BDC7" w:sz="6" w:space="0"/>
              <w:bottom w:val="single" w:color="B5BDC7" w:sz="6" w:space="0"/>
              <w:right w:val="single" w:color="B5BDC7" w:sz="6" w:space="0"/>
            </w:tcBorders>
            <w:shd w:val="clear" w:color="auto" w:fill="365F91"/>
            <w:tcMar>
              <w:top w:w="100" w:type="dxa"/>
              <w:left w:w="120" w:type="dxa"/>
              <w:bottom w:w="100" w:type="dxa"/>
              <w:right w:w="120" w:type="dxa"/>
            </w:tcMar>
            <w:vAlign w:val="center"/>
          </w:tcPr>
          <w:p w14:paraId="02B3A97C">
            <w:pPr>
              <w:pStyle w:val="41"/>
              <w:bidi w:val="0"/>
              <w:rPr>
                <w:rFonts w:hint="eastAsia"/>
              </w:rPr>
            </w:pPr>
            <w:r>
              <w:rPr>
                <w:rFonts w:hint="eastAsia"/>
              </w:rPr>
              <w:t>辅助位置RMSE</w:t>
            </w:r>
          </w:p>
        </w:tc>
        <w:tc>
          <w:tcPr>
            <w:tcW w:w="0" w:type="auto"/>
            <w:tcBorders>
              <w:top w:val="single" w:color="B5BDC7" w:sz="6" w:space="0"/>
              <w:left w:val="single" w:color="B5BDC7" w:sz="6" w:space="0"/>
              <w:bottom w:val="single" w:color="B5BDC7" w:sz="6" w:space="0"/>
              <w:right w:val="single" w:color="B5BDC7" w:sz="6" w:space="0"/>
            </w:tcBorders>
            <w:shd w:val="clear" w:color="auto" w:fill="365F91"/>
            <w:tcMar>
              <w:top w:w="100" w:type="dxa"/>
              <w:left w:w="120" w:type="dxa"/>
              <w:bottom w:w="100" w:type="dxa"/>
              <w:right w:w="120" w:type="dxa"/>
            </w:tcMar>
            <w:vAlign w:val="center"/>
          </w:tcPr>
          <w:p w14:paraId="4179BB03">
            <w:pPr>
              <w:pStyle w:val="41"/>
              <w:bidi w:val="0"/>
              <w:rPr>
                <w:rFonts w:hint="eastAsia"/>
              </w:rPr>
            </w:pPr>
            <w:r>
              <w:rPr>
                <w:rFonts w:hint="eastAsia"/>
              </w:rPr>
              <w:t>相对改善</w:t>
            </w:r>
          </w:p>
        </w:tc>
        <w:tc>
          <w:tcPr>
            <w:tcW w:w="0" w:type="auto"/>
            <w:tcBorders>
              <w:top w:val="single" w:color="B5BDC7" w:sz="6" w:space="0"/>
              <w:left w:val="single" w:color="B5BDC7" w:sz="6" w:space="0"/>
              <w:bottom w:val="single" w:color="B5BDC7" w:sz="6" w:space="0"/>
              <w:right w:val="single" w:color="B5BDC7" w:sz="6" w:space="0"/>
            </w:tcBorders>
            <w:shd w:val="clear" w:color="auto" w:fill="365F91"/>
            <w:tcMar>
              <w:top w:w="100" w:type="dxa"/>
              <w:left w:w="120" w:type="dxa"/>
              <w:bottom w:w="100" w:type="dxa"/>
              <w:right w:w="120" w:type="dxa"/>
            </w:tcMar>
            <w:vAlign w:val="center"/>
          </w:tcPr>
          <w:p w14:paraId="76082812">
            <w:pPr>
              <w:pStyle w:val="41"/>
              <w:bidi w:val="0"/>
              <w:rPr>
                <w:rFonts w:hint="eastAsia"/>
              </w:rPr>
            </w:pPr>
            <w:r>
              <w:rPr>
                <w:rFonts w:hint="eastAsia"/>
              </w:rPr>
              <w:t>终点辅助误差</w:t>
            </w:r>
          </w:p>
        </w:tc>
      </w:tr>
      <w:tr w14:paraId="7D0A629D">
        <w:tblPrEx>
          <w:tblCellMar>
            <w:top w:w="15" w:type="dxa"/>
            <w:left w:w="15" w:type="dxa"/>
            <w:bottom w:w="15" w:type="dxa"/>
            <w:right w:w="15" w:type="dxa"/>
          </w:tblCellMar>
        </w:tblPrEx>
        <w:trPr>
          <w:cantSplit/>
        </w:trPr>
        <w:tc>
          <w:tcPr>
            <w:tcW w:w="0" w:type="auto"/>
            <w:tcBorders>
              <w:top w:val="single" w:color="B5BDC7" w:sz="6" w:space="0"/>
              <w:left w:val="single" w:color="B5BDC7" w:sz="6" w:space="0"/>
              <w:bottom w:val="single" w:color="B5BDC7" w:sz="6" w:space="0"/>
              <w:right w:val="single" w:color="B5BDC7" w:sz="6" w:space="0"/>
            </w:tcBorders>
            <w:tcMar>
              <w:top w:w="100" w:type="dxa"/>
              <w:left w:w="120" w:type="dxa"/>
              <w:bottom w:w="100" w:type="dxa"/>
              <w:right w:w="120" w:type="dxa"/>
            </w:tcMar>
            <w:vAlign w:val="center"/>
          </w:tcPr>
          <w:p w14:paraId="4FAB2C03">
            <w:pPr>
              <w:pStyle w:val="41"/>
              <w:bidi w:val="0"/>
              <w:rPr>
                <w:rFonts w:hint="eastAsia"/>
              </w:rPr>
            </w:pPr>
            <w:r>
              <w:rPr>
                <w:rFonts w:hint="eastAsia"/>
              </w:rPr>
              <w:t>0°</w:t>
            </w:r>
          </w:p>
        </w:tc>
        <w:tc>
          <w:tcPr>
            <w:tcW w:w="0" w:type="auto"/>
            <w:tcBorders>
              <w:top w:val="single" w:color="B5BDC7" w:sz="6" w:space="0"/>
              <w:left w:val="single" w:color="B5BDC7" w:sz="6" w:space="0"/>
              <w:bottom w:val="single" w:color="B5BDC7" w:sz="6" w:space="0"/>
              <w:right w:val="single" w:color="B5BDC7" w:sz="6" w:space="0"/>
            </w:tcBorders>
            <w:tcMar>
              <w:top w:w="100" w:type="dxa"/>
              <w:left w:w="120" w:type="dxa"/>
              <w:bottom w:w="100" w:type="dxa"/>
              <w:right w:w="120" w:type="dxa"/>
            </w:tcMar>
            <w:vAlign w:val="center"/>
          </w:tcPr>
          <w:p w14:paraId="74C44DF2">
            <w:pPr>
              <w:pStyle w:val="41"/>
              <w:bidi w:val="0"/>
              <w:rPr>
                <w:rFonts w:hint="eastAsia"/>
              </w:rPr>
            </w:pPr>
            <w:r>
              <w:rPr>
                <w:rFonts w:hint="eastAsia"/>
              </w:rPr>
              <w:t>+7.1942 m</w:t>
            </w:r>
          </w:p>
        </w:tc>
        <w:tc>
          <w:tcPr>
            <w:tcW w:w="0" w:type="auto"/>
            <w:tcBorders>
              <w:top w:val="single" w:color="B5BDC7" w:sz="6" w:space="0"/>
              <w:left w:val="single" w:color="B5BDC7" w:sz="6" w:space="0"/>
              <w:bottom w:val="single" w:color="B5BDC7" w:sz="6" w:space="0"/>
              <w:right w:val="single" w:color="B5BDC7" w:sz="6" w:space="0"/>
            </w:tcBorders>
            <w:tcMar>
              <w:top w:w="100" w:type="dxa"/>
              <w:left w:w="120" w:type="dxa"/>
              <w:bottom w:w="100" w:type="dxa"/>
              <w:right w:w="120" w:type="dxa"/>
            </w:tcMar>
            <w:vAlign w:val="center"/>
          </w:tcPr>
          <w:p w14:paraId="29EF3B78">
            <w:pPr>
              <w:pStyle w:val="41"/>
              <w:bidi w:val="0"/>
              <w:rPr>
                <w:rFonts w:hint="eastAsia"/>
              </w:rPr>
            </w:pPr>
            <w:r>
              <w:rPr>
                <w:rFonts w:hint="eastAsia"/>
              </w:rPr>
              <w:t>4.1789 m</w:t>
            </w:r>
          </w:p>
        </w:tc>
        <w:tc>
          <w:tcPr>
            <w:tcW w:w="0" w:type="auto"/>
            <w:tcBorders>
              <w:top w:val="single" w:color="B5BDC7" w:sz="6" w:space="0"/>
              <w:left w:val="single" w:color="B5BDC7" w:sz="6" w:space="0"/>
              <w:bottom w:val="single" w:color="B5BDC7" w:sz="6" w:space="0"/>
              <w:right w:val="single" w:color="B5BDC7" w:sz="6" w:space="0"/>
            </w:tcBorders>
            <w:tcMar>
              <w:top w:w="100" w:type="dxa"/>
              <w:left w:w="120" w:type="dxa"/>
              <w:bottom w:w="100" w:type="dxa"/>
              <w:right w:w="120" w:type="dxa"/>
            </w:tcMar>
            <w:vAlign w:val="center"/>
          </w:tcPr>
          <w:p w14:paraId="59C93C7D">
            <w:pPr>
              <w:pStyle w:val="41"/>
              <w:bidi w:val="0"/>
              <w:rPr>
                <w:rFonts w:hint="eastAsia"/>
              </w:rPr>
            </w:pPr>
            <w:r>
              <w:rPr>
                <w:rFonts w:hint="eastAsia"/>
              </w:rPr>
              <w:t>29.12%</w:t>
            </w:r>
          </w:p>
        </w:tc>
        <w:tc>
          <w:tcPr>
            <w:tcW w:w="0" w:type="auto"/>
            <w:tcBorders>
              <w:top w:val="single" w:color="B5BDC7" w:sz="6" w:space="0"/>
              <w:left w:val="single" w:color="B5BDC7" w:sz="6" w:space="0"/>
              <w:bottom w:val="single" w:color="B5BDC7" w:sz="6" w:space="0"/>
              <w:right w:val="single" w:color="B5BDC7" w:sz="6" w:space="0"/>
            </w:tcBorders>
            <w:tcMar>
              <w:top w:w="100" w:type="dxa"/>
              <w:left w:w="120" w:type="dxa"/>
              <w:bottom w:w="100" w:type="dxa"/>
              <w:right w:w="120" w:type="dxa"/>
            </w:tcMar>
            <w:vAlign w:val="center"/>
          </w:tcPr>
          <w:p w14:paraId="182275B5">
            <w:pPr>
              <w:pStyle w:val="41"/>
              <w:bidi w:val="0"/>
              <w:rPr>
                <w:rFonts w:hint="eastAsia"/>
              </w:rPr>
            </w:pPr>
            <w:r>
              <w:rPr>
                <w:rFonts w:hint="eastAsia"/>
              </w:rPr>
              <w:t>7.2009 m</w:t>
            </w:r>
          </w:p>
        </w:tc>
      </w:tr>
      <w:tr w14:paraId="69BE1567">
        <w:tblPrEx>
          <w:tblCellMar>
            <w:top w:w="15" w:type="dxa"/>
            <w:left w:w="15" w:type="dxa"/>
            <w:bottom w:w="15" w:type="dxa"/>
            <w:right w:w="15" w:type="dxa"/>
          </w:tblCellMar>
        </w:tblPrEx>
        <w:trPr>
          <w:cantSplit/>
        </w:trPr>
        <w:tc>
          <w:tcPr>
            <w:tcW w:w="0" w:type="auto"/>
            <w:tcBorders>
              <w:top w:val="single" w:color="B5BDC7" w:sz="6" w:space="0"/>
              <w:left w:val="single" w:color="B5BDC7" w:sz="6" w:space="0"/>
              <w:bottom w:val="single" w:color="B5BDC7" w:sz="6" w:space="0"/>
              <w:right w:val="single" w:color="B5BDC7" w:sz="6" w:space="0"/>
            </w:tcBorders>
            <w:tcMar>
              <w:top w:w="100" w:type="dxa"/>
              <w:left w:w="120" w:type="dxa"/>
              <w:bottom w:w="100" w:type="dxa"/>
              <w:right w:w="120" w:type="dxa"/>
            </w:tcMar>
            <w:vAlign w:val="center"/>
          </w:tcPr>
          <w:p w14:paraId="12761447">
            <w:pPr>
              <w:pStyle w:val="41"/>
              <w:bidi w:val="0"/>
              <w:rPr>
                <w:rFonts w:hint="eastAsia"/>
              </w:rPr>
            </w:pPr>
            <w:r>
              <w:rPr>
                <w:rFonts w:hint="eastAsia"/>
              </w:rPr>
              <w:t>90°</w:t>
            </w:r>
          </w:p>
        </w:tc>
        <w:tc>
          <w:tcPr>
            <w:tcW w:w="0" w:type="auto"/>
            <w:tcBorders>
              <w:top w:val="single" w:color="B5BDC7" w:sz="6" w:space="0"/>
              <w:left w:val="single" w:color="B5BDC7" w:sz="6" w:space="0"/>
              <w:bottom w:val="single" w:color="B5BDC7" w:sz="6" w:space="0"/>
              <w:right w:val="single" w:color="B5BDC7" w:sz="6" w:space="0"/>
            </w:tcBorders>
            <w:tcMar>
              <w:top w:w="100" w:type="dxa"/>
              <w:left w:w="120" w:type="dxa"/>
              <w:bottom w:w="100" w:type="dxa"/>
              <w:right w:w="120" w:type="dxa"/>
            </w:tcMar>
            <w:vAlign w:val="center"/>
          </w:tcPr>
          <w:p w14:paraId="56F4A95B">
            <w:pPr>
              <w:pStyle w:val="41"/>
              <w:bidi w:val="0"/>
              <w:rPr>
                <w:rFonts w:hint="eastAsia"/>
              </w:rPr>
            </w:pPr>
            <w:r>
              <w:t>−</w:t>
            </w:r>
            <w:r>
              <w:rPr>
                <w:rFonts w:hint="eastAsia"/>
              </w:rPr>
              <w:t>7.2459 m</w:t>
            </w:r>
          </w:p>
        </w:tc>
        <w:tc>
          <w:tcPr>
            <w:tcW w:w="0" w:type="auto"/>
            <w:tcBorders>
              <w:top w:val="single" w:color="B5BDC7" w:sz="6" w:space="0"/>
              <w:left w:val="single" w:color="B5BDC7" w:sz="6" w:space="0"/>
              <w:bottom w:val="single" w:color="B5BDC7" w:sz="6" w:space="0"/>
              <w:right w:val="single" w:color="B5BDC7" w:sz="6" w:space="0"/>
            </w:tcBorders>
            <w:tcMar>
              <w:top w:w="100" w:type="dxa"/>
              <w:left w:w="120" w:type="dxa"/>
              <w:bottom w:w="100" w:type="dxa"/>
              <w:right w:w="120" w:type="dxa"/>
            </w:tcMar>
            <w:vAlign w:val="center"/>
          </w:tcPr>
          <w:p w14:paraId="0311DF6E">
            <w:pPr>
              <w:pStyle w:val="41"/>
              <w:bidi w:val="0"/>
              <w:rPr>
                <w:rFonts w:hint="eastAsia"/>
              </w:rPr>
            </w:pPr>
            <w:r>
              <w:rPr>
                <w:rFonts w:hint="eastAsia"/>
              </w:rPr>
              <w:t>4.1994 m</w:t>
            </w:r>
          </w:p>
        </w:tc>
        <w:tc>
          <w:tcPr>
            <w:tcW w:w="0" w:type="auto"/>
            <w:tcBorders>
              <w:top w:val="single" w:color="B5BDC7" w:sz="6" w:space="0"/>
              <w:left w:val="single" w:color="B5BDC7" w:sz="6" w:space="0"/>
              <w:bottom w:val="single" w:color="B5BDC7" w:sz="6" w:space="0"/>
              <w:right w:val="single" w:color="B5BDC7" w:sz="6" w:space="0"/>
            </w:tcBorders>
            <w:tcMar>
              <w:top w:w="100" w:type="dxa"/>
              <w:left w:w="120" w:type="dxa"/>
              <w:bottom w:w="100" w:type="dxa"/>
              <w:right w:w="120" w:type="dxa"/>
            </w:tcMar>
            <w:vAlign w:val="center"/>
          </w:tcPr>
          <w:p w14:paraId="5FB52A7E">
            <w:pPr>
              <w:pStyle w:val="41"/>
              <w:bidi w:val="0"/>
              <w:rPr>
                <w:rFonts w:hint="eastAsia"/>
              </w:rPr>
            </w:pPr>
            <w:r>
              <w:rPr>
                <w:rFonts w:hint="eastAsia"/>
              </w:rPr>
              <w:t>28.77%</w:t>
            </w:r>
          </w:p>
        </w:tc>
        <w:tc>
          <w:tcPr>
            <w:tcW w:w="0" w:type="auto"/>
            <w:tcBorders>
              <w:top w:val="single" w:color="B5BDC7" w:sz="6" w:space="0"/>
              <w:left w:val="single" w:color="B5BDC7" w:sz="6" w:space="0"/>
              <w:bottom w:val="single" w:color="B5BDC7" w:sz="6" w:space="0"/>
              <w:right w:val="single" w:color="B5BDC7" w:sz="6" w:space="0"/>
            </w:tcBorders>
            <w:tcMar>
              <w:top w:w="100" w:type="dxa"/>
              <w:left w:w="120" w:type="dxa"/>
              <w:bottom w:w="100" w:type="dxa"/>
              <w:right w:w="120" w:type="dxa"/>
            </w:tcMar>
            <w:vAlign w:val="center"/>
          </w:tcPr>
          <w:p w14:paraId="442C1212">
            <w:pPr>
              <w:pStyle w:val="41"/>
              <w:bidi w:val="0"/>
              <w:rPr>
                <w:rFonts w:hint="eastAsia"/>
              </w:rPr>
            </w:pPr>
            <w:r>
              <w:rPr>
                <w:rFonts w:hint="eastAsia"/>
              </w:rPr>
              <w:t>7.2530 m</w:t>
            </w:r>
          </w:p>
        </w:tc>
      </w:tr>
      <w:tr w14:paraId="1DE945B6">
        <w:tblPrEx>
          <w:tblCellMar>
            <w:top w:w="15" w:type="dxa"/>
            <w:left w:w="15" w:type="dxa"/>
            <w:bottom w:w="15" w:type="dxa"/>
            <w:right w:w="15" w:type="dxa"/>
          </w:tblCellMar>
        </w:tblPrEx>
        <w:trPr>
          <w:cantSplit/>
        </w:trPr>
        <w:tc>
          <w:tcPr>
            <w:tcW w:w="0" w:type="auto"/>
            <w:tcBorders>
              <w:top w:val="single" w:color="B5BDC7" w:sz="6" w:space="0"/>
              <w:left w:val="single" w:color="B5BDC7" w:sz="6" w:space="0"/>
              <w:bottom w:val="single" w:color="B5BDC7" w:sz="6" w:space="0"/>
              <w:right w:val="single" w:color="B5BDC7" w:sz="6" w:space="0"/>
            </w:tcBorders>
            <w:tcMar>
              <w:top w:w="100" w:type="dxa"/>
              <w:left w:w="120" w:type="dxa"/>
              <w:bottom w:w="100" w:type="dxa"/>
              <w:right w:w="120" w:type="dxa"/>
            </w:tcMar>
            <w:vAlign w:val="center"/>
          </w:tcPr>
          <w:p w14:paraId="3C47FA98">
            <w:pPr>
              <w:pStyle w:val="41"/>
              <w:bidi w:val="0"/>
              <w:rPr>
                <w:rFonts w:hint="eastAsia"/>
              </w:rPr>
            </w:pPr>
            <w:r>
              <w:rPr>
                <w:rFonts w:hint="eastAsia"/>
              </w:rPr>
              <w:t>抵消方向 44.90°</w:t>
            </w:r>
          </w:p>
        </w:tc>
        <w:tc>
          <w:tcPr>
            <w:tcW w:w="0" w:type="auto"/>
            <w:tcBorders>
              <w:top w:val="single" w:color="B5BDC7" w:sz="6" w:space="0"/>
              <w:left w:val="single" w:color="B5BDC7" w:sz="6" w:space="0"/>
              <w:bottom w:val="single" w:color="B5BDC7" w:sz="6" w:space="0"/>
              <w:right w:val="single" w:color="B5BDC7" w:sz="6" w:space="0"/>
            </w:tcBorders>
            <w:tcMar>
              <w:top w:w="100" w:type="dxa"/>
              <w:left w:w="120" w:type="dxa"/>
              <w:bottom w:w="100" w:type="dxa"/>
              <w:right w:w="120" w:type="dxa"/>
            </w:tcMar>
            <w:vAlign w:val="center"/>
          </w:tcPr>
          <w:p w14:paraId="30655B75">
            <w:pPr>
              <w:pStyle w:val="41"/>
              <w:bidi w:val="0"/>
              <w:rPr>
                <w:rFonts w:hint="eastAsia"/>
              </w:rPr>
            </w:pPr>
            <w:r>
              <w:t>−</w:t>
            </w:r>
            <w:r>
              <w:rPr>
                <w:rFonts w:hint="eastAsia"/>
              </w:rPr>
              <w:t>0.0133 m</w:t>
            </w:r>
          </w:p>
        </w:tc>
        <w:tc>
          <w:tcPr>
            <w:tcW w:w="0" w:type="auto"/>
            <w:tcBorders>
              <w:top w:val="single" w:color="B5BDC7" w:sz="6" w:space="0"/>
              <w:left w:val="single" w:color="B5BDC7" w:sz="6" w:space="0"/>
              <w:bottom w:val="single" w:color="B5BDC7" w:sz="6" w:space="0"/>
              <w:right w:val="single" w:color="B5BDC7" w:sz="6" w:space="0"/>
            </w:tcBorders>
            <w:tcMar>
              <w:top w:w="100" w:type="dxa"/>
              <w:left w:w="120" w:type="dxa"/>
              <w:bottom w:w="100" w:type="dxa"/>
              <w:right w:w="120" w:type="dxa"/>
            </w:tcMar>
            <w:vAlign w:val="center"/>
          </w:tcPr>
          <w:p w14:paraId="3B7260DC">
            <w:pPr>
              <w:pStyle w:val="41"/>
              <w:bidi w:val="0"/>
              <w:rPr>
                <w:rFonts w:hint="eastAsia"/>
              </w:rPr>
            </w:pPr>
            <w:r>
              <w:rPr>
                <w:rFonts w:hint="eastAsia"/>
              </w:rPr>
              <w:t>5.9058 m</w:t>
            </w:r>
          </w:p>
        </w:tc>
        <w:tc>
          <w:tcPr>
            <w:tcW w:w="0" w:type="auto"/>
            <w:tcBorders>
              <w:top w:val="single" w:color="B5BDC7" w:sz="6" w:space="0"/>
              <w:left w:val="single" w:color="B5BDC7" w:sz="6" w:space="0"/>
              <w:bottom w:val="single" w:color="B5BDC7" w:sz="6" w:space="0"/>
              <w:right w:val="single" w:color="B5BDC7" w:sz="6" w:space="0"/>
            </w:tcBorders>
            <w:tcMar>
              <w:top w:w="100" w:type="dxa"/>
              <w:left w:w="120" w:type="dxa"/>
              <w:bottom w:w="100" w:type="dxa"/>
              <w:right w:w="120" w:type="dxa"/>
            </w:tcMar>
            <w:vAlign w:val="center"/>
          </w:tcPr>
          <w:p w14:paraId="2DFAAB18">
            <w:pPr>
              <w:pStyle w:val="41"/>
              <w:bidi w:val="0"/>
              <w:rPr>
                <w:rFonts w:hint="eastAsia"/>
              </w:rPr>
            </w:pPr>
            <w:r>
              <w:t>−</w:t>
            </w:r>
            <w:r>
              <w:rPr>
                <w:rFonts w:hint="eastAsia"/>
              </w:rPr>
              <w:t>0.17%</w:t>
            </w:r>
          </w:p>
        </w:tc>
        <w:tc>
          <w:tcPr>
            <w:tcW w:w="0" w:type="auto"/>
            <w:tcBorders>
              <w:top w:val="single" w:color="B5BDC7" w:sz="6" w:space="0"/>
              <w:left w:val="single" w:color="B5BDC7" w:sz="6" w:space="0"/>
              <w:bottom w:val="single" w:color="B5BDC7" w:sz="6" w:space="0"/>
              <w:right w:val="single" w:color="B5BDC7" w:sz="6" w:space="0"/>
            </w:tcBorders>
            <w:tcMar>
              <w:top w:w="100" w:type="dxa"/>
              <w:left w:w="120" w:type="dxa"/>
              <w:bottom w:w="100" w:type="dxa"/>
              <w:right w:w="120" w:type="dxa"/>
            </w:tcMar>
            <w:vAlign w:val="center"/>
          </w:tcPr>
          <w:p w14:paraId="04828307">
            <w:pPr>
              <w:pStyle w:val="41"/>
              <w:bidi w:val="0"/>
              <w:rPr>
                <w:rFonts w:hint="eastAsia"/>
              </w:rPr>
            </w:pPr>
            <w:r>
              <w:rPr>
                <w:rFonts w:hint="eastAsia"/>
              </w:rPr>
              <w:t>10.2103 m</w:t>
            </w:r>
          </w:p>
        </w:tc>
      </w:tr>
      <w:tr w14:paraId="5030340E">
        <w:tblPrEx>
          <w:tblCellMar>
            <w:top w:w="15" w:type="dxa"/>
            <w:left w:w="15" w:type="dxa"/>
            <w:bottom w:w="15" w:type="dxa"/>
            <w:right w:w="15" w:type="dxa"/>
          </w:tblCellMar>
        </w:tblPrEx>
        <w:trPr>
          <w:cantSplit/>
        </w:trPr>
        <w:tc>
          <w:tcPr>
            <w:tcW w:w="0" w:type="auto"/>
            <w:tcBorders>
              <w:top w:val="single" w:color="B5BDC7" w:sz="6" w:space="0"/>
              <w:left w:val="single" w:color="B5BDC7" w:sz="6" w:space="0"/>
              <w:bottom w:val="single" w:color="B5BDC7" w:sz="6" w:space="0"/>
              <w:right w:val="single" w:color="B5BDC7" w:sz="6" w:space="0"/>
            </w:tcBorders>
            <w:tcMar>
              <w:top w:w="100" w:type="dxa"/>
              <w:left w:w="120" w:type="dxa"/>
              <w:bottom w:w="100" w:type="dxa"/>
              <w:right w:w="120" w:type="dxa"/>
            </w:tcMar>
            <w:vAlign w:val="center"/>
          </w:tcPr>
          <w:p w14:paraId="19242A5D">
            <w:pPr>
              <w:pStyle w:val="41"/>
              <w:bidi w:val="0"/>
              <w:rPr>
                <w:rFonts w:hint="eastAsia"/>
              </w:rPr>
            </w:pPr>
            <w:r>
              <w:rPr>
                <w:rFonts w:hint="eastAsia"/>
              </w:rPr>
              <w:t>最大绝对残差方向 135°</w:t>
            </w:r>
          </w:p>
        </w:tc>
        <w:tc>
          <w:tcPr>
            <w:tcW w:w="0" w:type="auto"/>
            <w:tcBorders>
              <w:top w:val="single" w:color="B5BDC7" w:sz="6" w:space="0"/>
              <w:left w:val="single" w:color="B5BDC7" w:sz="6" w:space="0"/>
              <w:bottom w:val="single" w:color="B5BDC7" w:sz="6" w:space="0"/>
              <w:right w:val="single" w:color="B5BDC7" w:sz="6" w:space="0"/>
            </w:tcBorders>
            <w:tcMar>
              <w:top w:w="100" w:type="dxa"/>
              <w:left w:w="120" w:type="dxa"/>
              <w:bottom w:w="100" w:type="dxa"/>
              <w:right w:w="120" w:type="dxa"/>
            </w:tcMar>
            <w:vAlign w:val="center"/>
          </w:tcPr>
          <w:p w14:paraId="1B7A040F">
            <w:pPr>
              <w:pStyle w:val="41"/>
              <w:bidi w:val="0"/>
              <w:rPr>
                <w:rFonts w:hint="eastAsia"/>
              </w:rPr>
            </w:pPr>
            <w:r>
              <w:t>−</w:t>
            </w:r>
            <w:r>
              <w:rPr>
                <w:rFonts w:hint="eastAsia"/>
              </w:rPr>
              <w:t>10.2106 m</w:t>
            </w:r>
          </w:p>
        </w:tc>
        <w:tc>
          <w:tcPr>
            <w:tcW w:w="0" w:type="auto"/>
            <w:tcBorders>
              <w:top w:val="single" w:color="B5BDC7" w:sz="6" w:space="0"/>
              <w:left w:val="single" w:color="B5BDC7" w:sz="6" w:space="0"/>
              <w:bottom w:val="single" w:color="B5BDC7" w:sz="6" w:space="0"/>
              <w:right w:val="single" w:color="B5BDC7" w:sz="6" w:space="0"/>
            </w:tcBorders>
            <w:tcMar>
              <w:top w:w="100" w:type="dxa"/>
              <w:left w:w="120" w:type="dxa"/>
              <w:bottom w:w="100" w:type="dxa"/>
              <w:right w:w="120" w:type="dxa"/>
            </w:tcMar>
            <w:vAlign w:val="center"/>
          </w:tcPr>
          <w:p w14:paraId="32FA77DC">
            <w:pPr>
              <w:pStyle w:val="41"/>
              <w:bidi w:val="0"/>
              <w:rPr>
                <w:rFonts w:hint="eastAsia"/>
              </w:rPr>
            </w:pPr>
            <w:r>
              <w:rPr>
                <w:rFonts w:hint="eastAsia"/>
              </w:rPr>
              <w:t>0.5021 m</w:t>
            </w:r>
          </w:p>
        </w:tc>
        <w:tc>
          <w:tcPr>
            <w:tcW w:w="0" w:type="auto"/>
            <w:tcBorders>
              <w:top w:val="single" w:color="B5BDC7" w:sz="6" w:space="0"/>
              <w:left w:val="single" w:color="B5BDC7" w:sz="6" w:space="0"/>
              <w:bottom w:val="single" w:color="B5BDC7" w:sz="6" w:space="0"/>
              <w:right w:val="single" w:color="B5BDC7" w:sz="6" w:space="0"/>
            </w:tcBorders>
            <w:tcMar>
              <w:top w:w="100" w:type="dxa"/>
              <w:left w:w="120" w:type="dxa"/>
              <w:bottom w:w="100" w:type="dxa"/>
              <w:right w:w="120" w:type="dxa"/>
            </w:tcMar>
            <w:vAlign w:val="center"/>
          </w:tcPr>
          <w:p w14:paraId="4DD5068B">
            <w:pPr>
              <w:pStyle w:val="41"/>
              <w:bidi w:val="0"/>
              <w:rPr>
                <w:rFonts w:hint="eastAsia"/>
              </w:rPr>
            </w:pPr>
            <w:r>
              <w:rPr>
                <w:rFonts w:hint="eastAsia"/>
              </w:rPr>
              <w:t>91.48%</w:t>
            </w:r>
          </w:p>
        </w:tc>
        <w:tc>
          <w:tcPr>
            <w:tcW w:w="0" w:type="auto"/>
            <w:tcBorders>
              <w:top w:val="single" w:color="B5BDC7" w:sz="6" w:space="0"/>
              <w:left w:val="single" w:color="B5BDC7" w:sz="6" w:space="0"/>
              <w:bottom w:val="single" w:color="B5BDC7" w:sz="6" w:space="0"/>
              <w:right w:val="single" w:color="B5BDC7" w:sz="6" w:space="0"/>
            </w:tcBorders>
            <w:tcMar>
              <w:top w:w="100" w:type="dxa"/>
              <w:left w:w="120" w:type="dxa"/>
              <w:bottom w:w="100" w:type="dxa"/>
              <w:right w:w="120" w:type="dxa"/>
            </w:tcMar>
            <w:vAlign w:val="center"/>
          </w:tcPr>
          <w:p w14:paraId="0068D140">
            <w:pPr>
              <w:pStyle w:val="41"/>
              <w:bidi w:val="0"/>
              <w:rPr>
                <w:rFonts w:hint="eastAsia"/>
              </w:rPr>
            </w:pPr>
            <w:r>
              <w:rPr>
                <w:rFonts w:hint="eastAsia"/>
              </w:rPr>
              <w:t>0.6023 m</w:t>
            </w:r>
          </w:p>
        </w:tc>
      </w:tr>
      <w:tr w14:paraId="3160C295">
        <w:tblPrEx>
          <w:tblCellMar>
            <w:top w:w="15" w:type="dxa"/>
            <w:left w:w="15" w:type="dxa"/>
            <w:bottom w:w="15" w:type="dxa"/>
            <w:right w:w="15" w:type="dxa"/>
          </w:tblCellMar>
        </w:tblPrEx>
        <w:trPr>
          <w:cantSplit/>
        </w:trPr>
        <w:tc>
          <w:tcPr>
            <w:tcW w:w="0" w:type="auto"/>
            <w:tcBorders>
              <w:top w:val="single" w:color="B5BDC7" w:sz="6" w:space="0"/>
              <w:left w:val="single" w:color="B5BDC7" w:sz="6" w:space="0"/>
              <w:bottom w:val="single" w:color="B5BDC7" w:sz="6" w:space="0"/>
              <w:right w:val="single" w:color="B5BDC7" w:sz="6" w:space="0"/>
            </w:tcBorders>
            <w:tcMar>
              <w:top w:w="100" w:type="dxa"/>
              <w:left w:w="120" w:type="dxa"/>
              <w:bottom w:w="100" w:type="dxa"/>
              <w:right w:w="120" w:type="dxa"/>
            </w:tcMar>
            <w:vAlign w:val="center"/>
          </w:tcPr>
          <w:p w14:paraId="6449D294">
            <w:pPr>
              <w:pStyle w:val="41"/>
              <w:bidi w:val="0"/>
              <w:rPr>
                <w:rFonts w:hint="eastAsia"/>
              </w:rPr>
            </w:pPr>
            <w:r>
              <w:rPr>
                <w:rFonts w:hint="eastAsia"/>
              </w:rPr>
              <w:t>120°</w:t>
            </w:r>
          </w:p>
        </w:tc>
        <w:tc>
          <w:tcPr>
            <w:tcW w:w="0" w:type="auto"/>
            <w:tcBorders>
              <w:top w:val="single" w:color="B5BDC7" w:sz="6" w:space="0"/>
              <w:left w:val="single" w:color="B5BDC7" w:sz="6" w:space="0"/>
              <w:bottom w:val="single" w:color="B5BDC7" w:sz="6" w:space="0"/>
              <w:right w:val="single" w:color="B5BDC7" w:sz="6" w:space="0"/>
            </w:tcBorders>
            <w:tcMar>
              <w:top w:w="100" w:type="dxa"/>
              <w:left w:w="120" w:type="dxa"/>
              <w:bottom w:w="100" w:type="dxa"/>
              <w:right w:w="120" w:type="dxa"/>
            </w:tcMar>
            <w:vAlign w:val="center"/>
          </w:tcPr>
          <w:p w14:paraId="7F2069A7">
            <w:pPr>
              <w:pStyle w:val="41"/>
              <w:bidi w:val="0"/>
              <w:rPr>
                <w:rFonts w:hint="eastAsia"/>
              </w:rPr>
            </w:pPr>
            <w:r>
              <w:t>−</w:t>
            </w:r>
            <w:r>
              <w:rPr>
                <w:rFonts w:hint="eastAsia"/>
              </w:rPr>
              <w:t>9.8742 m</w:t>
            </w:r>
          </w:p>
        </w:tc>
        <w:tc>
          <w:tcPr>
            <w:tcW w:w="0" w:type="auto"/>
            <w:tcBorders>
              <w:top w:val="single" w:color="B5BDC7" w:sz="6" w:space="0"/>
              <w:left w:val="single" w:color="B5BDC7" w:sz="6" w:space="0"/>
              <w:bottom w:val="single" w:color="B5BDC7" w:sz="6" w:space="0"/>
              <w:right w:val="single" w:color="B5BDC7" w:sz="6" w:space="0"/>
            </w:tcBorders>
            <w:tcMar>
              <w:top w:w="100" w:type="dxa"/>
              <w:left w:w="120" w:type="dxa"/>
              <w:bottom w:w="100" w:type="dxa"/>
              <w:right w:w="120" w:type="dxa"/>
            </w:tcMar>
            <w:vAlign w:val="center"/>
          </w:tcPr>
          <w:p w14:paraId="19822F78">
            <w:pPr>
              <w:pStyle w:val="41"/>
              <w:bidi w:val="0"/>
              <w:rPr>
                <w:rFonts w:hint="eastAsia"/>
              </w:rPr>
            </w:pPr>
            <w:r>
              <w:rPr>
                <w:rFonts w:hint="eastAsia"/>
              </w:rPr>
              <w:t>1.5908 m</w:t>
            </w:r>
          </w:p>
        </w:tc>
        <w:tc>
          <w:tcPr>
            <w:tcW w:w="0" w:type="auto"/>
            <w:tcBorders>
              <w:top w:val="single" w:color="B5BDC7" w:sz="6" w:space="0"/>
              <w:left w:val="single" w:color="B5BDC7" w:sz="6" w:space="0"/>
              <w:bottom w:val="single" w:color="B5BDC7" w:sz="6" w:space="0"/>
              <w:right w:val="single" w:color="B5BDC7" w:sz="6" w:space="0"/>
            </w:tcBorders>
            <w:tcMar>
              <w:top w:w="100" w:type="dxa"/>
              <w:left w:w="120" w:type="dxa"/>
              <w:bottom w:w="100" w:type="dxa"/>
              <w:right w:w="120" w:type="dxa"/>
            </w:tcMar>
            <w:vAlign w:val="center"/>
          </w:tcPr>
          <w:p w14:paraId="3263D58D">
            <w:pPr>
              <w:pStyle w:val="41"/>
              <w:bidi w:val="0"/>
              <w:rPr>
                <w:rFonts w:hint="eastAsia"/>
              </w:rPr>
            </w:pPr>
            <w:r>
              <w:rPr>
                <w:rFonts w:hint="eastAsia"/>
              </w:rPr>
              <w:t>73.02%</w:t>
            </w:r>
          </w:p>
        </w:tc>
        <w:tc>
          <w:tcPr>
            <w:tcW w:w="0" w:type="auto"/>
            <w:tcBorders>
              <w:top w:val="single" w:color="B5BDC7" w:sz="6" w:space="0"/>
              <w:left w:val="single" w:color="B5BDC7" w:sz="6" w:space="0"/>
              <w:bottom w:val="single" w:color="B5BDC7" w:sz="6" w:space="0"/>
              <w:right w:val="single" w:color="B5BDC7" w:sz="6" w:space="0"/>
            </w:tcBorders>
            <w:tcMar>
              <w:top w:w="100" w:type="dxa"/>
              <w:left w:w="120" w:type="dxa"/>
              <w:bottom w:w="100" w:type="dxa"/>
              <w:right w:w="120" w:type="dxa"/>
            </w:tcMar>
            <w:vAlign w:val="center"/>
          </w:tcPr>
          <w:p w14:paraId="3B045C96">
            <w:pPr>
              <w:pStyle w:val="41"/>
              <w:bidi w:val="0"/>
              <w:rPr>
                <w:rFonts w:hint="eastAsia"/>
              </w:rPr>
            </w:pPr>
            <w:r>
              <w:rPr>
                <w:rFonts w:hint="eastAsia"/>
              </w:rPr>
              <w:t>2.6860 m</w:t>
            </w:r>
          </w:p>
        </w:tc>
      </w:tr>
    </w:tbl>
    <w:p w14:paraId="68158AAB">
      <w:pPr>
        <w:pStyle w:val="37"/>
        <w:spacing w:before="0" w:after="120"/>
        <w:ind w:firstLine="480"/>
        <w:jc w:val="both"/>
        <w:rPr>
          <w:rFonts w:hint="eastAsia"/>
          <w:color w:val="111111"/>
        </w:rPr>
      </w:pPr>
      <w:r>
        <w:rPr>
          <w:rFonts w:hint="eastAsia"/>
          <w:color w:val="111111"/>
        </w:rPr>
        <w:t>同一工况的纯 DR：位置 RMSE=5.8956 m，终点位置误差=10.2107 m。</w:t>
      </w:r>
    </w:p>
    <w:p w14:paraId="1D75B956">
      <w:pPr>
        <w:pStyle w:val="41"/>
        <w:bidi w:val="0"/>
        <w:rPr>
          <w:rFonts w:hint="eastAsia"/>
        </w:rPr>
      </w:pPr>
      <w:r>
        <w:rPr>
          <w:rFonts w:hint="eastAsia"/>
        </w:rPr>
        <w:drawing>
          <wp:inline distT="0" distB="0" distL="0" distR="0">
            <wp:extent cx="5274310" cy="4146550"/>
            <wp:effectExtent l="0" t="0" r="2540" b="6350"/>
            <wp:docPr id="432910835"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2910835" name="图片 4"/>
                    <pic:cNvPicPr>
                      <a:picLocks noChangeAspect="1"/>
                    </pic:cNvPicPr>
                  </pic:nvPicPr>
                  <pic:blipFill>
                    <a:blip r:embed="rId9" cstate="print">
                      <a:extLst>
                        <a:ext uri="{28A0092B-C50C-407E-A947-70E740481C1C}">
                          <a14:useLocalDpi xmlns:a14="http://schemas.microsoft.com/office/drawing/2010/main" val="0"/>
                        </a:ext>
                      </a:extLst>
                    </a:blip>
                    <a:stretch>
                      <a:fillRect/>
                    </a:stretch>
                  </pic:blipFill>
                  <pic:spPr>
                    <a:xfrm>
                      <a:off x="0" y="0"/>
                      <a:ext cx="5274310" cy="4146550"/>
                    </a:xfrm>
                    <a:prstGeom prst="rect">
                      <a:avLst/>
                    </a:prstGeom>
                  </pic:spPr>
                </pic:pic>
              </a:graphicData>
            </a:graphic>
          </wp:inline>
        </w:drawing>
      </w:r>
    </w:p>
    <w:p w14:paraId="4853CB58">
      <w:pPr>
        <w:pStyle w:val="22"/>
        <w:bidi w:val="0"/>
        <w:rPr>
          <w:rFonts w:hint="eastAsia"/>
        </w:rPr>
      </w:pPr>
      <w:r>
        <w:rPr>
          <w:rFonts w:hint="eastAsia"/>
        </w:rPr>
        <w:t>图4　Step4 移动信标轨迹、恒定相对方位角、纯DR距离残差与单距离辅助位置误差。</w:t>
      </w:r>
    </w:p>
    <w:p w14:paraId="51ACC429">
      <w:pPr>
        <w:pStyle w:val="4"/>
        <w:jc w:val="both"/>
        <w:rPr>
          <w:rFonts w:hint="eastAsia"/>
        </w:rPr>
      </w:pPr>
      <w:r>
        <w:rPr>
          <w:rFonts w:hint="eastAsia"/>
        </w:rPr>
        <w:t>可以得出的结论</w:t>
      </w:r>
    </w:p>
    <w:p w14:paraId="6BEE46E3">
      <w:pPr>
        <w:pStyle w:val="40"/>
        <w:bidi w:val="0"/>
        <w:rPr>
          <w:rFonts w:hint="eastAsia"/>
        </w:rPr>
      </w:pPr>
      <w:r>
        <w:rPr>
          <w:rFonts w:hint="eastAsia"/>
        </w:rPr>
        <w:t>在测距噪声、滤波参数、更新频率均相同且只修正位置的条件下，距离残差绝对值越大，量测创新通常越明显，当前位置误差沿视线方向被修正得越充分。135° 最大残差方向取得了最好的结果；44.90° 抵消方向几乎没有辅助作用。</w:t>
      </w:r>
    </w:p>
    <w:p w14:paraId="2F22652E">
      <w:pPr>
        <w:pStyle w:val="4"/>
        <w:jc w:val="both"/>
        <w:rPr>
          <w:rFonts w:hint="eastAsia"/>
        </w:rPr>
      </w:pPr>
      <w:r>
        <w:rPr>
          <w:rFonts w:hint="eastAsia"/>
        </w:rPr>
        <w:t>暂时不能推出的结论</w:t>
      </w:r>
    </w:p>
    <w:p w14:paraId="55907325">
      <w:pPr>
        <w:pStyle w:val="40"/>
        <w:bidi w:val="0"/>
        <w:rPr>
          <w:rFonts w:hint="eastAsia"/>
        </w:rPr>
      </w:pPr>
      <w:r>
        <w:rPr>
          <w:rFonts w:hint="eastAsia"/>
        </w:rPr>
        <w:t>“残差大”不等于“DVL刻度误差和罗盘误差可分别估计”。当前状态中没有这两个参数，所以 Step4 证明的是几何投影对位置修正的影响，不是参数层面的可观测性。即便残差很大，若参数对量测的作用方向长期共线，也可能无法把两者分开。</w:t>
      </w:r>
    </w:p>
    <w:p w14:paraId="219E3FB0">
      <w:pPr>
        <w:pStyle w:val="3"/>
        <w:jc w:val="both"/>
        <w:rPr>
          <w:rFonts w:hint="eastAsia"/>
        </w:rPr>
      </w:pPr>
      <w:r>
        <w:rPr>
          <w:rFonts w:hint="eastAsia"/>
        </w:rPr>
        <w:t>Step5：相同方位角、不同信标轨迹起点</w:t>
      </w:r>
    </w:p>
    <w:p w14:paraId="4EFE1655">
      <w:pPr>
        <w:pStyle w:val="40"/>
        <w:bidi w:val="0"/>
        <w:rPr>
          <w:rFonts w:hint="eastAsia"/>
        </w:rPr>
      </w:pPr>
      <w:r>
        <w:rPr>
          <w:rFonts w:hint="eastAsia"/>
        </w:rPr>
        <w:t>目的：保留残差抵消方向与最大绝对残差方向，只改变移动信标与载体之间的初始距离，比较 1000 m、3000 m 和 5000 m 三种信标轨迹起点，以检验当前结论究竟由相对方位还是由距离远近主导。</w:t>
      </w:r>
    </w:p>
    <w:p w14:paraId="04AB9B17">
      <w:pPr>
        <w:pStyle w:val="41"/>
        <w:bidi w:val="0"/>
        <w:rPr>
          <w:rFonts w:hint="eastAsia"/>
        </w:rPr>
      </w:pPr>
      <w:r>
        <w:rPr>
          <w:rFonts w:hint="eastAsia"/>
        </w:rPr>
        <w:drawing>
          <wp:inline distT="0" distB="0" distL="0" distR="0">
            <wp:extent cx="5274310" cy="2530475"/>
            <wp:effectExtent l="0" t="0" r="2540" b="3175"/>
            <wp:docPr id="126306937"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306937" name="图片 5"/>
                    <pic:cNvPicPr>
                      <a:picLocks noChangeAspect="1"/>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274310" cy="2530475"/>
                    </a:xfrm>
                    <a:prstGeom prst="rect">
                      <a:avLst/>
                    </a:prstGeom>
                  </pic:spPr>
                </pic:pic>
              </a:graphicData>
            </a:graphic>
          </wp:inline>
        </w:drawing>
      </w:r>
    </w:p>
    <w:p w14:paraId="46697D86">
      <w:pPr>
        <w:pStyle w:val="22"/>
        <w:bidi w:val="0"/>
        <w:rPr>
          <w:rFonts w:hint="eastAsia"/>
        </w:rPr>
      </w:pPr>
      <w:r>
        <w:rPr>
          <w:rFonts w:hint="eastAsia"/>
        </w:rPr>
        <w:t>图5　两个代表性方位角下，1000 m、3000 m和5000 m三种移动信标轨迹起点及其平行轨迹。</w:t>
      </w:r>
    </w:p>
    <w:tbl>
      <w:tblPr>
        <w:tblStyle w:val="14"/>
        <w:tblW w:w="5000" w:type="pct"/>
        <w:tblInd w:w="0" w:type="dxa"/>
        <w:tblLayout w:type="autofit"/>
        <w:tblCellMar>
          <w:top w:w="15" w:type="dxa"/>
          <w:left w:w="15" w:type="dxa"/>
          <w:bottom w:w="15" w:type="dxa"/>
          <w:right w:w="15" w:type="dxa"/>
        </w:tblCellMar>
      </w:tblPr>
      <w:tblGrid>
        <w:gridCol w:w="1762"/>
        <w:gridCol w:w="1269"/>
        <w:gridCol w:w="2003"/>
        <w:gridCol w:w="2003"/>
        <w:gridCol w:w="1269"/>
      </w:tblGrid>
      <w:tr w14:paraId="6F1C92F6">
        <w:tblPrEx>
          <w:tblCellMar>
            <w:top w:w="15" w:type="dxa"/>
            <w:left w:w="15" w:type="dxa"/>
            <w:bottom w:w="15" w:type="dxa"/>
            <w:right w:w="15" w:type="dxa"/>
          </w:tblCellMar>
        </w:tblPrEx>
        <w:trPr>
          <w:cantSplit/>
          <w:tblHeader/>
        </w:trPr>
        <w:tc>
          <w:tcPr>
            <w:tcW w:w="0" w:type="auto"/>
            <w:tcBorders>
              <w:top w:val="single" w:color="B5BDC7" w:sz="6" w:space="0"/>
              <w:left w:val="single" w:color="B5BDC7" w:sz="6" w:space="0"/>
              <w:bottom w:val="single" w:color="B5BDC7" w:sz="6" w:space="0"/>
              <w:right w:val="single" w:color="B5BDC7" w:sz="6" w:space="0"/>
            </w:tcBorders>
            <w:shd w:val="clear" w:color="auto" w:fill="365F91"/>
            <w:tcMar>
              <w:top w:w="100" w:type="dxa"/>
              <w:left w:w="120" w:type="dxa"/>
              <w:bottom w:w="100" w:type="dxa"/>
              <w:right w:w="120" w:type="dxa"/>
            </w:tcMar>
            <w:vAlign w:val="center"/>
          </w:tcPr>
          <w:p w14:paraId="5801520C">
            <w:pPr>
              <w:pStyle w:val="41"/>
              <w:bidi w:val="0"/>
              <w:rPr>
                <w:rFonts w:hint="eastAsia"/>
              </w:rPr>
            </w:pPr>
            <w:r>
              <w:rPr>
                <w:rFonts w:hint="eastAsia"/>
              </w:rPr>
              <w:t>方位类型</w:t>
            </w:r>
          </w:p>
        </w:tc>
        <w:tc>
          <w:tcPr>
            <w:tcW w:w="0" w:type="auto"/>
            <w:tcBorders>
              <w:top w:val="single" w:color="B5BDC7" w:sz="6" w:space="0"/>
              <w:left w:val="single" w:color="B5BDC7" w:sz="6" w:space="0"/>
              <w:bottom w:val="single" w:color="B5BDC7" w:sz="6" w:space="0"/>
              <w:right w:val="single" w:color="B5BDC7" w:sz="6" w:space="0"/>
            </w:tcBorders>
            <w:shd w:val="clear" w:color="auto" w:fill="365F91"/>
            <w:tcMar>
              <w:top w:w="100" w:type="dxa"/>
              <w:left w:w="120" w:type="dxa"/>
              <w:bottom w:w="100" w:type="dxa"/>
              <w:right w:w="120" w:type="dxa"/>
            </w:tcMar>
            <w:vAlign w:val="center"/>
          </w:tcPr>
          <w:p w14:paraId="45B5846E">
            <w:pPr>
              <w:pStyle w:val="41"/>
              <w:bidi w:val="0"/>
              <w:rPr>
                <w:rFonts w:hint="eastAsia"/>
              </w:rPr>
            </w:pPr>
            <w:r>
              <w:rPr>
                <w:rFonts w:hint="eastAsia"/>
              </w:rPr>
              <w:t>信标距离</w:t>
            </w:r>
          </w:p>
        </w:tc>
        <w:tc>
          <w:tcPr>
            <w:tcW w:w="0" w:type="auto"/>
            <w:tcBorders>
              <w:top w:val="single" w:color="B5BDC7" w:sz="6" w:space="0"/>
              <w:left w:val="single" w:color="B5BDC7" w:sz="6" w:space="0"/>
              <w:bottom w:val="single" w:color="B5BDC7" w:sz="6" w:space="0"/>
              <w:right w:val="single" w:color="B5BDC7" w:sz="6" w:space="0"/>
            </w:tcBorders>
            <w:shd w:val="clear" w:color="auto" w:fill="365F91"/>
            <w:tcMar>
              <w:top w:w="100" w:type="dxa"/>
              <w:left w:w="120" w:type="dxa"/>
              <w:bottom w:w="100" w:type="dxa"/>
              <w:right w:w="120" w:type="dxa"/>
            </w:tcMar>
            <w:vAlign w:val="center"/>
          </w:tcPr>
          <w:p w14:paraId="5FA64348">
            <w:pPr>
              <w:pStyle w:val="41"/>
              <w:bidi w:val="0"/>
              <w:rPr>
                <w:rFonts w:hint="eastAsia"/>
              </w:rPr>
            </w:pPr>
            <w:r>
              <w:rPr>
                <w:rFonts w:hint="eastAsia"/>
              </w:rPr>
              <w:t>距离残差RMSE</w:t>
            </w:r>
          </w:p>
        </w:tc>
        <w:tc>
          <w:tcPr>
            <w:tcW w:w="0" w:type="auto"/>
            <w:tcBorders>
              <w:top w:val="single" w:color="B5BDC7" w:sz="6" w:space="0"/>
              <w:left w:val="single" w:color="B5BDC7" w:sz="6" w:space="0"/>
              <w:bottom w:val="single" w:color="B5BDC7" w:sz="6" w:space="0"/>
              <w:right w:val="single" w:color="B5BDC7" w:sz="6" w:space="0"/>
            </w:tcBorders>
            <w:shd w:val="clear" w:color="auto" w:fill="365F91"/>
            <w:tcMar>
              <w:top w:w="100" w:type="dxa"/>
              <w:left w:w="120" w:type="dxa"/>
              <w:bottom w:w="100" w:type="dxa"/>
              <w:right w:w="120" w:type="dxa"/>
            </w:tcMar>
            <w:vAlign w:val="center"/>
          </w:tcPr>
          <w:p w14:paraId="086FFA66">
            <w:pPr>
              <w:pStyle w:val="41"/>
              <w:bidi w:val="0"/>
              <w:rPr>
                <w:rFonts w:hint="eastAsia"/>
              </w:rPr>
            </w:pPr>
            <w:r>
              <w:rPr>
                <w:rFonts w:hint="eastAsia"/>
              </w:rPr>
              <w:t>辅助位置RMSE</w:t>
            </w:r>
          </w:p>
        </w:tc>
        <w:tc>
          <w:tcPr>
            <w:tcW w:w="0" w:type="auto"/>
            <w:tcBorders>
              <w:top w:val="single" w:color="B5BDC7" w:sz="6" w:space="0"/>
              <w:left w:val="single" w:color="B5BDC7" w:sz="6" w:space="0"/>
              <w:bottom w:val="single" w:color="B5BDC7" w:sz="6" w:space="0"/>
              <w:right w:val="single" w:color="B5BDC7" w:sz="6" w:space="0"/>
            </w:tcBorders>
            <w:shd w:val="clear" w:color="auto" w:fill="365F91"/>
            <w:tcMar>
              <w:top w:w="100" w:type="dxa"/>
              <w:left w:w="120" w:type="dxa"/>
              <w:bottom w:w="100" w:type="dxa"/>
              <w:right w:w="120" w:type="dxa"/>
            </w:tcMar>
            <w:vAlign w:val="center"/>
          </w:tcPr>
          <w:p w14:paraId="4AE5DB58">
            <w:pPr>
              <w:pStyle w:val="41"/>
              <w:bidi w:val="0"/>
              <w:rPr>
                <w:rFonts w:hint="eastAsia"/>
              </w:rPr>
            </w:pPr>
            <w:r>
              <w:rPr>
                <w:rFonts w:hint="eastAsia"/>
              </w:rPr>
              <w:t>相对改善</w:t>
            </w:r>
          </w:p>
        </w:tc>
      </w:tr>
      <w:tr w14:paraId="19017849">
        <w:tblPrEx>
          <w:tblCellMar>
            <w:top w:w="15" w:type="dxa"/>
            <w:left w:w="15" w:type="dxa"/>
            <w:bottom w:w="15" w:type="dxa"/>
            <w:right w:w="15" w:type="dxa"/>
          </w:tblCellMar>
        </w:tblPrEx>
        <w:trPr>
          <w:cantSplit/>
        </w:trPr>
        <w:tc>
          <w:tcPr>
            <w:tcW w:w="0" w:type="auto"/>
            <w:tcBorders>
              <w:top w:val="single" w:color="B5BDC7" w:sz="6" w:space="0"/>
              <w:left w:val="single" w:color="B5BDC7" w:sz="6" w:space="0"/>
              <w:bottom w:val="single" w:color="B5BDC7" w:sz="6" w:space="0"/>
              <w:right w:val="single" w:color="B5BDC7" w:sz="6" w:space="0"/>
            </w:tcBorders>
            <w:tcMar>
              <w:top w:w="100" w:type="dxa"/>
              <w:left w:w="120" w:type="dxa"/>
              <w:bottom w:w="100" w:type="dxa"/>
              <w:right w:w="120" w:type="dxa"/>
            </w:tcMar>
            <w:vAlign w:val="center"/>
          </w:tcPr>
          <w:p w14:paraId="363ED8F6">
            <w:pPr>
              <w:pStyle w:val="41"/>
              <w:bidi w:val="0"/>
              <w:rPr>
                <w:rFonts w:hint="eastAsia"/>
              </w:rPr>
            </w:pPr>
            <w:r>
              <w:rPr>
                <w:rFonts w:hint="eastAsia"/>
              </w:rPr>
              <w:t>抵消方向</w:t>
            </w:r>
          </w:p>
        </w:tc>
        <w:tc>
          <w:tcPr>
            <w:tcW w:w="0" w:type="auto"/>
            <w:tcBorders>
              <w:top w:val="single" w:color="B5BDC7" w:sz="6" w:space="0"/>
              <w:left w:val="single" w:color="B5BDC7" w:sz="6" w:space="0"/>
              <w:bottom w:val="single" w:color="B5BDC7" w:sz="6" w:space="0"/>
              <w:right w:val="single" w:color="B5BDC7" w:sz="6" w:space="0"/>
            </w:tcBorders>
            <w:tcMar>
              <w:top w:w="100" w:type="dxa"/>
              <w:left w:w="120" w:type="dxa"/>
              <w:bottom w:w="100" w:type="dxa"/>
              <w:right w:w="120" w:type="dxa"/>
            </w:tcMar>
            <w:vAlign w:val="center"/>
          </w:tcPr>
          <w:p w14:paraId="241616EE">
            <w:pPr>
              <w:pStyle w:val="41"/>
              <w:bidi w:val="0"/>
              <w:rPr>
                <w:rFonts w:hint="eastAsia"/>
              </w:rPr>
            </w:pPr>
            <w:r>
              <w:rPr>
                <w:rFonts w:hint="eastAsia"/>
              </w:rPr>
              <w:t>1000 m</w:t>
            </w:r>
          </w:p>
        </w:tc>
        <w:tc>
          <w:tcPr>
            <w:tcW w:w="0" w:type="auto"/>
            <w:tcBorders>
              <w:top w:val="single" w:color="B5BDC7" w:sz="6" w:space="0"/>
              <w:left w:val="single" w:color="B5BDC7" w:sz="6" w:space="0"/>
              <w:bottom w:val="single" w:color="B5BDC7" w:sz="6" w:space="0"/>
              <w:right w:val="single" w:color="B5BDC7" w:sz="6" w:space="0"/>
            </w:tcBorders>
            <w:tcMar>
              <w:top w:w="100" w:type="dxa"/>
              <w:left w:w="120" w:type="dxa"/>
              <w:bottom w:w="100" w:type="dxa"/>
              <w:right w:w="120" w:type="dxa"/>
            </w:tcMar>
            <w:vAlign w:val="center"/>
          </w:tcPr>
          <w:p w14:paraId="7E7A7FD3">
            <w:pPr>
              <w:pStyle w:val="41"/>
              <w:bidi w:val="0"/>
              <w:rPr>
                <w:rFonts w:hint="eastAsia"/>
              </w:rPr>
            </w:pPr>
            <w:r>
              <w:rPr>
                <w:rFonts w:hint="eastAsia"/>
              </w:rPr>
              <w:t>0.0076 m</w:t>
            </w:r>
          </w:p>
        </w:tc>
        <w:tc>
          <w:tcPr>
            <w:tcW w:w="0" w:type="auto"/>
            <w:tcBorders>
              <w:top w:val="single" w:color="B5BDC7" w:sz="6" w:space="0"/>
              <w:left w:val="single" w:color="B5BDC7" w:sz="6" w:space="0"/>
              <w:bottom w:val="single" w:color="B5BDC7" w:sz="6" w:space="0"/>
              <w:right w:val="single" w:color="B5BDC7" w:sz="6" w:space="0"/>
            </w:tcBorders>
            <w:tcMar>
              <w:top w:w="100" w:type="dxa"/>
              <w:left w:w="120" w:type="dxa"/>
              <w:bottom w:w="100" w:type="dxa"/>
              <w:right w:w="120" w:type="dxa"/>
            </w:tcMar>
            <w:vAlign w:val="center"/>
          </w:tcPr>
          <w:p w14:paraId="3C86B9EA">
            <w:pPr>
              <w:pStyle w:val="41"/>
              <w:bidi w:val="0"/>
              <w:rPr>
                <w:rFonts w:hint="eastAsia"/>
              </w:rPr>
            </w:pPr>
            <w:r>
              <w:rPr>
                <w:rFonts w:hint="eastAsia"/>
              </w:rPr>
              <w:t>5.8947 m</w:t>
            </w:r>
          </w:p>
        </w:tc>
        <w:tc>
          <w:tcPr>
            <w:tcW w:w="0" w:type="auto"/>
            <w:tcBorders>
              <w:top w:val="single" w:color="B5BDC7" w:sz="6" w:space="0"/>
              <w:left w:val="single" w:color="B5BDC7" w:sz="6" w:space="0"/>
              <w:bottom w:val="single" w:color="B5BDC7" w:sz="6" w:space="0"/>
              <w:right w:val="single" w:color="B5BDC7" w:sz="6" w:space="0"/>
            </w:tcBorders>
            <w:tcMar>
              <w:top w:w="100" w:type="dxa"/>
              <w:left w:w="120" w:type="dxa"/>
              <w:bottom w:w="100" w:type="dxa"/>
              <w:right w:w="120" w:type="dxa"/>
            </w:tcMar>
            <w:vAlign w:val="center"/>
          </w:tcPr>
          <w:p w14:paraId="17970E04">
            <w:pPr>
              <w:pStyle w:val="41"/>
              <w:bidi w:val="0"/>
              <w:rPr>
                <w:rFonts w:hint="eastAsia"/>
              </w:rPr>
            </w:pPr>
            <w:r>
              <w:rPr>
                <w:rFonts w:hint="eastAsia"/>
              </w:rPr>
              <w:t>约0%</w:t>
            </w:r>
          </w:p>
        </w:tc>
      </w:tr>
      <w:tr w14:paraId="5116FD82">
        <w:tblPrEx>
          <w:tblCellMar>
            <w:top w:w="15" w:type="dxa"/>
            <w:left w:w="15" w:type="dxa"/>
            <w:bottom w:w="15" w:type="dxa"/>
            <w:right w:w="15" w:type="dxa"/>
          </w:tblCellMar>
        </w:tblPrEx>
        <w:trPr>
          <w:cantSplit/>
        </w:trPr>
        <w:tc>
          <w:tcPr>
            <w:tcW w:w="0" w:type="auto"/>
            <w:tcBorders>
              <w:top w:val="single" w:color="B5BDC7" w:sz="6" w:space="0"/>
              <w:left w:val="single" w:color="B5BDC7" w:sz="6" w:space="0"/>
              <w:bottom w:val="single" w:color="B5BDC7" w:sz="6" w:space="0"/>
              <w:right w:val="single" w:color="B5BDC7" w:sz="6" w:space="0"/>
            </w:tcBorders>
            <w:tcMar>
              <w:top w:w="100" w:type="dxa"/>
              <w:left w:w="120" w:type="dxa"/>
              <w:bottom w:w="100" w:type="dxa"/>
              <w:right w:w="120" w:type="dxa"/>
            </w:tcMar>
            <w:vAlign w:val="center"/>
          </w:tcPr>
          <w:p w14:paraId="68705146">
            <w:pPr>
              <w:pStyle w:val="41"/>
              <w:bidi w:val="0"/>
              <w:rPr>
                <w:rFonts w:hint="eastAsia"/>
              </w:rPr>
            </w:pPr>
            <w:r>
              <w:rPr>
                <w:rFonts w:hint="eastAsia"/>
              </w:rPr>
              <w:t>抵消方向</w:t>
            </w:r>
          </w:p>
        </w:tc>
        <w:tc>
          <w:tcPr>
            <w:tcW w:w="0" w:type="auto"/>
            <w:tcBorders>
              <w:top w:val="single" w:color="B5BDC7" w:sz="6" w:space="0"/>
              <w:left w:val="single" w:color="B5BDC7" w:sz="6" w:space="0"/>
              <w:bottom w:val="single" w:color="B5BDC7" w:sz="6" w:space="0"/>
              <w:right w:val="single" w:color="B5BDC7" w:sz="6" w:space="0"/>
            </w:tcBorders>
            <w:tcMar>
              <w:top w:w="100" w:type="dxa"/>
              <w:left w:w="120" w:type="dxa"/>
              <w:bottom w:w="100" w:type="dxa"/>
              <w:right w:w="120" w:type="dxa"/>
            </w:tcMar>
            <w:vAlign w:val="center"/>
          </w:tcPr>
          <w:p w14:paraId="37EAD295">
            <w:pPr>
              <w:pStyle w:val="41"/>
              <w:bidi w:val="0"/>
              <w:rPr>
                <w:rFonts w:hint="eastAsia"/>
              </w:rPr>
            </w:pPr>
            <w:r>
              <w:rPr>
                <w:rFonts w:hint="eastAsia"/>
              </w:rPr>
              <w:t>3000 m</w:t>
            </w:r>
          </w:p>
        </w:tc>
        <w:tc>
          <w:tcPr>
            <w:tcW w:w="0" w:type="auto"/>
            <w:tcBorders>
              <w:top w:val="single" w:color="B5BDC7" w:sz="6" w:space="0"/>
              <w:left w:val="single" w:color="B5BDC7" w:sz="6" w:space="0"/>
              <w:bottom w:val="single" w:color="B5BDC7" w:sz="6" w:space="0"/>
              <w:right w:val="single" w:color="B5BDC7" w:sz="6" w:space="0"/>
            </w:tcBorders>
            <w:tcMar>
              <w:top w:w="100" w:type="dxa"/>
              <w:left w:w="120" w:type="dxa"/>
              <w:bottom w:w="100" w:type="dxa"/>
              <w:right w:w="120" w:type="dxa"/>
            </w:tcMar>
            <w:vAlign w:val="center"/>
          </w:tcPr>
          <w:p w14:paraId="469D6409">
            <w:pPr>
              <w:pStyle w:val="41"/>
              <w:bidi w:val="0"/>
              <w:rPr>
                <w:rFonts w:hint="eastAsia"/>
              </w:rPr>
            </w:pPr>
            <w:r>
              <w:rPr>
                <w:rFonts w:hint="eastAsia"/>
              </w:rPr>
              <w:t>0.0104 m</w:t>
            </w:r>
          </w:p>
        </w:tc>
        <w:tc>
          <w:tcPr>
            <w:tcW w:w="0" w:type="auto"/>
            <w:tcBorders>
              <w:top w:val="single" w:color="B5BDC7" w:sz="6" w:space="0"/>
              <w:left w:val="single" w:color="B5BDC7" w:sz="6" w:space="0"/>
              <w:bottom w:val="single" w:color="B5BDC7" w:sz="6" w:space="0"/>
              <w:right w:val="single" w:color="B5BDC7" w:sz="6" w:space="0"/>
            </w:tcBorders>
            <w:tcMar>
              <w:top w:w="100" w:type="dxa"/>
              <w:left w:w="120" w:type="dxa"/>
              <w:bottom w:w="100" w:type="dxa"/>
              <w:right w:w="120" w:type="dxa"/>
            </w:tcMar>
            <w:vAlign w:val="center"/>
          </w:tcPr>
          <w:p w14:paraId="1F13992B">
            <w:pPr>
              <w:pStyle w:val="41"/>
              <w:bidi w:val="0"/>
              <w:rPr>
                <w:rFonts w:hint="eastAsia"/>
              </w:rPr>
            </w:pPr>
            <w:r>
              <w:rPr>
                <w:rFonts w:hint="eastAsia"/>
              </w:rPr>
              <w:t>5.9058 m</w:t>
            </w:r>
          </w:p>
        </w:tc>
        <w:tc>
          <w:tcPr>
            <w:tcW w:w="0" w:type="auto"/>
            <w:tcBorders>
              <w:top w:val="single" w:color="B5BDC7" w:sz="6" w:space="0"/>
              <w:left w:val="single" w:color="B5BDC7" w:sz="6" w:space="0"/>
              <w:bottom w:val="single" w:color="B5BDC7" w:sz="6" w:space="0"/>
              <w:right w:val="single" w:color="B5BDC7" w:sz="6" w:space="0"/>
            </w:tcBorders>
            <w:tcMar>
              <w:top w:w="100" w:type="dxa"/>
              <w:left w:w="120" w:type="dxa"/>
              <w:bottom w:w="100" w:type="dxa"/>
              <w:right w:w="120" w:type="dxa"/>
            </w:tcMar>
            <w:vAlign w:val="center"/>
          </w:tcPr>
          <w:p w14:paraId="4DE7CFAD">
            <w:pPr>
              <w:pStyle w:val="41"/>
              <w:bidi w:val="0"/>
              <w:rPr>
                <w:rFonts w:hint="eastAsia"/>
              </w:rPr>
            </w:pPr>
            <w:r>
              <w:rPr>
                <w:rFonts w:hint="eastAsia"/>
              </w:rPr>
              <w:t>约0%</w:t>
            </w:r>
          </w:p>
        </w:tc>
      </w:tr>
      <w:tr w14:paraId="3F82B263">
        <w:tblPrEx>
          <w:tblCellMar>
            <w:top w:w="15" w:type="dxa"/>
            <w:left w:w="15" w:type="dxa"/>
            <w:bottom w:w="15" w:type="dxa"/>
            <w:right w:w="15" w:type="dxa"/>
          </w:tblCellMar>
        </w:tblPrEx>
        <w:trPr>
          <w:cantSplit/>
        </w:trPr>
        <w:tc>
          <w:tcPr>
            <w:tcW w:w="0" w:type="auto"/>
            <w:tcBorders>
              <w:top w:val="single" w:color="B5BDC7" w:sz="6" w:space="0"/>
              <w:left w:val="single" w:color="B5BDC7" w:sz="6" w:space="0"/>
              <w:bottom w:val="single" w:color="B5BDC7" w:sz="6" w:space="0"/>
              <w:right w:val="single" w:color="B5BDC7" w:sz="6" w:space="0"/>
            </w:tcBorders>
            <w:tcMar>
              <w:top w:w="100" w:type="dxa"/>
              <w:left w:w="120" w:type="dxa"/>
              <w:bottom w:w="100" w:type="dxa"/>
              <w:right w:w="120" w:type="dxa"/>
            </w:tcMar>
            <w:vAlign w:val="center"/>
          </w:tcPr>
          <w:p w14:paraId="7A084003">
            <w:pPr>
              <w:pStyle w:val="41"/>
              <w:bidi w:val="0"/>
              <w:rPr>
                <w:rFonts w:hint="eastAsia"/>
              </w:rPr>
            </w:pPr>
            <w:r>
              <w:rPr>
                <w:rFonts w:hint="eastAsia"/>
              </w:rPr>
              <w:t>抵消方向</w:t>
            </w:r>
          </w:p>
        </w:tc>
        <w:tc>
          <w:tcPr>
            <w:tcW w:w="0" w:type="auto"/>
            <w:tcBorders>
              <w:top w:val="single" w:color="B5BDC7" w:sz="6" w:space="0"/>
              <w:left w:val="single" w:color="B5BDC7" w:sz="6" w:space="0"/>
              <w:bottom w:val="single" w:color="B5BDC7" w:sz="6" w:space="0"/>
              <w:right w:val="single" w:color="B5BDC7" w:sz="6" w:space="0"/>
            </w:tcBorders>
            <w:tcMar>
              <w:top w:w="100" w:type="dxa"/>
              <w:left w:w="120" w:type="dxa"/>
              <w:bottom w:w="100" w:type="dxa"/>
              <w:right w:w="120" w:type="dxa"/>
            </w:tcMar>
            <w:vAlign w:val="center"/>
          </w:tcPr>
          <w:p w14:paraId="298CA07D">
            <w:pPr>
              <w:pStyle w:val="41"/>
              <w:bidi w:val="0"/>
              <w:rPr>
                <w:rFonts w:hint="eastAsia"/>
              </w:rPr>
            </w:pPr>
            <w:r>
              <w:rPr>
                <w:rFonts w:hint="eastAsia"/>
              </w:rPr>
              <w:t>5000 m</w:t>
            </w:r>
          </w:p>
        </w:tc>
        <w:tc>
          <w:tcPr>
            <w:tcW w:w="0" w:type="auto"/>
            <w:tcBorders>
              <w:top w:val="single" w:color="B5BDC7" w:sz="6" w:space="0"/>
              <w:left w:val="single" w:color="B5BDC7" w:sz="6" w:space="0"/>
              <w:bottom w:val="single" w:color="B5BDC7" w:sz="6" w:space="0"/>
              <w:right w:val="single" w:color="B5BDC7" w:sz="6" w:space="0"/>
            </w:tcBorders>
            <w:tcMar>
              <w:top w:w="100" w:type="dxa"/>
              <w:left w:w="120" w:type="dxa"/>
              <w:bottom w:w="100" w:type="dxa"/>
              <w:right w:w="120" w:type="dxa"/>
            </w:tcMar>
            <w:vAlign w:val="center"/>
          </w:tcPr>
          <w:p w14:paraId="12F59662">
            <w:pPr>
              <w:pStyle w:val="41"/>
              <w:bidi w:val="0"/>
              <w:rPr>
                <w:rFonts w:hint="eastAsia"/>
              </w:rPr>
            </w:pPr>
            <w:r>
              <w:rPr>
                <w:rFonts w:hint="eastAsia"/>
              </w:rPr>
              <w:t>0.0133 m</w:t>
            </w:r>
          </w:p>
        </w:tc>
        <w:tc>
          <w:tcPr>
            <w:tcW w:w="0" w:type="auto"/>
            <w:tcBorders>
              <w:top w:val="single" w:color="B5BDC7" w:sz="6" w:space="0"/>
              <w:left w:val="single" w:color="B5BDC7" w:sz="6" w:space="0"/>
              <w:bottom w:val="single" w:color="B5BDC7" w:sz="6" w:space="0"/>
              <w:right w:val="single" w:color="B5BDC7" w:sz="6" w:space="0"/>
            </w:tcBorders>
            <w:tcMar>
              <w:top w:w="100" w:type="dxa"/>
              <w:left w:w="120" w:type="dxa"/>
              <w:bottom w:w="100" w:type="dxa"/>
              <w:right w:w="120" w:type="dxa"/>
            </w:tcMar>
            <w:vAlign w:val="center"/>
          </w:tcPr>
          <w:p w14:paraId="7296DF34">
            <w:pPr>
              <w:pStyle w:val="41"/>
              <w:bidi w:val="0"/>
              <w:rPr>
                <w:rFonts w:hint="eastAsia"/>
              </w:rPr>
            </w:pPr>
            <w:r>
              <w:rPr>
                <w:rFonts w:hint="eastAsia"/>
              </w:rPr>
              <w:t>5.9075 m</w:t>
            </w:r>
          </w:p>
        </w:tc>
        <w:tc>
          <w:tcPr>
            <w:tcW w:w="0" w:type="auto"/>
            <w:tcBorders>
              <w:top w:val="single" w:color="B5BDC7" w:sz="6" w:space="0"/>
              <w:left w:val="single" w:color="B5BDC7" w:sz="6" w:space="0"/>
              <w:bottom w:val="single" w:color="B5BDC7" w:sz="6" w:space="0"/>
              <w:right w:val="single" w:color="B5BDC7" w:sz="6" w:space="0"/>
            </w:tcBorders>
            <w:tcMar>
              <w:top w:w="100" w:type="dxa"/>
              <w:left w:w="120" w:type="dxa"/>
              <w:bottom w:w="100" w:type="dxa"/>
              <w:right w:w="120" w:type="dxa"/>
            </w:tcMar>
            <w:vAlign w:val="center"/>
          </w:tcPr>
          <w:p w14:paraId="20FDB12C">
            <w:pPr>
              <w:pStyle w:val="41"/>
              <w:bidi w:val="0"/>
              <w:rPr>
                <w:rFonts w:hint="eastAsia"/>
              </w:rPr>
            </w:pPr>
            <w:r>
              <w:rPr>
                <w:rFonts w:hint="eastAsia"/>
              </w:rPr>
              <w:t>约0%</w:t>
            </w:r>
          </w:p>
        </w:tc>
      </w:tr>
      <w:tr w14:paraId="12CD8137">
        <w:tblPrEx>
          <w:tblCellMar>
            <w:top w:w="15" w:type="dxa"/>
            <w:left w:w="15" w:type="dxa"/>
            <w:bottom w:w="15" w:type="dxa"/>
            <w:right w:w="15" w:type="dxa"/>
          </w:tblCellMar>
        </w:tblPrEx>
        <w:trPr>
          <w:cantSplit/>
        </w:trPr>
        <w:tc>
          <w:tcPr>
            <w:tcW w:w="0" w:type="auto"/>
            <w:tcBorders>
              <w:top w:val="single" w:color="B5BDC7" w:sz="6" w:space="0"/>
              <w:left w:val="single" w:color="B5BDC7" w:sz="6" w:space="0"/>
              <w:bottom w:val="single" w:color="B5BDC7" w:sz="6" w:space="0"/>
              <w:right w:val="single" w:color="B5BDC7" w:sz="6" w:space="0"/>
            </w:tcBorders>
            <w:tcMar>
              <w:top w:w="100" w:type="dxa"/>
              <w:left w:w="120" w:type="dxa"/>
              <w:bottom w:w="100" w:type="dxa"/>
              <w:right w:w="120" w:type="dxa"/>
            </w:tcMar>
            <w:vAlign w:val="center"/>
          </w:tcPr>
          <w:p w14:paraId="14024BCC">
            <w:pPr>
              <w:pStyle w:val="41"/>
              <w:bidi w:val="0"/>
              <w:rPr>
                <w:rFonts w:hint="eastAsia"/>
              </w:rPr>
            </w:pPr>
            <w:r>
              <w:rPr>
                <w:rFonts w:hint="eastAsia"/>
              </w:rPr>
              <w:t>最大残差方向</w:t>
            </w:r>
          </w:p>
        </w:tc>
        <w:tc>
          <w:tcPr>
            <w:tcW w:w="0" w:type="auto"/>
            <w:tcBorders>
              <w:top w:val="single" w:color="B5BDC7" w:sz="6" w:space="0"/>
              <w:left w:val="single" w:color="B5BDC7" w:sz="6" w:space="0"/>
              <w:bottom w:val="single" w:color="B5BDC7" w:sz="6" w:space="0"/>
              <w:right w:val="single" w:color="B5BDC7" w:sz="6" w:space="0"/>
            </w:tcBorders>
            <w:tcMar>
              <w:top w:w="100" w:type="dxa"/>
              <w:left w:w="120" w:type="dxa"/>
              <w:bottom w:w="100" w:type="dxa"/>
              <w:right w:w="120" w:type="dxa"/>
            </w:tcMar>
            <w:vAlign w:val="center"/>
          </w:tcPr>
          <w:p w14:paraId="37227DB1">
            <w:pPr>
              <w:pStyle w:val="41"/>
              <w:bidi w:val="0"/>
              <w:rPr>
                <w:rFonts w:hint="eastAsia"/>
              </w:rPr>
            </w:pPr>
            <w:r>
              <w:rPr>
                <w:rFonts w:hint="eastAsia"/>
              </w:rPr>
              <w:t>1000 m</w:t>
            </w:r>
          </w:p>
        </w:tc>
        <w:tc>
          <w:tcPr>
            <w:tcW w:w="0" w:type="auto"/>
            <w:tcBorders>
              <w:top w:val="single" w:color="B5BDC7" w:sz="6" w:space="0"/>
              <w:left w:val="single" w:color="B5BDC7" w:sz="6" w:space="0"/>
              <w:bottom w:val="single" w:color="B5BDC7" w:sz="6" w:space="0"/>
              <w:right w:val="single" w:color="B5BDC7" w:sz="6" w:space="0"/>
            </w:tcBorders>
            <w:tcMar>
              <w:top w:w="100" w:type="dxa"/>
              <w:left w:w="120" w:type="dxa"/>
              <w:bottom w:w="100" w:type="dxa"/>
              <w:right w:w="120" w:type="dxa"/>
            </w:tcMar>
            <w:vAlign w:val="center"/>
          </w:tcPr>
          <w:p w14:paraId="413CCC10">
            <w:pPr>
              <w:pStyle w:val="41"/>
              <w:bidi w:val="0"/>
              <w:rPr>
                <w:rFonts w:hint="eastAsia"/>
              </w:rPr>
            </w:pPr>
            <w:r>
              <w:rPr>
                <w:rFonts w:hint="eastAsia"/>
              </w:rPr>
              <w:t>5.8955 m</w:t>
            </w:r>
          </w:p>
        </w:tc>
        <w:tc>
          <w:tcPr>
            <w:tcW w:w="0" w:type="auto"/>
            <w:tcBorders>
              <w:top w:val="single" w:color="B5BDC7" w:sz="6" w:space="0"/>
              <w:left w:val="single" w:color="B5BDC7" w:sz="6" w:space="0"/>
              <w:bottom w:val="single" w:color="B5BDC7" w:sz="6" w:space="0"/>
              <w:right w:val="single" w:color="B5BDC7" w:sz="6" w:space="0"/>
            </w:tcBorders>
            <w:tcMar>
              <w:top w:w="100" w:type="dxa"/>
              <w:left w:w="120" w:type="dxa"/>
              <w:bottom w:w="100" w:type="dxa"/>
              <w:right w:w="120" w:type="dxa"/>
            </w:tcMar>
            <w:vAlign w:val="center"/>
          </w:tcPr>
          <w:p w14:paraId="546D56B5">
            <w:pPr>
              <w:pStyle w:val="41"/>
              <w:bidi w:val="0"/>
              <w:rPr>
                <w:rFonts w:hint="eastAsia"/>
              </w:rPr>
            </w:pPr>
            <w:r>
              <w:rPr>
                <w:rFonts w:hint="eastAsia"/>
              </w:rPr>
              <w:t>0.5022 m</w:t>
            </w:r>
          </w:p>
        </w:tc>
        <w:tc>
          <w:tcPr>
            <w:tcW w:w="0" w:type="auto"/>
            <w:tcBorders>
              <w:top w:val="single" w:color="B5BDC7" w:sz="6" w:space="0"/>
              <w:left w:val="single" w:color="B5BDC7" w:sz="6" w:space="0"/>
              <w:bottom w:val="single" w:color="B5BDC7" w:sz="6" w:space="0"/>
              <w:right w:val="single" w:color="B5BDC7" w:sz="6" w:space="0"/>
            </w:tcBorders>
            <w:tcMar>
              <w:top w:w="100" w:type="dxa"/>
              <w:left w:w="120" w:type="dxa"/>
              <w:bottom w:w="100" w:type="dxa"/>
              <w:right w:w="120" w:type="dxa"/>
            </w:tcMar>
            <w:vAlign w:val="center"/>
          </w:tcPr>
          <w:p w14:paraId="01A42FE1">
            <w:pPr>
              <w:pStyle w:val="41"/>
              <w:bidi w:val="0"/>
              <w:rPr>
                <w:rFonts w:hint="eastAsia"/>
              </w:rPr>
            </w:pPr>
            <w:r>
              <w:rPr>
                <w:rFonts w:hint="eastAsia"/>
              </w:rPr>
              <w:t>91.48%</w:t>
            </w:r>
          </w:p>
        </w:tc>
      </w:tr>
      <w:tr w14:paraId="58A5AD3D">
        <w:tblPrEx>
          <w:tblCellMar>
            <w:top w:w="15" w:type="dxa"/>
            <w:left w:w="15" w:type="dxa"/>
            <w:bottom w:w="15" w:type="dxa"/>
            <w:right w:w="15" w:type="dxa"/>
          </w:tblCellMar>
        </w:tblPrEx>
        <w:trPr>
          <w:cantSplit/>
        </w:trPr>
        <w:tc>
          <w:tcPr>
            <w:tcW w:w="0" w:type="auto"/>
            <w:tcBorders>
              <w:top w:val="single" w:color="B5BDC7" w:sz="6" w:space="0"/>
              <w:left w:val="single" w:color="B5BDC7" w:sz="6" w:space="0"/>
              <w:bottom w:val="single" w:color="B5BDC7" w:sz="6" w:space="0"/>
              <w:right w:val="single" w:color="B5BDC7" w:sz="6" w:space="0"/>
            </w:tcBorders>
            <w:tcMar>
              <w:top w:w="100" w:type="dxa"/>
              <w:left w:w="120" w:type="dxa"/>
              <w:bottom w:w="100" w:type="dxa"/>
              <w:right w:w="120" w:type="dxa"/>
            </w:tcMar>
            <w:vAlign w:val="center"/>
          </w:tcPr>
          <w:p w14:paraId="70E2D07A">
            <w:pPr>
              <w:pStyle w:val="41"/>
              <w:bidi w:val="0"/>
              <w:rPr>
                <w:rFonts w:hint="eastAsia"/>
              </w:rPr>
            </w:pPr>
            <w:r>
              <w:rPr>
                <w:rFonts w:hint="eastAsia"/>
              </w:rPr>
              <w:t>最大残差方向</w:t>
            </w:r>
          </w:p>
        </w:tc>
        <w:tc>
          <w:tcPr>
            <w:tcW w:w="0" w:type="auto"/>
            <w:tcBorders>
              <w:top w:val="single" w:color="B5BDC7" w:sz="6" w:space="0"/>
              <w:left w:val="single" w:color="B5BDC7" w:sz="6" w:space="0"/>
              <w:bottom w:val="single" w:color="B5BDC7" w:sz="6" w:space="0"/>
              <w:right w:val="single" w:color="B5BDC7" w:sz="6" w:space="0"/>
            </w:tcBorders>
            <w:tcMar>
              <w:top w:w="100" w:type="dxa"/>
              <w:left w:w="120" w:type="dxa"/>
              <w:bottom w:w="100" w:type="dxa"/>
              <w:right w:w="120" w:type="dxa"/>
            </w:tcMar>
            <w:vAlign w:val="center"/>
          </w:tcPr>
          <w:p w14:paraId="4864D82F">
            <w:pPr>
              <w:pStyle w:val="41"/>
              <w:bidi w:val="0"/>
              <w:rPr>
                <w:rFonts w:hint="eastAsia"/>
              </w:rPr>
            </w:pPr>
            <w:r>
              <w:rPr>
                <w:rFonts w:hint="eastAsia"/>
              </w:rPr>
              <w:t>3000 m</w:t>
            </w:r>
          </w:p>
        </w:tc>
        <w:tc>
          <w:tcPr>
            <w:tcW w:w="0" w:type="auto"/>
            <w:tcBorders>
              <w:top w:val="single" w:color="B5BDC7" w:sz="6" w:space="0"/>
              <w:left w:val="single" w:color="B5BDC7" w:sz="6" w:space="0"/>
              <w:bottom w:val="single" w:color="B5BDC7" w:sz="6" w:space="0"/>
              <w:right w:val="single" w:color="B5BDC7" w:sz="6" w:space="0"/>
            </w:tcBorders>
            <w:tcMar>
              <w:top w:w="100" w:type="dxa"/>
              <w:left w:w="120" w:type="dxa"/>
              <w:bottom w:w="100" w:type="dxa"/>
              <w:right w:w="120" w:type="dxa"/>
            </w:tcMar>
            <w:vAlign w:val="center"/>
          </w:tcPr>
          <w:p w14:paraId="5FC66F0B">
            <w:pPr>
              <w:pStyle w:val="41"/>
              <w:bidi w:val="0"/>
              <w:rPr>
                <w:rFonts w:hint="eastAsia"/>
              </w:rPr>
            </w:pPr>
            <w:r>
              <w:rPr>
                <w:rFonts w:hint="eastAsia"/>
              </w:rPr>
              <w:t>5.8955 m</w:t>
            </w:r>
          </w:p>
        </w:tc>
        <w:tc>
          <w:tcPr>
            <w:tcW w:w="0" w:type="auto"/>
            <w:tcBorders>
              <w:top w:val="single" w:color="B5BDC7" w:sz="6" w:space="0"/>
              <w:left w:val="single" w:color="B5BDC7" w:sz="6" w:space="0"/>
              <w:bottom w:val="single" w:color="B5BDC7" w:sz="6" w:space="0"/>
              <w:right w:val="single" w:color="B5BDC7" w:sz="6" w:space="0"/>
            </w:tcBorders>
            <w:tcMar>
              <w:top w:w="100" w:type="dxa"/>
              <w:left w:w="120" w:type="dxa"/>
              <w:bottom w:w="100" w:type="dxa"/>
              <w:right w:w="120" w:type="dxa"/>
            </w:tcMar>
            <w:vAlign w:val="center"/>
          </w:tcPr>
          <w:p w14:paraId="5A9EEF62">
            <w:pPr>
              <w:pStyle w:val="41"/>
              <w:bidi w:val="0"/>
              <w:rPr>
                <w:rFonts w:hint="eastAsia"/>
              </w:rPr>
            </w:pPr>
            <w:r>
              <w:rPr>
                <w:rFonts w:hint="eastAsia"/>
              </w:rPr>
              <w:t>0.5021 m</w:t>
            </w:r>
          </w:p>
        </w:tc>
        <w:tc>
          <w:tcPr>
            <w:tcW w:w="0" w:type="auto"/>
            <w:tcBorders>
              <w:top w:val="single" w:color="B5BDC7" w:sz="6" w:space="0"/>
              <w:left w:val="single" w:color="B5BDC7" w:sz="6" w:space="0"/>
              <w:bottom w:val="single" w:color="B5BDC7" w:sz="6" w:space="0"/>
              <w:right w:val="single" w:color="B5BDC7" w:sz="6" w:space="0"/>
            </w:tcBorders>
            <w:tcMar>
              <w:top w:w="100" w:type="dxa"/>
              <w:left w:w="120" w:type="dxa"/>
              <w:bottom w:w="100" w:type="dxa"/>
              <w:right w:w="120" w:type="dxa"/>
            </w:tcMar>
            <w:vAlign w:val="center"/>
          </w:tcPr>
          <w:p w14:paraId="1E525C25">
            <w:pPr>
              <w:pStyle w:val="41"/>
              <w:bidi w:val="0"/>
              <w:rPr>
                <w:rFonts w:hint="eastAsia"/>
              </w:rPr>
            </w:pPr>
            <w:r>
              <w:rPr>
                <w:rFonts w:hint="eastAsia"/>
              </w:rPr>
              <w:t>91.48%</w:t>
            </w:r>
          </w:p>
        </w:tc>
      </w:tr>
      <w:tr w14:paraId="6679EDFB">
        <w:tblPrEx>
          <w:tblCellMar>
            <w:top w:w="15" w:type="dxa"/>
            <w:left w:w="15" w:type="dxa"/>
            <w:bottom w:w="15" w:type="dxa"/>
            <w:right w:w="15" w:type="dxa"/>
          </w:tblCellMar>
        </w:tblPrEx>
        <w:trPr>
          <w:cantSplit/>
        </w:trPr>
        <w:tc>
          <w:tcPr>
            <w:tcW w:w="0" w:type="auto"/>
            <w:tcBorders>
              <w:top w:val="single" w:color="B5BDC7" w:sz="6" w:space="0"/>
              <w:left w:val="single" w:color="B5BDC7" w:sz="6" w:space="0"/>
              <w:bottom w:val="single" w:color="B5BDC7" w:sz="6" w:space="0"/>
              <w:right w:val="single" w:color="B5BDC7" w:sz="6" w:space="0"/>
            </w:tcBorders>
            <w:tcMar>
              <w:top w:w="100" w:type="dxa"/>
              <w:left w:w="120" w:type="dxa"/>
              <w:bottom w:w="100" w:type="dxa"/>
              <w:right w:w="120" w:type="dxa"/>
            </w:tcMar>
            <w:vAlign w:val="center"/>
          </w:tcPr>
          <w:p w14:paraId="66F3E708">
            <w:pPr>
              <w:pStyle w:val="41"/>
              <w:bidi w:val="0"/>
              <w:rPr>
                <w:rFonts w:hint="eastAsia"/>
              </w:rPr>
            </w:pPr>
            <w:r>
              <w:rPr>
                <w:rFonts w:hint="eastAsia"/>
              </w:rPr>
              <w:t>最大残差方向</w:t>
            </w:r>
          </w:p>
        </w:tc>
        <w:tc>
          <w:tcPr>
            <w:tcW w:w="0" w:type="auto"/>
            <w:tcBorders>
              <w:top w:val="single" w:color="B5BDC7" w:sz="6" w:space="0"/>
              <w:left w:val="single" w:color="B5BDC7" w:sz="6" w:space="0"/>
              <w:bottom w:val="single" w:color="B5BDC7" w:sz="6" w:space="0"/>
              <w:right w:val="single" w:color="B5BDC7" w:sz="6" w:space="0"/>
            </w:tcBorders>
            <w:tcMar>
              <w:top w:w="100" w:type="dxa"/>
              <w:left w:w="120" w:type="dxa"/>
              <w:bottom w:w="100" w:type="dxa"/>
              <w:right w:w="120" w:type="dxa"/>
            </w:tcMar>
            <w:vAlign w:val="center"/>
          </w:tcPr>
          <w:p w14:paraId="35F310FF">
            <w:pPr>
              <w:pStyle w:val="41"/>
              <w:bidi w:val="0"/>
              <w:rPr>
                <w:rFonts w:hint="eastAsia"/>
              </w:rPr>
            </w:pPr>
            <w:r>
              <w:rPr>
                <w:rFonts w:hint="eastAsia"/>
              </w:rPr>
              <w:t>5000 m</w:t>
            </w:r>
          </w:p>
        </w:tc>
        <w:tc>
          <w:tcPr>
            <w:tcW w:w="0" w:type="auto"/>
            <w:tcBorders>
              <w:top w:val="single" w:color="B5BDC7" w:sz="6" w:space="0"/>
              <w:left w:val="single" w:color="B5BDC7" w:sz="6" w:space="0"/>
              <w:bottom w:val="single" w:color="B5BDC7" w:sz="6" w:space="0"/>
              <w:right w:val="single" w:color="B5BDC7" w:sz="6" w:space="0"/>
            </w:tcBorders>
            <w:tcMar>
              <w:top w:w="100" w:type="dxa"/>
              <w:left w:w="120" w:type="dxa"/>
              <w:bottom w:w="100" w:type="dxa"/>
              <w:right w:w="120" w:type="dxa"/>
            </w:tcMar>
            <w:vAlign w:val="center"/>
          </w:tcPr>
          <w:p w14:paraId="48DFE07A">
            <w:pPr>
              <w:pStyle w:val="41"/>
              <w:bidi w:val="0"/>
              <w:rPr>
                <w:rFonts w:hint="eastAsia"/>
              </w:rPr>
            </w:pPr>
            <w:r>
              <w:rPr>
                <w:rFonts w:hint="eastAsia"/>
              </w:rPr>
              <w:t>5.8955 m</w:t>
            </w:r>
          </w:p>
        </w:tc>
        <w:tc>
          <w:tcPr>
            <w:tcW w:w="0" w:type="auto"/>
            <w:tcBorders>
              <w:top w:val="single" w:color="B5BDC7" w:sz="6" w:space="0"/>
              <w:left w:val="single" w:color="B5BDC7" w:sz="6" w:space="0"/>
              <w:bottom w:val="single" w:color="B5BDC7" w:sz="6" w:space="0"/>
              <w:right w:val="single" w:color="B5BDC7" w:sz="6" w:space="0"/>
            </w:tcBorders>
            <w:tcMar>
              <w:top w:w="100" w:type="dxa"/>
              <w:left w:w="120" w:type="dxa"/>
              <w:bottom w:w="100" w:type="dxa"/>
              <w:right w:w="120" w:type="dxa"/>
            </w:tcMar>
            <w:vAlign w:val="center"/>
          </w:tcPr>
          <w:p w14:paraId="4FB379FE">
            <w:pPr>
              <w:pStyle w:val="41"/>
              <w:bidi w:val="0"/>
              <w:rPr>
                <w:rFonts w:hint="eastAsia"/>
              </w:rPr>
            </w:pPr>
            <w:r>
              <w:rPr>
                <w:rFonts w:hint="eastAsia"/>
              </w:rPr>
              <w:t>0.5021 m</w:t>
            </w:r>
          </w:p>
        </w:tc>
        <w:tc>
          <w:tcPr>
            <w:tcW w:w="0" w:type="auto"/>
            <w:tcBorders>
              <w:top w:val="single" w:color="B5BDC7" w:sz="6" w:space="0"/>
              <w:left w:val="single" w:color="B5BDC7" w:sz="6" w:space="0"/>
              <w:bottom w:val="single" w:color="B5BDC7" w:sz="6" w:space="0"/>
              <w:right w:val="single" w:color="B5BDC7" w:sz="6" w:space="0"/>
            </w:tcBorders>
            <w:tcMar>
              <w:top w:w="100" w:type="dxa"/>
              <w:left w:w="120" w:type="dxa"/>
              <w:bottom w:w="100" w:type="dxa"/>
              <w:right w:w="120" w:type="dxa"/>
            </w:tcMar>
            <w:vAlign w:val="center"/>
          </w:tcPr>
          <w:p w14:paraId="335BDEAA">
            <w:pPr>
              <w:pStyle w:val="41"/>
              <w:bidi w:val="0"/>
              <w:rPr>
                <w:rFonts w:hint="eastAsia"/>
              </w:rPr>
            </w:pPr>
            <w:r>
              <w:rPr>
                <w:rFonts w:hint="eastAsia"/>
              </w:rPr>
              <w:t>91.48%</w:t>
            </w:r>
          </w:p>
        </w:tc>
      </w:tr>
    </w:tbl>
    <w:p w14:paraId="6EABA84C">
      <w:pPr>
        <w:pStyle w:val="41"/>
        <w:bidi w:val="0"/>
        <w:rPr>
          <w:rFonts w:hint="eastAsia"/>
        </w:rPr>
      </w:pPr>
      <w:r>
        <w:rPr>
          <w:rFonts w:hint="eastAsia"/>
        </w:rPr>
        <w:drawing>
          <wp:inline distT="0" distB="0" distL="0" distR="0">
            <wp:extent cx="5274310" cy="3901440"/>
            <wp:effectExtent l="0" t="0" r="2540" b="3810"/>
            <wp:docPr id="818052424"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8052424" name="图片 6"/>
                    <pic:cNvPicPr>
                      <a:picLocks noChangeAspect="1"/>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274310" cy="3901440"/>
                    </a:xfrm>
                    <a:prstGeom prst="rect">
                      <a:avLst/>
                    </a:prstGeom>
                  </pic:spPr>
                </pic:pic>
              </a:graphicData>
            </a:graphic>
          </wp:inline>
        </w:drawing>
      </w:r>
    </w:p>
    <w:p w14:paraId="4A645DF3">
      <w:pPr>
        <w:pStyle w:val="35"/>
        <w:rPr>
          <w:rFonts w:hint="eastAsia"/>
          <w:color w:val="111111"/>
        </w:rPr>
      </w:pPr>
      <w:r>
        <w:rPr>
          <w:rFonts w:hint="eastAsia"/>
          <w:color w:val="111111"/>
        </w:rPr>
        <w:t>图6　不同信标距离下的距离残差与位置辅助效果。最大残差方向的三组结果几乎完全重合。</w:t>
      </w:r>
    </w:p>
    <w:p w14:paraId="07751450">
      <w:pPr>
        <w:pStyle w:val="4"/>
        <w:jc w:val="both"/>
        <w:rPr>
          <w:rFonts w:hint="eastAsia"/>
        </w:rPr>
      </w:pPr>
      <w:r>
        <w:rPr>
          <w:rFonts w:hint="eastAsia"/>
        </w:rPr>
        <w:t>为什么当前模型中距离影响很小</w:t>
      </w:r>
    </w:p>
    <w:p w14:paraId="3198FD28">
      <w:pPr>
        <w:pStyle w:val="40"/>
        <w:bidi w:val="0"/>
        <w:rPr>
          <w:rFonts w:hint="eastAsia"/>
        </w:rPr>
      </w:pPr>
      <w:r>
        <w:rPr>
          <w:rFonts w:hint="eastAsia"/>
        </w:rPr>
        <w:t xml:space="preserve">一阶距离残差只与单位视线 u 和位置误差 </w:t>
      </w:r>
      <m:oMath>
        <m:r>
          <w:rPr>
            <w:rFonts w:hint="default" w:ascii="Cambria Math" w:hAnsi="Cambria Math" w:cs="仿宋_GB2312"/>
            <w:kern w:val="2"/>
            <w:sz w:val="24"/>
            <w:szCs w:val="21"/>
            <w:lang w:val="en-US" w:bidi="ar-SA"/>
          </w:rPr>
          <m:t>δp</m:t>
        </m:r>
      </m:oMath>
      <w:r>
        <w:rPr>
          <w:rFonts w:hint="eastAsia"/>
        </w:rPr>
        <w:t xml:space="preserve"> 有关。移动信标保持相对方位不变时，改变距离只改变基准距离 R，不改变 u；同时脚本假定信标位置完全准确、测距噪声的绝对标准差固定为 1 m，所以 1000 m 至 5000 m 的结果基本重合。</w:t>
      </w:r>
    </w:p>
    <w:p w14:paraId="5534B4EE">
      <w:pPr>
        <w:pStyle w:val="36"/>
        <w:jc w:val="both"/>
        <w:rPr>
          <w:rFonts w:hint="eastAsia"/>
          <w:color w:val="111111"/>
          <w:sz w:val="22"/>
          <w:szCs w:val="22"/>
        </w:rPr>
      </w:pPr>
      <w:r>
        <w:rPr>
          <w:rFonts w:hint="eastAsia"/>
          <w:b/>
          <w:bCs/>
          <w:color w:val="111111"/>
          <w:sz w:val="22"/>
          <w:szCs w:val="22"/>
        </w:rPr>
        <w:t>适用边界：</w:t>
      </w:r>
      <w:r>
        <w:rPr>
          <w:rFonts w:hint="eastAsia"/>
          <w:color w:val="111111"/>
          <w:sz w:val="22"/>
          <w:szCs w:val="22"/>
        </w:rPr>
        <w:t>该结论不能直接推广到真实固定信标。固定信标的相对方位会随航行变化，远距离还可能改变声传播损失、多途效应、时延误差、数据更新率和信标位置误差的影响。因此更稳妥的表述是：“在当前理想恒定方位移动信标模型中，效果主要由方位控制，对基准距离不敏感。”</w:t>
      </w:r>
    </w:p>
    <w:p w14:paraId="620E00A6">
      <w:pPr>
        <w:pStyle w:val="3"/>
        <w:jc w:val="both"/>
        <w:rPr>
          <w:rFonts w:hint="eastAsia"/>
        </w:rPr>
      </w:pPr>
      <w:bookmarkStart w:id="0" w:name="_GoBack"/>
      <w:bookmarkEnd w:id="0"/>
      <w:r>
        <w:rPr>
          <w:rFonts w:hint="eastAsia"/>
        </w:rPr>
        <w:t>Step1 至 Step5 的统一理论认识</w:t>
      </w:r>
    </w:p>
    <w:p w14:paraId="4E3BD99D">
      <w:pPr>
        <w:pStyle w:val="4"/>
        <w:jc w:val="both"/>
        <w:rPr>
          <w:rFonts w:hint="eastAsia"/>
        </w:rPr>
      </w:pPr>
      <w:r>
        <w:rPr>
          <w:rFonts w:hint="eastAsia"/>
        </w:rPr>
        <w:t>一条完整的因果链</w:t>
      </w:r>
    </w:p>
    <w:p w14:paraId="691838CB">
      <w:pPr>
        <w:pStyle w:val="40"/>
        <w:numPr>
          <w:ilvl w:val="0"/>
          <w:numId w:val="6"/>
        </w:numPr>
        <w:bidi w:val="0"/>
        <w:ind w:left="840" w:leftChars="0" w:firstLineChars="0"/>
        <w:rPr>
          <w:rFonts w:hint="eastAsia"/>
        </w:rPr>
      </w:pPr>
      <w:r>
        <w:rPr>
          <w:rFonts w:hint="eastAsia"/>
        </w:rPr>
        <w:t>传感器参数误差先改变速度的模值或方向。</w:t>
      </w:r>
    </w:p>
    <w:p w14:paraId="6147BF00">
      <w:pPr>
        <w:pStyle w:val="40"/>
        <w:numPr>
          <w:ilvl w:val="0"/>
          <w:numId w:val="6"/>
        </w:numPr>
        <w:bidi w:val="0"/>
        <w:ind w:left="840" w:leftChars="0" w:firstLineChars="0"/>
        <w:rPr>
          <w:rFonts w:hint="eastAsia"/>
        </w:rPr>
      </w:pPr>
      <w:r>
        <w:rPr>
          <w:rFonts w:hint="eastAsia"/>
        </w:rPr>
        <w:t>速度误差随时间积分，形成沿程与横向位置漂移。</w:t>
      </w:r>
    </w:p>
    <w:p w14:paraId="18775B7D">
      <w:pPr>
        <w:pStyle w:val="40"/>
        <w:numPr>
          <w:ilvl w:val="0"/>
          <w:numId w:val="6"/>
        </w:numPr>
        <w:bidi w:val="0"/>
        <w:ind w:left="840" w:leftChars="0" w:firstLineChars="0"/>
        <w:rPr>
          <w:rFonts w:hint="eastAsia"/>
        </w:rPr>
      </w:pPr>
      <w:r>
        <w:rPr>
          <w:rFonts w:hint="eastAsia"/>
        </w:rPr>
        <w:t>单距离量测将二维位置误差投影到一维视线上，形成距离残差。</w:t>
      </w:r>
    </w:p>
    <w:p w14:paraId="35FD80E2">
      <w:pPr>
        <w:pStyle w:val="40"/>
        <w:numPr>
          <w:ilvl w:val="0"/>
          <w:numId w:val="6"/>
        </w:numPr>
        <w:bidi w:val="0"/>
        <w:ind w:left="840" w:leftChars="0" w:firstLineChars="0"/>
        <w:rPr>
          <w:rFonts w:hint="eastAsia"/>
        </w:rPr>
      </w:pPr>
      <w:r>
        <w:rPr>
          <w:rFonts w:hint="eastAsia"/>
        </w:rPr>
        <w:t>残差随相对方位呈单一正弦规律，存在最大绝对残差方向与正交的抵消方向。</w:t>
      </w:r>
    </w:p>
    <w:p w14:paraId="594639F6">
      <w:pPr>
        <w:pStyle w:val="40"/>
        <w:numPr>
          <w:ilvl w:val="0"/>
          <w:numId w:val="6"/>
        </w:numPr>
        <w:bidi w:val="0"/>
        <w:ind w:left="840" w:leftChars="0" w:firstLineChars="0"/>
        <w:rPr>
          <w:rFonts w:hint="eastAsia"/>
        </w:rPr>
      </w:pPr>
      <w:r>
        <w:rPr>
          <w:rFonts w:hint="eastAsia"/>
        </w:rPr>
        <w:t>当前位置 EKF 利用这一个视线方向的信息修正位置；看不见的正交分量不能被一次量测直接修正。</w:t>
      </w:r>
    </w:p>
    <w:p w14:paraId="762A86BA">
      <w:pPr>
        <w:pStyle w:val="4"/>
        <w:jc w:val="both"/>
        <w:rPr>
          <w:rFonts w:hint="eastAsia"/>
        </w:rPr>
      </w:pPr>
      <w:r>
        <w:rPr>
          <w:rFonts w:hint="eastAsia"/>
        </w:rPr>
        <w:t>“±90°残差最大”的修正</w:t>
      </w:r>
    </w:p>
    <w:p w14:paraId="587F9125">
      <w:pPr>
        <w:pStyle w:val="40"/>
        <w:bidi w:val="0"/>
        <w:rPr>
          <w:rFonts w:hint="eastAsia"/>
        </w:rPr>
      </w:pPr>
      <w:r>
        <w:rPr>
          <w:rFonts w:hint="eastAsia"/>
        </w:rPr>
        <w:t>仅罗盘误差存在时，位置误差几乎为横向，因此信标位于相对航向 ±90° 附近时残差最大。DVL 误差同时存在后，总误差方向由沿程分量 A 与横向分量 B 共同决定，最大方向一般不再固定为 ±90°，而是 φ=atan2(B,A)。罗盘误差变号会使 B 变号，所以最大方向镜像变化；若两类误差大小变化，最大方向也会变化。</w:t>
      </w:r>
    </w:p>
    <w:p w14:paraId="30F010C8">
      <w:pPr>
        <w:pStyle w:val="4"/>
        <w:jc w:val="both"/>
        <w:rPr>
          <w:rFonts w:hint="eastAsia"/>
        </w:rPr>
      </w:pPr>
      <w:r>
        <w:rPr>
          <w:rFonts w:hint="eastAsia"/>
        </w:rPr>
        <w:t xml:space="preserve"> “残差越大，辅助越好”的准确表述</w:t>
      </w:r>
    </w:p>
    <w:p w14:paraId="04C0A86B">
      <w:pPr>
        <w:pStyle w:val="40"/>
        <w:bidi w:val="0"/>
        <w:rPr>
          <w:rFonts w:hint="eastAsia"/>
        </w:rPr>
      </w:pPr>
      <w:r>
        <w:rPr>
          <w:rFonts w:hint="eastAsia"/>
        </w:rPr>
        <w:t>在当前相同噪声、相同协方差、相同更新率和只估计位置的对比中，残差绝对值越大通常意味着视线方向上含有更强的位置误差信号，因而辅助效果更明显。但不能把这一现象无限推广：过大的残差也可能来自粗差、模型失配或信标位置错误；参数是否可分辨还取决于时间上的运动激励和量测方向独立性。</w:t>
      </w:r>
    </w:p>
    <w:p w14:paraId="6E09C997">
      <w:pPr>
        <w:pStyle w:val="4"/>
        <w:jc w:val="both"/>
        <w:rPr>
          <w:rFonts w:hint="eastAsia"/>
        </w:rPr>
      </w:pPr>
      <w:r>
        <w:rPr>
          <w:rFonts w:hint="eastAsia"/>
        </w:rPr>
        <w:t>当前结果的层次定位</w:t>
      </w:r>
    </w:p>
    <w:tbl>
      <w:tblPr>
        <w:tblStyle w:val="14"/>
        <w:tblW w:w="5000" w:type="pct"/>
        <w:tblInd w:w="0" w:type="dxa"/>
        <w:tblLayout w:type="autofit"/>
        <w:tblCellMar>
          <w:top w:w="15" w:type="dxa"/>
          <w:left w:w="15" w:type="dxa"/>
          <w:bottom w:w="15" w:type="dxa"/>
          <w:right w:w="15" w:type="dxa"/>
        </w:tblCellMar>
      </w:tblPr>
      <w:tblGrid>
        <w:gridCol w:w="2236"/>
        <w:gridCol w:w="1574"/>
        <w:gridCol w:w="4496"/>
      </w:tblGrid>
      <w:tr w14:paraId="43E84E30">
        <w:tblPrEx>
          <w:tblCellMar>
            <w:top w:w="15" w:type="dxa"/>
            <w:left w:w="15" w:type="dxa"/>
            <w:bottom w:w="15" w:type="dxa"/>
            <w:right w:w="15" w:type="dxa"/>
          </w:tblCellMar>
        </w:tblPrEx>
        <w:trPr>
          <w:cantSplit/>
          <w:tblHeader/>
        </w:trPr>
        <w:tc>
          <w:tcPr>
            <w:tcW w:w="0" w:type="auto"/>
            <w:tcBorders>
              <w:top w:val="single" w:color="B5BDC7" w:sz="6" w:space="0"/>
              <w:left w:val="single" w:color="B5BDC7" w:sz="6" w:space="0"/>
              <w:bottom w:val="single" w:color="B5BDC7" w:sz="6" w:space="0"/>
              <w:right w:val="single" w:color="B5BDC7" w:sz="6" w:space="0"/>
            </w:tcBorders>
            <w:shd w:val="clear" w:color="auto" w:fill="365F91"/>
            <w:tcMar>
              <w:top w:w="100" w:type="dxa"/>
              <w:left w:w="120" w:type="dxa"/>
              <w:bottom w:w="100" w:type="dxa"/>
              <w:right w:w="120" w:type="dxa"/>
            </w:tcMar>
            <w:vAlign w:val="center"/>
          </w:tcPr>
          <w:p w14:paraId="088792F4">
            <w:pPr>
              <w:pStyle w:val="41"/>
              <w:bidi w:val="0"/>
              <w:rPr>
                <w:rFonts w:hint="eastAsia"/>
              </w:rPr>
            </w:pPr>
            <w:r>
              <w:rPr>
                <w:rFonts w:hint="eastAsia"/>
              </w:rPr>
              <w:t>分析层次</w:t>
            </w:r>
          </w:p>
        </w:tc>
        <w:tc>
          <w:tcPr>
            <w:tcW w:w="0" w:type="auto"/>
            <w:tcBorders>
              <w:top w:val="single" w:color="B5BDC7" w:sz="6" w:space="0"/>
              <w:left w:val="single" w:color="B5BDC7" w:sz="6" w:space="0"/>
              <w:bottom w:val="single" w:color="B5BDC7" w:sz="6" w:space="0"/>
              <w:right w:val="single" w:color="B5BDC7" w:sz="6" w:space="0"/>
            </w:tcBorders>
            <w:shd w:val="clear" w:color="auto" w:fill="365F91"/>
            <w:tcMar>
              <w:top w:w="100" w:type="dxa"/>
              <w:left w:w="120" w:type="dxa"/>
              <w:bottom w:w="100" w:type="dxa"/>
              <w:right w:w="120" w:type="dxa"/>
            </w:tcMar>
            <w:vAlign w:val="center"/>
          </w:tcPr>
          <w:p w14:paraId="541D6019">
            <w:pPr>
              <w:pStyle w:val="41"/>
              <w:bidi w:val="0"/>
              <w:rPr>
                <w:rFonts w:hint="eastAsia"/>
              </w:rPr>
            </w:pPr>
            <w:r>
              <w:rPr>
                <w:rFonts w:hint="eastAsia"/>
              </w:rPr>
              <w:t>当前是否完成</w:t>
            </w:r>
          </w:p>
        </w:tc>
        <w:tc>
          <w:tcPr>
            <w:tcW w:w="0" w:type="auto"/>
            <w:tcBorders>
              <w:top w:val="single" w:color="B5BDC7" w:sz="6" w:space="0"/>
              <w:left w:val="single" w:color="B5BDC7" w:sz="6" w:space="0"/>
              <w:bottom w:val="single" w:color="B5BDC7" w:sz="6" w:space="0"/>
              <w:right w:val="single" w:color="B5BDC7" w:sz="6" w:space="0"/>
            </w:tcBorders>
            <w:shd w:val="clear" w:color="auto" w:fill="365F91"/>
            <w:tcMar>
              <w:top w:w="100" w:type="dxa"/>
              <w:left w:w="120" w:type="dxa"/>
              <w:bottom w:w="100" w:type="dxa"/>
              <w:right w:w="120" w:type="dxa"/>
            </w:tcMar>
            <w:vAlign w:val="center"/>
          </w:tcPr>
          <w:p w14:paraId="05FC8789">
            <w:pPr>
              <w:pStyle w:val="41"/>
              <w:bidi w:val="0"/>
              <w:rPr>
                <w:rFonts w:hint="eastAsia"/>
              </w:rPr>
            </w:pPr>
            <w:r>
              <w:rPr>
                <w:rFonts w:hint="eastAsia"/>
              </w:rPr>
              <w:t>已经回答的问题</w:t>
            </w:r>
          </w:p>
        </w:tc>
      </w:tr>
      <w:tr w14:paraId="13322E66">
        <w:tblPrEx>
          <w:tblCellMar>
            <w:top w:w="15" w:type="dxa"/>
            <w:left w:w="15" w:type="dxa"/>
            <w:bottom w:w="15" w:type="dxa"/>
            <w:right w:w="15" w:type="dxa"/>
          </w:tblCellMar>
        </w:tblPrEx>
        <w:trPr>
          <w:cantSplit/>
        </w:trPr>
        <w:tc>
          <w:tcPr>
            <w:tcW w:w="0" w:type="auto"/>
            <w:tcBorders>
              <w:top w:val="single" w:color="B5BDC7" w:sz="6" w:space="0"/>
              <w:left w:val="single" w:color="B5BDC7" w:sz="6" w:space="0"/>
              <w:bottom w:val="single" w:color="B5BDC7" w:sz="6" w:space="0"/>
              <w:right w:val="single" w:color="B5BDC7" w:sz="6" w:space="0"/>
            </w:tcBorders>
            <w:tcMar>
              <w:top w:w="100" w:type="dxa"/>
              <w:left w:w="120" w:type="dxa"/>
              <w:bottom w:w="100" w:type="dxa"/>
              <w:right w:w="120" w:type="dxa"/>
            </w:tcMar>
            <w:vAlign w:val="center"/>
          </w:tcPr>
          <w:p w14:paraId="420C62DA">
            <w:pPr>
              <w:pStyle w:val="41"/>
              <w:bidi w:val="0"/>
              <w:rPr>
                <w:rFonts w:hint="eastAsia"/>
              </w:rPr>
            </w:pPr>
            <w:r>
              <w:rPr>
                <w:rFonts w:hint="eastAsia"/>
              </w:rPr>
              <w:t>误差传播层</w:t>
            </w:r>
          </w:p>
        </w:tc>
        <w:tc>
          <w:tcPr>
            <w:tcW w:w="0" w:type="auto"/>
            <w:tcBorders>
              <w:top w:val="single" w:color="B5BDC7" w:sz="6" w:space="0"/>
              <w:left w:val="single" w:color="B5BDC7" w:sz="6" w:space="0"/>
              <w:bottom w:val="single" w:color="B5BDC7" w:sz="6" w:space="0"/>
              <w:right w:val="single" w:color="B5BDC7" w:sz="6" w:space="0"/>
            </w:tcBorders>
            <w:tcMar>
              <w:top w:w="100" w:type="dxa"/>
              <w:left w:w="120" w:type="dxa"/>
              <w:bottom w:w="100" w:type="dxa"/>
              <w:right w:w="120" w:type="dxa"/>
            </w:tcMar>
            <w:vAlign w:val="center"/>
          </w:tcPr>
          <w:p w14:paraId="70390FBF">
            <w:pPr>
              <w:pStyle w:val="41"/>
              <w:bidi w:val="0"/>
              <w:rPr>
                <w:rFonts w:hint="eastAsia"/>
              </w:rPr>
            </w:pPr>
            <w:r>
              <w:rPr>
                <w:rFonts w:hint="eastAsia"/>
              </w:rPr>
              <w:t>已初步完成</w:t>
            </w:r>
          </w:p>
        </w:tc>
        <w:tc>
          <w:tcPr>
            <w:tcW w:w="0" w:type="auto"/>
            <w:tcBorders>
              <w:top w:val="single" w:color="B5BDC7" w:sz="6" w:space="0"/>
              <w:left w:val="single" w:color="B5BDC7" w:sz="6" w:space="0"/>
              <w:bottom w:val="single" w:color="B5BDC7" w:sz="6" w:space="0"/>
              <w:right w:val="single" w:color="B5BDC7" w:sz="6" w:space="0"/>
            </w:tcBorders>
            <w:tcMar>
              <w:top w:w="100" w:type="dxa"/>
              <w:left w:w="120" w:type="dxa"/>
              <w:bottom w:w="100" w:type="dxa"/>
              <w:right w:w="120" w:type="dxa"/>
            </w:tcMar>
            <w:vAlign w:val="center"/>
          </w:tcPr>
          <w:p w14:paraId="581E0853">
            <w:pPr>
              <w:pStyle w:val="41"/>
              <w:bidi w:val="0"/>
              <w:rPr>
                <w:rFonts w:hint="eastAsia"/>
              </w:rPr>
            </w:pPr>
            <w:r>
              <w:rPr>
                <w:rFonts w:hint="eastAsia"/>
              </w:rPr>
              <w:t>DVL与罗盘误差如何变成位置漂移</w:t>
            </w:r>
          </w:p>
        </w:tc>
      </w:tr>
      <w:tr w14:paraId="4F03EF5A">
        <w:tblPrEx>
          <w:tblCellMar>
            <w:top w:w="15" w:type="dxa"/>
            <w:left w:w="15" w:type="dxa"/>
            <w:bottom w:w="15" w:type="dxa"/>
            <w:right w:w="15" w:type="dxa"/>
          </w:tblCellMar>
        </w:tblPrEx>
        <w:trPr>
          <w:cantSplit/>
        </w:trPr>
        <w:tc>
          <w:tcPr>
            <w:tcW w:w="0" w:type="auto"/>
            <w:tcBorders>
              <w:top w:val="single" w:color="B5BDC7" w:sz="6" w:space="0"/>
              <w:left w:val="single" w:color="B5BDC7" w:sz="6" w:space="0"/>
              <w:bottom w:val="single" w:color="B5BDC7" w:sz="6" w:space="0"/>
              <w:right w:val="single" w:color="B5BDC7" w:sz="6" w:space="0"/>
            </w:tcBorders>
            <w:tcMar>
              <w:top w:w="100" w:type="dxa"/>
              <w:left w:w="120" w:type="dxa"/>
              <w:bottom w:w="100" w:type="dxa"/>
              <w:right w:w="120" w:type="dxa"/>
            </w:tcMar>
            <w:vAlign w:val="center"/>
          </w:tcPr>
          <w:p w14:paraId="072AB528">
            <w:pPr>
              <w:pStyle w:val="41"/>
              <w:bidi w:val="0"/>
              <w:rPr>
                <w:rFonts w:hint="eastAsia"/>
              </w:rPr>
            </w:pPr>
            <w:r>
              <w:rPr>
                <w:rFonts w:hint="eastAsia"/>
              </w:rPr>
              <w:t>残差投影层</w:t>
            </w:r>
          </w:p>
        </w:tc>
        <w:tc>
          <w:tcPr>
            <w:tcW w:w="0" w:type="auto"/>
            <w:tcBorders>
              <w:top w:val="single" w:color="B5BDC7" w:sz="6" w:space="0"/>
              <w:left w:val="single" w:color="B5BDC7" w:sz="6" w:space="0"/>
              <w:bottom w:val="single" w:color="B5BDC7" w:sz="6" w:space="0"/>
              <w:right w:val="single" w:color="B5BDC7" w:sz="6" w:space="0"/>
            </w:tcBorders>
            <w:tcMar>
              <w:top w:w="100" w:type="dxa"/>
              <w:left w:w="120" w:type="dxa"/>
              <w:bottom w:w="100" w:type="dxa"/>
              <w:right w:w="120" w:type="dxa"/>
            </w:tcMar>
            <w:vAlign w:val="center"/>
          </w:tcPr>
          <w:p w14:paraId="0C74788E">
            <w:pPr>
              <w:pStyle w:val="41"/>
              <w:bidi w:val="0"/>
              <w:rPr>
                <w:rFonts w:hint="eastAsia"/>
              </w:rPr>
            </w:pPr>
            <w:r>
              <w:rPr>
                <w:rFonts w:hint="eastAsia"/>
              </w:rPr>
              <w:t>已初步完成</w:t>
            </w:r>
          </w:p>
        </w:tc>
        <w:tc>
          <w:tcPr>
            <w:tcW w:w="0" w:type="auto"/>
            <w:tcBorders>
              <w:top w:val="single" w:color="B5BDC7" w:sz="6" w:space="0"/>
              <w:left w:val="single" w:color="B5BDC7" w:sz="6" w:space="0"/>
              <w:bottom w:val="single" w:color="B5BDC7" w:sz="6" w:space="0"/>
              <w:right w:val="single" w:color="B5BDC7" w:sz="6" w:space="0"/>
            </w:tcBorders>
            <w:tcMar>
              <w:top w:w="100" w:type="dxa"/>
              <w:left w:w="120" w:type="dxa"/>
              <w:bottom w:w="100" w:type="dxa"/>
              <w:right w:w="120" w:type="dxa"/>
            </w:tcMar>
            <w:vAlign w:val="center"/>
          </w:tcPr>
          <w:p w14:paraId="6B419BD3">
            <w:pPr>
              <w:pStyle w:val="41"/>
              <w:bidi w:val="0"/>
              <w:rPr>
                <w:rFonts w:hint="eastAsia"/>
              </w:rPr>
            </w:pPr>
            <w:r>
              <w:rPr>
                <w:rFonts w:hint="eastAsia"/>
              </w:rPr>
              <w:t>位置误差如何随信标方位变成距离残差</w:t>
            </w:r>
          </w:p>
        </w:tc>
      </w:tr>
      <w:tr w14:paraId="6FF9BF12">
        <w:tblPrEx>
          <w:tblCellMar>
            <w:top w:w="15" w:type="dxa"/>
            <w:left w:w="15" w:type="dxa"/>
            <w:bottom w:w="15" w:type="dxa"/>
            <w:right w:w="15" w:type="dxa"/>
          </w:tblCellMar>
        </w:tblPrEx>
        <w:trPr>
          <w:cantSplit/>
        </w:trPr>
        <w:tc>
          <w:tcPr>
            <w:tcW w:w="0" w:type="auto"/>
            <w:tcBorders>
              <w:top w:val="single" w:color="B5BDC7" w:sz="6" w:space="0"/>
              <w:left w:val="single" w:color="B5BDC7" w:sz="6" w:space="0"/>
              <w:bottom w:val="single" w:color="B5BDC7" w:sz="6" w:space="0"/>
              <w:right w:val="single" w:color="B5BDC7" w:sz="6" w:space="0"/>
            </w:tcBorders>
            <w:tcMar>
              <w:top w:w="100" w:type="dxa"/>
              <w:left w:w="120" w:type="dxa"/>
              <w:bottom w:w="100" w:type="dxa"/>
              <w:right w:w="120" w:type="dxa"/>
            </w:tcMar>
            <w:vAlign w:val="center"/>
          </w:tcPr>
          <w:p w14:paraId="650239B8">
            <w:pPr>
              <w:pStyle w:val="41"/>
              <w:bidi w:val="0"/>
              <w:rPr>
                <w:rFonts w:hint="eastAsia"/>
              </w:rPr>
            </w:pPr>
            <w:r>
              <w:rPr>
                <w:rFonts w:hint="eastAsia"/>
              </w:rPr>
              <w:t>二维位置修正层</w:t>
            </w:r>
          </w:p>
        </w:tc>
        <w:tc>
          <w:tcPr>
            <w:tcW w:w="0" w:type="auto"/>
            <w:tcBorders>
              <w:top w:val="single" w:color="B5BDC7" w:sz="6" w:space="0"/>
              <w:left w:val="single" w:color="B5BDC7" w:sz="6" w:space="0"/>
              <w:bottom w:val="single" w:color="B5BDC7" w:sz="6" w:space="0"/>
              <w:right w:val="single" w:color="B5BDC7" w:sz="6" w:space="0"/>
            </w:tcBorders>
            <w:tcMar>
              <w:top w:w="100" w:type="dxa"/>
              <w:left w:w="120" w:type="dxa"/>
              <w:bottom w:w="100" w:type="dxa"/>
              <w:right w:w="120" w:type="dxa"/>
            </w:tcMar>
            <w:vAlign w:val="center"/>
          </w:tcPr>
          <w:p w14:paraId="216D2282">
            <w:pPr>
              <w:pStyle w:val="41"/>
              <w:bidi w:val="0"/>
              <w:rPr>
                <w:rFonts w:hint="eastAsia"/>
              </w:rPr>
            </w:pPr>
            <w:r>
              <w:rPr>
                <w:rFonts w:hint="eastAsia"/>
              </w:rPr>
              <w:t>已初步完成</w:t>
            </w:r>
          </w:p>
        </w:tc>
        <w:tc>
          <w:tcPr>
            <w:tcW w:w="0" w:type="auto"/>
            <w:tcBorders>
              <w:top w:val="single" w:color="B5BDC7" w:sz="6" w:space="0"/>
              <w:left w:val="single" w:color="B5BDC7" w:sz="6" w:space="0"/>
              <w:bottom w:val="single" w:color="B5BDC7" w:sz="6" w:space="0"/>
              <w:right w:val="single" w:color="B5BDC7" w:sz="6" w:space="0"/>
            </w:tcBorders>
            <w:tcMar>
              <w:top w:w="100" w:type="dxa"/>
              <w:left w:w="120" w:type="dxa"/>
              <w:bottom w:w="100" w:type="dxa"/>
              <w:right w:w="120" w:type="dxa"/>
            </w:tcMar>
            <w:vAlign w:val="center"/>
          </w:tcPr>
          <w:p w14:paraId="72D1A6D2">
            <w:pPr>
              <w:pStyle w:val="41"/>
              <w:bidi w:val="0"/>
              <w:rPr>
                <w:rFonts w:hint="eastAsia"/>
              </w:rPr>
            </w:pPr>
            <w:r>
              <w:rPr>
                <w:rFonts w:hint="eastAsia"/>
              </w:rPr>
              <w:t>单距离对当前位置误差的修正效果</w:t>
            </w:r>
          </w:p>
        </w:tc>
      </w:tr>
      <w:tr w14:paraId="46EF2DED">
        <w:tblPrEx>
          <w:tblCellMar>
            <w:top w:w="15" w:type="dxa"/>
            <w:left w:w="15" w:type="dxa"/>
            <w:bottom w:w="15" w:type="dxa"/>
            <w:right w:w="15" w:type="dxa"/>
          </w:tblCellMar>
        </w:tblPrEx>
        <w:trPr>
          <w:cantSplit/>
        </w:trPr>
        <w:tc>
          <w:tcPr>
            <w:tcW w:w="0" w:type="auto"/>
            <w:tcBorders>
              <w:top w:val="single" w:color="B5BDC7" w:sz="6" w:space="0"/>
              <w:left w:val="single" w:color="B5BDC7" w:sz="6" w:space="0"/>
              <w:bottom w:val="single" w:color="B5BDC7" w:sz="6" w:space="0"/>
              <w:right w:val="single" w:color="B5BDC7" w:sz="6" w:space="0"/>
            </w:tcBorders>
            <w:tcMar>
              <w:top w:w="100" w:type="dxa"/>
              <w:left w:w="120" w:type="dxa"/>
              <w:bottom w:w="100" w:type="dxa"/>
              <w:right w:w="120" w:type="dxa"/>
            </w:tcMar>
            <w:vAlign w:val="center"/>
          </w:tcPr>
          <w:p w14:paraId="5B240E3F">
            <w:pPr>
              <w:pStyle w:val="41"/>
              <w:bidi w:val="0"/>
              <w:rPr>
                <w:rFonts w:hint="eastAsia"/>
              </w:rPr>
            </w:pPr>
            <w:r>
              <w:rPr>
                <w:rFonts w:hint="eastAsia"/>
              </w:rPr>
              <w:t>李导数结构可观测性</w:t>
            </w:r>
          </w:p>
        </w:tc>
        <w:tc>
          <w:tcPr>
            <w:tcW w:w="0" w:type="auto"/>
            <w:tcBorders>
              <w:top w:val="single" w:color="B5BDC7" w:sz="6" w:space="0"/>
              <w:left w:val="single" w:color="B5BDC7" w:sz="6" w:space="0"/>
              <w:bottom w:val="single" w:color="B5BDC7" w:sz="6" w:space="0"/>
              <w:right w:val="single" w:color="B5BDC7" w:sz="6" w:space="0"/>
            </w:tcBorders>
            <w:tcMar>
              <w:top w:w="100" w:type="dxa"/>
              <w:left w:w="120" w:type="dxa"/>
              <w:bottom w:w="100" w:type="dxa"/>
              <w:right w:w="120" w:type="dxa"/>
            </w:tcMar>
            <w:vAlign w:val="center"/>
          </w:tcPr>
          <w:p w14:paraId="114378B5">
            <w:pPr>
              <w:pStyle w:val="41"/>
              <w:bidi w:val="0"/>
              <w:rPr>
                <w:rFonts w:hint="eastAsia"/>
              </w:rPr>
            </w:pPr>
            <w:r>
              <w:rPr>
                <w:rFonts w:hint="eastAsia"/>
              </w:rPr>
              <w:t>尚未开展</w:t>
            </w:r>
          </w:p>
        </w:tc>
        <w:tc>
          <w:tcPr>
            <w:tcW w:w="0" w:type="auto"/>
            <w:tcBorders>
              <w:top w:val="single" w:color="B5BDC7" w:sz="6" w:space="0"/>
              <w:left w:val="single" w:color="B5BDC7" w:sz="6" w:space="0"/>
              <w:bottom w:val="single" w:color="B5BDC7" w:sz="6" w:space="0"/>
              <w:right w:val="single" w:color="B5BDC7" w:sz="6" w:space="0"/>
            </w:tcBorders>
            <w:tcMar>
              <w:top w:w="100" w:type="dxa"/>
              <w:left w:w="120" w:type="dxa"/>
              <w:bottom w:w="100" w:type="dxa"/>
              <w:right w:w="120" w:type="dxa"/>
            </w:tcMar>
            <w:vAlign w:val="center"/>
          </w:tcPr>
          <w:p w14:paraId="647A67DB">
            <w:pPr>
              <w:pStyle w:val="41"/>
              <w:bidi w:val="0"/>
              <w:rPr>
                <w:rFonts w:hint="eastAsia"/>
              </w:rPr>
            </w:pPr>
            <w:r>
              <w:rPr>
                <w:rFonts w:hint="eastAsia"/>
              </w:rPr>
              <w:t>DVL误差与罗盘误差能否从输出导数中区分</w:t>
            </w:r>
          </w:p>
        </w:tc>
      </w:tr>
      <w:tr w14:paraId="6C90CBD6">
        <w:tblPrEx>
          <w:tblCellMar>
            <w:top w:w="15" w:type="dxa"/>
            <w:left w:w="15" w:type="dxa"/>
            <w:bottom w:w="15" w:type="dxa"/>
            <w:right w:w="15" w:type="dxa"/>
          </w:tblCellMar>
        </w:tblPrEx>
        <w:trPr>
          <w:cantSplit/>
        </w:trPr>
        <w:tc>
          <w:tcPr>
            <w:tcW w:w="0" w:type="auto"/>
            <w:tcBorders>
              <w:top w:val="single" w:color="B5BDC7" w:sz="6" w:space="0"/>
              <w:left w:val="single" w:color="B5BDC7" w:sz="6" w:space="0"/>
              <w:bottom w:val="single" w:color="B5BDC7" w:sz="6" w:space="0"/>
              <w:right w:val="single" w:color="B5BDC7" w:sz="6" w:space="0"/>
            </w:tcBorders>
            <w:tcMar>
              <w:top w:w="100" w:type="dxa"/>
              <w:left w:w="120" w:type="dxa"/>
              <w:bottom w:w="100" w:type="dxa"/>
              <w:right w:w="120" w:type="dxa"/>
            </w:tcMar>
            <w:vAlign w:val="center"/>
          </w:tcPr>
          <w:p w14:paraId="60C1B01E">
            <w:pPr>
              <w:pStyle w:val="41"/>
              <w:bidi w:val="0"/>
              <w:rPr>
                <w:rFonts w:hint="eastAsia"/>
              </w:rPr>
            </w:pPr>
            <w:r>
              <w:rPr>
                <w:rFonts w:hint="eastAsia"/>
              </w:rPr>
              <w:t>有限时间可观测度</w:t>
            </w:r>
          </w:p>
        </w:tc>
        <w:tc>
          <w:tcPr>
            <w:tcW w:w="0" w:type="auto"/>
            <w:tcBorders>
              <w:top w:val="single" w:color="B5BDC7" w:sz="6" w:space="0"/>
              <w:left w:val="single" w:color="B5BDC7" w:sz="6" w:space="0"/>
              <w:bottom w:val="single" w:color="B5BDC7" w:sz="6" w:space="0"/>
              <w:right w:val="single" w:color="B5BDC7" w:sz="6" w:space="0"/>
            </w:tcBorders>
            <w:tcMar>
              <w:top w:w="100" w:type="dxa"/>
              <w:left w:w="120" w:type="dxa"/>
              <w:bottom w:w="100" w:type="dxa"/>
              <w:right w:w="120" w:type="dxa"/>
            </w:tcMar>
            <w:vAlign w:val="center"/>
          </w:tcPr>
          <w:p w14:paraId="018E52A2">
            <w:pPr>
              <w:pStyle w:val="41"/>
              <w:bidi w:val="0"/>
              <w:rPr>
                <w:rFonts w:hint="eastAsia"/>
              </w:rPr>
            </w:pPr>
            <w:r>
              <w:rPr>
                <w:rFonts w:hint="eastAsia"/>
              </w:rPr>
              <w:t>尚未开展</w:t>
            </w:r>
          </w:p>
        </w:tc>
        <w:tc>
          <w:tcPr>
            <w:tcW w:w="0" w:type="auto"/>
            <w:tcBorders>
              <w:top w:val="single" w:color="B5BDC7" w:sz="6" w:space="0"/>
              <w:left w:val="single" w:color="B5BDC7" w:sz="6" w:space="0"/>
              <w:bottom w:val="single" w:color="B5BDC7" w:sz="6" w:space="0"/>
              <w:right w:val="single" w:color="B5BDC7" w:sz="6" w:space="0"/>
            </w:tcBorders>
            <w:tcMar>
              <w:top w:w="100" w:type="dxa"/>
              <w:left w:w="120" w:type="dxa"/>
              <w:bottom w:w="100" w:type="dxa"/>
              <w:right w:w="120" w:type="dxa"/>
            </w:tcMar>
            <w:vAlign w:val="center"/>
          </w:tcPr>
          <w:p w14:paraId="4C04BB43">
            <w:pPr>
              <w:pStyle w:val="41"/>
              <w:bidi w:val="0"/>
              <w:rPr>
                <w:rFonts w:hint="eastAsia"/>
              </w:rPr>
            </w:pPr>
            <w:r>
              <w:rPr>
                <w:rFonts w:hint="eastAsia"/>
              </w:rPr>
              <w:t>哪段轨迹、哪种几何提供的信息更强</w:t>
            </w:r>
          </w:p>
        </w:tc>
      </w:tr>
      <w:tr w14:paraId="31982002">
        <w:tblPrEx>
          <w:tblCellMar>
            <w:top w:w="15" w:type="dxa"/>
            <w:left w:w="15" w:type="dxa"/>
            <w:bottom w:w="15" w:type="dxa"/>
            <w:right w:w="15" w:type="dxa"/>
          </w:tblCellMar>
        </w:tblPrEx>
        <w:trPr>
          <w:cantSplit/>
        </w:trPr>
        <w:tc>
          <w:tcPr>
            <w:tcW w:w="0" w:type="auto"/>
            <w:tcBorders>
              <w:top w:val="single" w:color="B5BDC7" w:sz="6" w:space="0"/>
              <w:left w:val="single" w:color="B5BDC7" w:sz="6" w:space="0"/>
              <w:bottom w:val="single" w:color="B5BDC7" w:sz="6" w:space="0"/>
              <w:right w:val="single" w:color="B5BDC7" w:sz="6" w:space="0"/>
            </w:tcBorders>
            <w:tcMar>
              <w:top w:w="100" w:type="dxa"/>
              <w:left w:w="120" w:type="dxa"/>
              <w:bottom w:w="100" w:type="dxa"/>
              <w:right w:w="120" w:type="dxa"/>
            </w:tcMar>
            <w:vAlign w:val="center"/>
          </w:tcPr>
          <w:p w14:paraId="09E8B586">
            <w:pPr>
              <w:pStyle w:val="41"/>
              <w:bidi w:val="0"/>
              <w:rPr>
                <w:rFonts w:hint="eastAsia"/>
              </w:rPr>
            </w:pPr>
            <w:r>
              <w:rPr>
                <w:rFonts w:hint="eastAsia"/>
              </w:rPr>
              <w:t>参数扩展EKF</w:t>
            </w:r>
          </w:p>
        </w:tc>
        <w:tc>
          <w:tcPr>
            <w:tcW w:w="0" w:type="auto"/>
            <w:tcBorders>
              <w:top w:val="single" w:color="B5BDC7" w:sz="6" w:space="0"/>
              <w:left w:val="single" w:color="B5BDC7" w:sz="6" w:space="0"/>
              <w:bottom w:val="single" w:color="B5BDC7" w:sz="6" w:space="0"/>
              <w:right w:val="single" w:color="B5BDC7" w:sz="6" w:space="0"/>
            </w:tcBorders>
            <w:tcMar>
              <w:top w:w="100" w:type="dxa"/>
              <w:left w:w="120" w:type="dxa"/>
              <w:bottom w:w="100" w:type="dxa"/>
              <w:right w:w="120" w:type="dxa"/>
            </w:tcMar>
            <w:vAlign w:val="center"/>
          </w:tcPr>
          <w:p w14:paraId="3F8894FF">
            <w:pPr>
              <w:pStyle w:val="41"/>
              <w:bidi w:val="0"/>
              <w:rPr>
                <w:rFonts w:hint="eastAsia"/>
              </w:rPr>
            </w:pPr>
            <w:r>
              <w:rPr>
                <w:rFonts w:hint="eastAsia"/>
              </w:rPr>
              <w:t>尚未开展</w:t>
            </w:r>
          </w:p>
        </w:tc>
        <w:tc>
          <w:tcPr>
            <w:tcW w:w="0" w:type="auto"/>
            <w:tcBorders>
              <w:top w:val="single" w:color="B5BDC7" w:sz="6" w:space="0"/>
              <w:left w:val="single" w:color="B5BDC7" w:sz="6" w:space="0"/>
              <w:bottom w:val="single" w:color="B5BDC7" w:sz="6" w:space="0"/>
              <w:right w:val="single" w:color="B5BDC7" w:sz="6" w:space="0"/>
            </w:tcBorders>
            <w:tcMar>
              <w:top w:w="100" w:type="dxa"/>
              <w:left w:w="120" w:type="dxa"/>
              <w:bottom w:w="100" w:type="dxa"/>
              <w:right w:w="120" w:type="dxa"/>
            </w:tcMar>
            <w:vAlign w:val="center"/>
          </w:tcPr>
          <w:p w14:paraId="75C8C0C4">
            <w:pPr>
              <w:pStyle w:val="41"/>
              <w:bidi w:val="0"/>
              <w:rPr>
                <w:rFonts w:hint="eastAsia"/>
              </w:rPr>
            </w:pPr>
            <w:r>
              <w:rPr>
                <w:rFonts w:hint="eastAsia"/>
              </w:rPr>
              <w:t>滤波器能否实际估计并校正两类参数</w:t>
            </w:r>
          </w:p>
        </w:tc>
      </w:tr>
    </w:tbl>
    <w:p w14:paraId="3410A97F">
      <w:pPr>
        <w:pStyle w:val="3"/>
        <w:jc w:val="both"/>
        <w:rPr>
          <w:rFonts w:hint="eastAsia"/>
        </w:rPr>
      </w:pPr>
      <w:r>
        <w:rPr>
          <w:rFonts w:hint="eastAsia"/>
        </w:rPr>
        <w:t>与既定技术路线的衔接及下一步建议</w:t>
      </w:r>
    </w:p>
    <w:p w14:paraId="7E432C86">
      <w:pPr>
        <w:pStyle w:val="40"/>
        <w:bidi w:val="0"/>
        <w:rPr>
          <w:rFonts w:hint="eastAsia"/>
        </w:rPr>
      </w:pPr>
      <w:r>
        <w:rPr>
          <w:rFonts w:hint="eastAsia"/>
        </w:rPr>
        <w:t>按照原技术路线，“参数误差—速度误差—位置误差—距离残差”是第一层；李导数分析与残差投影是第二层；有限时间可观测 Gramian 或信息矩阵是第三层；典型轨迹、滤波和导航验证是第四层。现在 Step1 至 Step5 已经把第一层和第二层中的残差投影部分打牢，下一步正适合进入李导数分析，而不是继续无止境增加方位角对比。</w:t>
      </w:r>
    </w:p>
    <w:p w14:paraId="72100424">
      <w:pPr>
        <w:pStyle w:val="4"/>
        <w:jc w:val="both"/>
        <w:rPr>
          <w:rFonts w:hint="eastAsia"/>
        </w:rPr>
      </w:pPr>
      <w:r>
        <w:rPr>
          <w:rFonts w:hint="eastAsia"/>
        </w:rPr>
        <w:t>推荐的下一阶段</w:t>
      </w:r>
    </w:p>
    <w:p w14:paraId="46E2161C">
      <w:pPr>
        <w:pStyle w:val="40"/>
        <w:numPr>
          <w:ilvl w:val="0"/>
          <w:numId w:val="7"/>
        </w:numPr>
        <w:bidi w:val="0"/>
        <w:ind w:left="840" w:leftChars="0" w:firstLineChars="0"/>
        <w:rPr>
          <w:rFonts w:hint="eastAsia"/>
        </w:rPr>
      </w:pPr>
      <w:r>
        <w:rPr>
          <w:rFonts w:hint="eastAsia"/>
        </w:rPr>
        <w:t>先写统一误差状态模型。 建议从四状态开始：</w:t>
      </w:r>
    </w:p>
    <w:p w14:paraId="6B7BD5D5">
      <w:pPr>
        <w:pStyle w:val="33"/>
        <w:bidi w:val="0"/>
        <w:rPr>
          <w:rFonts w:hint="eastAsia"/>
        </w:rPr>
      </w:pPr>
      <m:oMathPara>
        <m:oMath>
          <m:r>
            <m:rPr/>
            <w:rPr>
              <w:rFonts w:hint="default" w:ascii="Cambria Math" w:hAnsi="Cambria Math"/>
              <w:sz w:val="24"/>
            </w:rPr>
            <m:t>x=[δ</m:t>
          </m:r>
          <m:sSub>
            <m:sSubPr>
              <m:ctrlPr>
                <w:rPr>
                  <w:rFonts w:hint="default" w:ascii="Cambria Math" w:hAnsi="Cambria Math"/>
                  <w:sz w:val="24"/>
                </w:rPr>
              </m:ctrlPr>
            </m:sSubPr>
            <m:e>
              <m:r>
                <m:rPr/>
                <w:rPr>
                  <w:rFonts w:hint="default" w:ascii="Cambria Math" w:hAnsi="Cambria Math"/>
                  <w:sz w:val="24"/>
                </w:rPr>
                <m:t>k</m:t>
              </m:r>
              <m:ctrlPr>
                <w:rPr>
                  <w:rFonts w:ascii="Cambria Math" w:hAnsi="Cambria Math"/>
                  <w:sz w:val="24"/>
                </w:rPr>
              </m:ctrlPr>
            </m:e>
            <m:sub>
              <m:r>
                <m:rPr/>
                <w:rPr>
                  <w:rFonts w:hint="default" w:ascii="Cambria Math" w:hAnsi="Cambria Math"/>
                  <w:sz w:val="24"/>
                </w:rPr>
                <m:t>D</m:t>
              </m:r>
              <m:ctrlPr>
                <w:rPr>
                  <w:rFonts w:ascii="Cambria Math" w:hAnsi="Cambria Math"/>
                  <w:sz w:val="24"/>
                </w:rPr>
              </m:ctrlPr>
            </m:sub>
          </m:sSub>
          <m:r>
            <m:rPr/>
            <w:rPr>
              <w:rFonts w:hint="default" w:ascii="Cambria Math" w:hAnsi="Cambria Math"/>
              <w:sz w:val="24"/>
            </w:rPr>
            <m:t>VL,δψ,δ</m:t>
          </m:r>
          <m:sSub>
            <m:sSubPr>
              <m:ctrlPr>
                <w:rPr>
                  <w:rFonts w:hint="default" w:ascii="Cambria Math" w:hAnsi="Cambria Math"/>
                  <w:sz w:val="24"/>
                </w:rPr>
              </m:ctrlPr>
            </m:sSubPr>
            <m:e>
              <m:r>
                <m:rPr/>
                <w:rPr>
                  <w:rFonts w:hint="default" w:ascii="Cambria Math" w:hAnsi="Cambria Math"/>
                  <w:sz w:val="24"/>
                </w:rPr>
                <m:t>p</m:t>
              </m:r>
              <m:ctrlPr>
                <w:rPr>
                  <w:rFonts w:ascii="Cambria Math" w:hAnsi="Cambria Math"/>
                  <w:sz w:val="24"/>
                </w:rPr>
              </m:ctrlPr>
            </m:e>
            <m:sub>
              <m:r>
                <m:rPr/>
                <w:rPr>
                  <w:rFonts w:hint="default" w:ascii="Cambria Math" w:hAnsi="Cambria Math"/>
                  <w:sz w:val="24"/>
                </w:rPr>
                <m:t>E</m:t>
              </m:r>
              <m:ctrlPr>
                <w:rPr>
                  <w:rFonts w:ascii="Cambria Math" w:hAnsi="Cambria Math"/>
                  <w:sz w:val="24"/>
                </w:rPr>
              </m:ctrlPr>
            </m:sub>
          </m:sSub>
          <m:r>
            <m:rPr/>
            <w:rPr>
              <w:rFonts w:hint="default" w:ascii="Cambria Math" w:hAnsi="Cambria Math"/>
              <w:sz w:val="24"/>
            </w:rPr>
            <m:t>,δ</m:t>
          </m:r>
          <m:sSub>
            <m:sSubPr>
              <m:ctrlPr>
                <w:rPr>
                  <w:rFonts w:hint="default" w:ascii="Cambria Math" w:hAnsi="Cambria Math"/>
                  <w:sz w:val="24"/>
                </w:rPr>
              </m:ctrlPr>
            </m:sSubPr>
            <m:e>
              <m:r>
                <m:rPr/>
                <w:rPr>
                  <w:rFonts w:hint="default" w:ascii="Cambria Math" w:hAnsi="Cambria Math"/>
                  <w:sz w:val="24"/>
                </w:rPr>
                <m:t>p</m:t>
              </m:r>
              <m:ctrlPr>
                <w:rPr>
                  <w:rFonts w:ascii="Cambria Math" w:hAnsi="Cambria Math"/>
                  <w:sz w:val="24"/>
                </w:rPr>
              </m:ctrlPr>
            </m:e>
            <m:sub>
              <m:r>
                <m:rPr/>
                <w:rPr>
                  <w:rFonts w:hint="default" w:ascii="Cambria Math" w:hAnsi="Cambria Math"/>
                  <w:sz w:val="24"/>
                </w:rPr>
                <m:t>N</m:t>
              </m:r>
              <m:ctrlPr>
                <w:rPr>
                  <w:rFonts w:ascii="Cambria Math" w:hAnsi="Cambria Math"/>
                  <w:sz w:val="24"/>
                </w:rPr>
              </m:ctrlPr>
            </m:sub>
          </m:sSub>
          <m:r>
            <m:rPr/>
            <w:rPr>
              <w:rFonts w:hint="default" w:ascii="Cambria Math" w:hAnsi="Cambria Math"/>
              <w:sz w:val="24"/>
            </w:rPr>
            <m:t>]ᵀ</m:t>
          </m:r>
        </m:oMath>
      </m:oMathPara>
    </w:p>
    <w:p w14:paraId="08C736DB">
      <w:pPr>
        <w:pStyle w:val="40"/>
        <w:numPr>
          <w:ilvl w:val="0"/>
          <w:numId w:val="7"/>
        </w:numPr>
        <w:bidi w:val="0"/>
        <w:ind w:left="840" w:leftChars="0" w:firstLineChars="0"/>
        <w:rPr>
          <w:rFonts w:hint="eastAsia"/>
        </w:rPr>
      </w:pPr>
      <w:r>
        <w:rPr>
          <w:rFonts w:hint="eastAsia"/>
        </w:rPr>
        <w:t>写出状态方程与距离量测方程。 距离只直接观测位置，但参数通过状态转移向位置传播。</w:t>
      </w:r>
    </w:p>
    <w:p w14:paraId="5D902761">
      <w:pPr>
        <w:pStyle w:val="40"/>
        <w:numPr>
          <w:ilvl w:val="0"/>
          <w:numId w:val="7"/>
        </w:numPr>
        <w:bidi w:val="0"/>
        <w:ind w:left="840" w:leftChars="0" w:firstLineChars="0"/>
        <w:rPr>
          <w:rFonts w:hint="eastAsia"/>
        </w:rPr>
      </w:pPr>
      <w:r>
        <w:rPr>
          <w:rFonts w:hint="eastAsia"/>
        </w:rPr>
        <w:t>做李导数或连续时间输出导数分析。 检查直线、单转弯、矩形和 S 形轨迹下，DVL刻度误差与罗盘误差何时可区分。</w:t>
      </w:r>
    </w:p>
    <w:p w14:paraId="7E439A70">
      <w:pPr>
        <w:pStyle w:val="40"/>
        <w:numPr>
          <w:ilvl w:val="0"/>
          <w:numId w:val="7"/>
        </w:numPr>
        <w:bidi w:val="0"/>
        <w:ind w:left="840" w:leftChars="0" w:firstLineChars="0"/>
        <w:rPr>
          <w:rFonts w:hint="eastAsia"/>
        </w:rPr>
      </w:pPr>
      <w:r>
        <w:rPr>
          <w:rFonts w:hint="eastAsia"/>
        </w:rPr>
        <w:t>再做有限时间可观测度。 用 Gramian 特征值、条件数或信息矩阵量化不同轨迹和信标几何的信息强弱。</w:t>
      </w:r>
    </w:p>
    <w:p w14:paraId="0288B19A">
      <w:pPr>
        <w:pStyle w:val="40"/>
        <w:numPr>
          <w:ilvl w:val="0"/>
          <w:numId w:val="7"/>
        </w:numPr>
        <w:bidi w:val="0"/>
        <w:ind w:left="840" w:leftChars="0" w:firstLineChars="0"/>
        <w:rPr>
          <w:rFonts w:hint="eastAsia"/>
        </w:rPr>
      </w:pPr>
      <w:r>
        <w:rPr>
          <w:rFonts w:hint="eastAsia"/>
        </w:rPr>
        <w:t xml:space="preserve">最后扩展EKF。 将 </w:t>
      </w:r>
      <m:oMath>
        <m:r>
          <m:rPr/>
          <w:rPr>
            <w:rFonts w:hint="default" w:ascii="Cambria Math" w:hAnsi="Cambria Math"/>
            <w:sz w:val="24"/>
          </w:rPr>
          <m:t>δ</m:t>
        </m:r>
        <m:sSub>
          <m:sSubPr>
            <m:ctrlPr>
              <w:rPr>
                <w:rFonts w:hint="default" w:ascii="Cambria Math" w:hAnsi="Cambria Math"/>
                <w:sz w:val="24"/>
              </w:rPr>
            </m:ctrlPr>
          </m:sSubPr>
          <m:e>
            <m:r>
              <m:rPr/>
              <w:rPr>
                <w:rFonts w:hint="default" w:ascii="Cambria Math" w:hAnsi="Cambria Math"/>
                <w:sz w:val="24"/>
              </w:rPr>
              <m:t>k</m:t>
            </m:r>
            <m:ctrlPr>
              <w:rPr>
                <w:rFonts w:ascii="Cambria Math" w:hAnsi="Cambria Math"/>
                <w:sz w:val="24"/>
              </w:rPr>
            </m:ctrlPr>
          </m:e>
          <m:sub>
            <m:r>
              <m:rPr/>
              <w:rPr>
                <w:rFonts w:hint="default" w:ascii="Cambria Math" w:hAnsi="Cambria Math"/>
                <w:sz w:val="24"/>
              </w:rPr>
              <m:t>DVL</m:t>
            </m:r>
            <m:ctrlPr>
              <w:rPr>
                <w:rFonts w:ascii="Cambria Math" w:hAnsi="Cambria Math"/>
                <w:sz w:val="24"/>
              </w:rPr>
            </m:ctrlPr>
          </m:sub>
        </m:sSub>
      </m:oMath>
      <w:r>
        <w:rPr>
          <w:rFonts w:hint="eastAsia"/>
        </w:rPr>
        <w:t xml:space="preserve">与 </w:t>
      </w:r>
      <m:oMath>
        <m:r>
          <m:rPr/>
          <w:rPr>
            <w:rFonts w:hint="default" w:ascii="Cambria Math" w:hAnsi="Cambria Math"/>
            <w:sz w:val="24"/>
          </w:rPr>
          <m:t>δψ</m:t>
        </m:r>
      </m:oMath>
      <w:r>
        <w:rPr>
          <w:rFonts w:hint="eastAsia"/>
        </w:rPr>
        <w:t xml:space="preserve"> 纳入状态，验证参数收敛、位置改善和理论可观测性是否一致。</w:t>
      </w:r>
    </w:p>
    <w:p w14:paraId="51121E9C">
      <w:pPr>
        <w:pStyle w:val="40"/>
        <w:numPr>
          <w:numId w:val="0"/>
        </w:numPr>
        <w:bidi w:val="0"/>
        <w:ind w:left="480" w:leftChars="0"/>
      </w:pPr>
      <m:oMathPara>
        <m:oMath>
          <m:r>
            <m:rPr/>
            <w:rPr>
              <w:rFonts w:hint="default" w:ascii="Cambria Math" w:hAnsi="Cambria Math"/>
              <w:sz w:val="24"/>
            </w:rPr>
            <m:t>x=[δ</m:t>
          </m:r>
          <m:sSub>
            <m:sSubPr>
              <m:ctrlPr>
                <w:rPr>
                  <w:rFonts w:hint="default" w:ascii="Cambria Math" w:hAnsi="Cambria Math"/>
                  <w:sz w:val="24"/>
                </w:rPr>
              </m:ctrlPr>
            </m:sSubPr>
            <m:e>
              <m:r>
                <m:rPr/>
                <w:rPr>
                  <w:rFonts w:hint="default" w:ascii="Cambria Math" w:hAnsi="Cambria Math"/>
                  <w:sz w:val="24"/>
                </w:rPr>
                <m:t>k</m:t>
              </m:r>
              <m:ctrlPr>
                <w:rPr>
                  <w:rFonts w:ascii="Cambria Math" w:hAnsi="Cambria Math"/>
                  <w:sz w:val="24"/>
                </w:rPr>
              </m:ctrlPr>
            </m:e>
            <m:sub>
              <m:r>
                <m:rPr/>
                <w:rPr>
                  <w:rFonts w:hint="default" w:ascii="Cambria Math" w:hAnsi="Cambria Math"/>
                  <w:sz w:val="24"/>
                </w:rPr>
                <m:t>DVL</m:t>
              </m:r>
              <m:ctrlPr>
                <w:rPr>
                  <w:rFonts w:ascii="Cambria Math" w:hAnsi="Cambria Math"/>
                  <w:sz w:val="24"/>
                </w:rPr>
              </m:ctrlPr>
            </m:sub>
          </m:sSub>
          <m:r>
            <m:rPr/>
            <w:rPr>
              <w:rFonts w:hint="default" w:ascii="Cambria Math" w:hAnsi="Cambria Math"/>
              <w:sz w:val="24"/>
            </w:rPr>
            <m:t>,δψ,δ</m:t>
          </m:r>
          <m:sSub>
            <m:sSubPr>
              <m:ctrlPr>
                <w:rPr>
                  <w:rFonts w:hint="default" w:ascii="Cambria Math" w:hAnsi="Cambria Math"/>
                  <w:sz w:val="24"/>
                </w:rPr>
              </m:ctrlPr>
            </m:sSubPr>
            <m:e>
              <m:r>
                <m:rPr/>
                <w:rPr>
                  <w:rFonts w:hint="default" w:ascii="Cambria Math" w:hAnsi="Cambria Math"/>
                  <w:sz w:val="24"/>
                </w:rPr>
                <m:t>p</m:t>
              </m:r>
              <m:ctrlPr>
                <w:rPr>
                  <w:rFonts w:ascii="Cambria Math" w:hAnsi="Cambria Math"/>
                  <w:sz w:val="24"/>
                </w:rPr>
              </m:ctrlPr>
            </m:e>
            <m:sub>
              <m:r>
                <m:rPr/>
                <w:rPr>
                  <w:rFonts w:hint="default" w:ascii="Cambria Math" w:hAnsi="Cambria Math"/>
                  <w:sz w:val="24"/>
                </w:rPr>
                <m:t>E</m:t>
              </m:r>
              <m:ctrlPr>
                <w:rPr>
                  <w:rFonts w:ascii="Cambria Math" w:hAnsi="Cambria Math"/>
                  <w:sz w:val="24"/>
                </w:rPr>
              </m:ctrlPr>
            </m:sub>
          </m:sSub>
          <m:r>
            <m:rPr/>
            <w:rPr>
              <w:rFonts w:hint="default" w:ascii="Cambria Math" w:hAnsi="Cambria Math"/>
              <w:sz w:val="24"/>
            </w:rPr>
            <m:t>,δ</m:t>
          </m:r>
          <m:sSub>
            <m:sSubPr>
              <m:ctrlPr>
                <w:rPr>
                  <w:rFonts w:hint="default" w:ascii="Cambria Math" w:hAnsi="Cambria Math"/>
                  <w:sz w:val="24"/>
                </w:rPr>
              </m:ctrlPr>
            </m:sSubPr>
            <m:e>
              <m:r>
                <m:rPr/>
                <w:rPr>
                  <w:rFonts w:hint="default" w:ascii="Cambria Math" w:hAnsi="Cambria Math"/>
                  <w:sz w:val="24"/>
                </w:rPr>
                <m:t>p</m:t>
              </m:r>
              <m:ctrlPr>
                <w:rPr>
                  <w:rFonts w:ascii="Cambria Math" w:hAnsi="Cambria Math"/>
                  <w:sz w:val="24"/>
                </w:rPr>
              </m:ctrlPr>
            </m:e>
            <m:sub>
              <m:r>
                <m:rPr/>
                <w:rPr>
                  <w:rFonts w:hint="default" w:ascii="Cambria Math" w:hAnsi="Cambria Math"/>
                  <w:sz w:val="24"/>
                </w:rPr>
                <m:t>N</m:t>
              </m:r>
              <m:ctrlPr>
                <w:rPr>
                  <w:rFonts w:ascii="Cambria Math" w:hAnsi="Cambria Math"/>
                  <w:sz w:val="24"/>
                </w:rPr>
              </m:ctrlPr>
            </m:sub>
          </m:sSub>
          <m:r>
            <m:rPr/>
            <w:rPr>
              <w:rFonts w:hint="default" w:ascii="Cambria Math" w:hAnsi="Cambria Math"/>
              <w:sz w:val="24"/>
            </w:rPr>
            <m:t>]ᵀ</m:t>
          </m:r>
        </m:oMath>
      </m:oMathPara>
    </w:p>
    <w:p w14:paraId="3F2D3352">
      <w:pPr>
        <w:pStyle w:val="40"/>
        <w:numPr>
          <w:numId w:val="0"/>
        </w:numPr>
        <w:bidi w:val="0"/>
        <w:ind w:left="480" w:leftChars="0"/>
      </w:pPr>
      <m:oMathPara>
        <m:oMath>
          <m:r>
            <m:rPr/>
            <w:rPr>
              <w:rFonts w:hint="default" w:ascii="Cambria Math" w:hAnsi="Cambria Math"/>
              <w:sz w:val="24"/>
            </w:rPr>
            <m:t>δρ=[0,0,</m:t>
          </m:r>
          <m:sSub>
            <m:sSubPr>
              <m:ctrlPr>
                <w:rPr>
                  <w:rFonts w:hint="default" w:ascii="Cambria Math" w:hAnsi="Cambria Math"/>
                  <w:sz w:val="24"/>
                </w:rPr>
              </m:ctrlPr>
            </m:sSubPr>
            <m:e>
              <m:r>
                <m:rPr/>
                <w:rPr>
                  <w:rFonts w:hint="default" w:ascii="Cambria Math" w:hAnsi="Cambria Math"/>
                  <w:sz w:val="24"/>
                </w:rPr>
                <m:t>u</m:t>
              </m:r>
              <m:ctrlPr>
                <w:rPr>
                  <w:rFonts w:ascii="Cambria Math" w:hAnsi="Cambria Math"/>
                  <w:sz w:val="24"/>
                </w:rPr>
              </m:ctrlPr>
            </m:e>
            <m:sub>
              <m:r>
                <m:rPr/>
                <w:rPr>
                  <w:rFonts w:hint="default" w:ascii="Cambria Math" w:hAnsi="Cambria Math"/>
                  <w:sz w:val="24"/>
                </w:rPr>
                <m:t>E</m:t>
              </m:r>
              <m:ctrlPr>
                <w:rPr>
                  <w:rFonts w:ascii="Cambria Math" w:hAnsi="Cambria Math"/>
                  <w:sz w:val="24"/>
                </w:rPr>
              </m:ctrlPr>
            </m:sub>
          </m:sSub>
          <m:r>
            <m:rPr/>
            <w:rPr>
              <w:rFonts w:hint="default" w:ascii="Cambria Math" w:hAnsi="Cambria Math"/>
              <w:sz w:val="24"/>
            </w:rPr>
            <m:t>,</m:t>
          </m:r>
          <m:sSub>
            <m:sSubPr>
              <m:ctrlPr>
                <w:rPr>
                  <w:rFonts w:hint="default" w:ascii="Cambria Math" w:hAnsi="Cambria Math"/>
                  <w:sz w:val="24"/>
                </w:rPr>
              </m:ctrlPr>
            </m:sSubPr>
            <m:e>
              <m:r>
                <m:rPr/>
                <w:rPr>
                  <w:rFonts w:hint="default" w:ascii="Cambria Math" w:hAnsi="Cambria Math"/>
                  <w:sz w:val="24"/>
                </w:rPr>
                <m:t>u</m:t>
              </m:r>
              <m:ctrlPr>
                <w:rPr>
                  <w:rFonts w:ascii="Cambria Math" w:hAnsi="Cambria Math"/>
                  <w:sz w:val="24"/>
                </w:rPr>
              </m:ctrlPr>
            </m:e>
            <m:sub>
              <m:r>
                <m:rPr/>
                <w:rPr>
                  <w:rFonts w:hint="default" w:ascii="Cambria Math" w:hAnsi="Cambria Math"/>
                  <w:sz w:val="24"/>
                </w:rPr>
                <m:t>N</m:t>
              </m:r>
              <m:ctrlPr>
                <w:rPr>
                  <w:rFonts w:ascii="Cambria Math" w:hAnsi="Cambria Math"/>
                  <w:sz w:val="24"/>
                </w:rPr>
              </m:ctrlPr>
            </m:sub>
          </m:sSub>
          <m:r>
            <m:rPr/>
            <w:rPr>
              <w:rFonts w:hint="default" w:ascii="Cambria Math" w:hAnsi="Cambria Math"/>
              <w:sz w:val="24"/>
            </w:rPr>
            <m:t>]x</m:t>
          </m:r>
        </m:oMath>
      </m:oMathPara>
    </w:p>
    <w:p w14:paraId="4416A9CE">
      <w:pPr>
        <w:pStyle w:val="40"/>
        <w:bidi w:val="0"/>
        <w:rPr>
          <w:rFonts w:hint="eastAsia"/>
        </w:rPr>
      </w:pPr>
      <w:r>
        <w:rPr>
          <w:rFonts w:hint="eastAsia"/>
        </w:rPr>
        <w:t>在四状态模型中，距离仍然只直接观测位置误差，但状态转移模型会把 DVL 刻度误差和罗盘误差传播到位置状态，并建立参数与位置之间的交叉协方差。只有当观测方向和运动条件提供足够独立的信息时，距离量测才可能间接估计两类传感器误差。</w:t>
      </w:r>
    </w:p>
    <w:p w14:paraId="347D1595">
      <w:pPr>
        <w:pStyle w:val="4"/>
        <w:jc w:val="both"/>
        <w:rPr>
          <w:rFonts w:hint="eastAsia"/>
        </w:rPr>
      </w:pPr>
      <w:r>
        <w:rPr>
          <w:rFonts w:hint="eastAsia"/>
        </w:rPr>
        <w:t>建议保留的阶段性结论</w:t>
      </w:r>
    </w:p>
    <w:p w14:paraId="3DB1D57D">
      <w:pPr>
        <w:pStyle w:val="40"/>
        <w:bidi w:val="0"/>
        <w:rPr>
          <w:rFonts w:hint="eastAsia"/>
        </w:rPr>
      </w:pPr>
      <w:r>
        <w:rPr>
          <w:rFonts w:hint="eastAsia"/>
        </w:rPr>
        <w:t>在二维直线航位推算中，DVL 刻度误差和罗盘航向误差分别形成沿程与横向位置误差；总位置误差在信标视线方向上的投影决定局部距离残差，因而产生可由误差大小与符号预测的最大敏感方向、残差抵消方向及镜像对称规律；在理想恒定方位移动信标条件下，一阶残差及位置辅助效果主要受相对方位控制，对 1000 m 至 5000 m 范围内的信标距离不敏感。该结论属于残差投影和二维位置修正层面，尚需李导数、有限时间可观测度和多状态滤波进一步验证参数可分辨性。</w:t>
      </w:r>
    </w:p>
    <w:p w14:paraId="6A57E683">
      <w:pPr>
        <w:pStyle w:val="4"/>
        <w:jc w:val="both"/>
        <w:rPr>
          <w:rFonts w:hint="eastAsia"/>
        </w:rPr>
      </w:pPr>
      <w:r>
        <w:rPr>
          <w:rFonts w:hint="eastAsia"/>
        </w:rPr>
        <w:t>对应脚本与输出</w:t>
      </w:r>
    </w:p>
    <w:tbl>
      <w:tblPr>
        <w:tblStyle w:val="14"/>
        <w:tblW w:w="5000" w:type="pct"/>
        <w:tblInd w:w="0" w:type="dxa"/>
        <w:tblLayout w:type="autofit"/>
        <w:tblCellMar>
          <w:top w:w="15" w:type="dxa"/>
          <w:left w:w="15" w:type="dxa"/>
          <w:bottom w:w="15" w:type="dxa"/>
          <w:right w:w="15" w:type="dxa"/>
        </w:tblCellMar>
      </w:tblPr>
      <w:tblGrid>
        <w:gridCol w:w="719"/>
        <w:gridCol w:w="4551"/>
        <w:gridCol w:w="3036"/>
      </w:tblGrid>
      <w:tr w14:paraId="4E476D75">
        <w:tblPrEx>
          <w:tblCellMar>
            <w:top w:w="15" w:type="dxa"/>
            <w:left w:w="15" w:type="dxa"/>
            <w:bottom w:w="15" w:type="dxa"/>
            <w:right w:w="15" w:type="dxa"/>
          </w:tblCellMar>
        </w:tblPrEx>
        <w:trPr>
          <w:cantSplit/>
          <w:tblHeader/>
        </w:trPr>
        <w:tc>
          <w:tcPr>
            <w:tcW w:w="0" w:type="auto"/>
            <w:tcBorders>
              <w:top w:val="single" w:color="B5BDC7" w:sz="6" w:space="0"/>
              <w:left w:val="single" w:color="B5BDC7" w:sz="6" w:space="0"/>
              <w:bottom w:val="single" w:color="B5BDC7" w:sz="6" w:space="0"/>
              <w:right w:val="single" w:color="B5BDC7" w:sz="6" w:space="0"/>
            </w:tcBorders>
            <w:shd w:val="clear" w:color="auto" w:fill="365F91"/>
            <w:tcMar>
              <w:top w:w="100" w:type="dxa"/>
              <w:left w:w="120" w:type="dxa"/>
              <w:bottom w:w="100" w:type="dxa"/>
              <w:right w:w="120" w:type="dxa"/>
            </w:tcMar>
            <w:vAlign w:val="center"/>
          </w:tcPr>
          <w:p w14:paraId="49332214">
            <w:pPr>
              <w:pStyle w:val="41"/>
              <w:bidi w:val="0"/>
              <w:rPr>
                <w:rFonts w:hint="eastAsia"/>
              </w:rPr>
            </w:pPr>
            <w:r>
              <w:rPr>
                <w:rFonts w:hint="eastAsia"/>
              </w:rPr>
              <w:t>步骤</w:t>
            </w:r>
          </w:p>
        </w:tc>
        <w:tc>
          <w:tcPr>
            <w:tcW w:w="0" w:type="auto"/>
            <w:tcBorders>
              <w:top w:val="single" w:color="B5BDC7" w:sz="6" w:space="0"/>
              <w:left w:val="single" w:color="B5BDC7" w:sz="6" w:space="0"/>
              <w:bottom w:val="single" w:color="B5BDC7" w:sz="6" w:space="0"/>
              <w:right w:val="single" w:color="B5BDC7" w:sz="6" w:space="0"/>
            </w:tcBorders>
            <w:shd w:val="clear" w:color="auto" w:fill="365F91"/>
            <w:tcMar>
              <w:top w:w="100" w:type="dxa"/>
              <w:left w:w="120" w:type="dxa"/>
              <w:bottom w:w="100" w:type="dxa"/>
              <w:right w:w="120" w:type="dxa"/>
            </w:tcMar>
            <w:vAlign w:val="center"/>
          </w:tcPr>
          <w:p w14:paraId="49AF4816">
            <w:pPr>
              <w:pStyle w:val="41"/>
              <w:bidi w:val="0"/>
              <w:rPr>
                <w:rFonts w:hint="eastAsia"/>
              </w:rPr>
            </w:pPr>
            <w:r>
              <w:rPr>
                <w:rFonts w:hint="eastAsia"/>
              </w:rPr>
              <w:t>脚本</w:t>
            </w:r>
          </w:p>
        </w:tc>
        <w:tc>
          <w:tcPr>
            <w:tcW w:w="0" w:type="auto"/>
            <w:tcBorders>
              <w:top w:val="single" w:color="B5BDC7" w:sz="6" w:space="0"/>
              <w:left w:val="single" w:color="B5BDC7" w:sz="6" w:space="0"/>
              <w:bottom w:val="single" w:color="B5BDC7" w:sz="6" w:space="0"/>
              <w:right w:val="single" w:color="B5BDC7" w:sz="6" w:space="0"/>
            </w:tcBorders>
            <w:shd w:val="clear" w:color="auto" w:fill="365F91"/>
            <w:tcMar>
              <w:top w:w="100" w:type="dxa"/>
              <w:left w:w="120" w:type="dxa"/>
              <w:bottom w:w="100" w:type="dxa"/>
              <w:right w:w="120" w:type="dxa"/>
            </w:tcMar>
            <w:vAlign w:val="center"/>
          </w:tcPr>
          <w:p w14:paraId="646D4044">
            <w:pPr>
              <w:pStyle w:val="41"/>
              <w:bidi w:val="0"/>
              <w:rPr>
                <w:rFonts w:hint="eastAsia"/>
              </w:rPr>
            </w:pPr>
            <w:r>
              <w:rPr>
                <w:rFonts w:hint="eastAsia"/>
              </w:rPr>
              <w:t>主要输出</w:t>
            </w:r>
          </w:p>
        </w:tc>
      </w:tr>
      <w:tr w14:paraId="672E2147">
        <w:tblPrEx>
          <w:tblCellMar>
            <w:top w:w="15" w:type="dxa"/>
            <w:left w:w="15" w:type="dxa"/>
            <w:bottom w:w="15" w:type="dxa"/>
            <w:right w:w="15" w:type="dxa"/>
          </w:tblCellMar>
        </w:tblPrEx>
        <w:trPr>
          <w:cantSplit/>
        </w:trPr>
        <w:tc>
          <w:tcPr>
            <w:tcW w:w="0" w:type="auto"/>
            <w:tcBorders>
              <w:top w:val="single" w:color="B5BDC7" w:sz="6" w:space="0"/>
              <w:left w:val="single" w:color="B5BDC7" w:sz="6" w:space="0"/>
              <w:bottom w:val="single" w:color="B5BDC7" w:sz="6" w:space="0"/>
              <w:right w:val="single" w:color="B5BDC7" w:sz="6" w:space="0"/>
            </w:tcBorders>
            <w:tcMar>
              <w:top w:w="100" w:type="dxa"/>
              <w:left w:w="120" w:type="dxa"/>
              <w:bottom w:w="100" w:type="dxa"/>
              <w:right w:w="120" w:type="dxa"/>
            </w:tcMar>
            <w:vAlign w:val="center"/>
          </w:tcPr>
          <w:p w14:paraId="253F0BE7">
            <w:pPr>
              <w:pStyle w:val="41"/>
              <w:bidi w:val="0"/>
              <w:rPr>
                <w:rFonts w:hint="eastAsia"/>
              </w:rPr>
            </w:pPr>
            <w:r>
              <w:rPr>
                <w:rFonts w:hint="eastAsia"/>
              </w:rPr>
              <w:t>Step1</w:t>
            </w:r>
          </w:p>
        </w:tc>
        <w:tc>
          <w:tcPr>
            <w:tcW w:w="0" w:type="auto"/>
            <w:tcBorders>
              <w:top w:val="single" w:color="B5BDC7" w:sz="6" w:space="0"/>
              <w:left w:val="single" w:color="B5BDC7" w:sz="6" w:space="0"/>
              <w:bottom w:val="single" w:color="B5BDC7" w:sz="6" w:space="0"/>
              <w:right w:val="single" w:color="B5BDC7" w:sz="6" w:space="0"/>
            </w:tcBorders>
            <w:tcMar>
              <w:top w:w="100" w:type="dxa"/>
              <w:left w:w="120" w:type="dxa"/>
              <w:bottom w:w="100" w:type="dxa"/>
              <w:right w:w="120" w:type="dxa"/>
            </w:tcMar>
            <w:vAlign w:val="center"/>
          </w:tcPr>
          <w:p w14:paraId="7EB8740E">
            <w:pPr>
              <w:pStyle w:val="41"/>
              <w:bidi w:val="0"/>
              <w:rPr>
                <w:rFonts w:hint="eastAsia"/>
              </w:rPr>
            </w:pPr>
            <w:r>
              <w:rPr>
                <w:rFonts w:hint="eastAsia"/>
              </w:rPr>
              <w:t>Step1_Generate_Typical_Data.m</w:t>
            </w:r>
          </w:p>
        </w:tc>
        <w:tc>
          <w:tcPr>
            <w:tcW w:w="0" w:type="auto"/>
            <w:tcBorders>
              <w:top w:val="single" w:color="B5BDC7" w:sz="6" w:space="0"/>
              <w:left w:val="single" w:color="B5BDC7" w:sz="6" w:space="0"/>
              <w:bottom w:val="single" w:color="B5BDC7" w:sz="6" w:space="0"/>
              <w:right w:val="single" w:color="B5BDC7" w:sz="6" w:space="0"/>
            </w:tcBorders>
            <w:tcMar>
              <w:top w:w="100" w:type="dxa"/>
              <w:left w:w="120" w:type="dxa"/>
              <w:bottom w:w="100" w:type="dxa"/>
              <w:right w:w="120" w:type="dxa"/>
            </w:tcMar>
            <w:vAlign w:val="center"/>
          </w:tcPr>
          <w:p w14:paraId="054946CF">
            <w:pPr>
              <w:pStyle w:val="41"/>
              <w:bidi w:val="0"/>
              <w:rPr>
                <w:rFonts w:hint="eastAsia"/>
              </w:rPr>
            </w:pPr>
            <w:r>
              <w:rPr>
                <w:rFonts w:hint="eastAsia"/>
              </w:rPr>
              <w:t>四类轨迹及DVL与罗盘仿真数据</w:t>
            </w:r>
          </w:p>
        </w:tc>
      </w:tr>
      <w:tr w14:paraId="7577CA3C">
        <w:tblPrEx>
          <w:tblCellMar>
            <w:top w:w="15" w:type="dxa"/>
            <w:left w:w="15" w:type="dxa"/>
            <w:bottom w:w="15" w:type="dxa"/>
            <w:right w:w="15" w:type="dxa"/>
          </w:tblCellMar>
        </w:tblPrEx>
        <w:trPr>
          <w:cantSplit/>
        </w:trPr>
        <w:tc>
          <w:tcPr>
            <w:tcW w:w="0" w:type="auto"/>
            <w:tcBorders>
              <w:top w:val="single" w:color="B5BDC7" w:sz="6" w:space="0"/>
              <w:left w:val="single" w:color="B5BDC7" w:sz="6" w:space="0"/>
              <w:bottom w:val="single" w:color="B5BDC7" w:sz="6" w:space="0"/>
              <w:right w:val="single" w:color="B5BDC7" w:sz="6" w:space="0"/>
            </w:tcBorders>
            <w:tcMar>
              <w:top w:w="100" w:type="dxa"/>
              <w:left w:w="120" w:type="dxa"/>
              <w:bottom w:w="100" w:type="dxa"/>
              <w:right w:w="120" w:type="dxa"/>
            </w:tcMar>
            <w:vAlign w:val="center"/>
          </w:tcPr>
          <w:p w14:paraId="6FBF95D4">
            <w:pPr>
              <w:pStyle w:val="41"/>
              <w:bidi w:val="0"/>
              <w:rPr>
                <w:rFonts w:hint="eastAsia"/>
              </w:rPr>
            </w:pPr>
            <w:r>
              <w:rPr>
                <w:rFonts w:hint="eastAsia"/>
              </w:rPr>
              <w:t>Step2</w:t>
            </w:r>
          </w:p>
        </w:tc>
        <w:tc>
          <w:tcPr>
            <w:tcW w:w="0" w:type="auto"/>
            <w:tcBorders>
              <w:top w:val="single" w:color="B5BDC7" w:sz="6" w:space="0"/>
              <w:left w:val="single" w:color="B5BDC7" w:sz="6" w:space="0"/>
              <w:bottom w:val="single" w:color="B5BDC7" w:sz="6" w:space="0"/>
              <w:right w:val="single" w:color="B5BDC7" w:sz="6" w:space="0"/>
            </w:tcBorders>
            <w:tcMar>
              <w:top w:w="100" w:type="dxa"/>
              <w:left w:w="120" w:type="dxa"/>
              <w:bottom w:w="100" w:type="dxa"/>
              <w:right w:w="120" w:type="dxa"/>
            </w:tcMar>
            <w:vAlign w:val="center"/>
          </w:tcPr>
          <w:p w14:paraId="23E3DB95">
            <w:pPr>
              <w:pStyle w:val="41"/>
              <w:bidi w:val="0"/>
              <w:rPr>
                <w:rFonts w:hint="eastAsia"/>
              </w:rPr>
            </w:pPr>
            <w:r>
              <w:rPr>
                <w:rFonts w:hint="eastAsia"/>
              </w:rPr>
              <w:t>Step2_Error_Propagation_And_Range_Residual.m</w:t>
            </w:r>
          </w:p>
        </w:tc>
        <w:tc>
          <w:tcPr>
            <w:tcW w:w="0" w:type="auto"/>
            <w:tcBorders>
              <w:top w:val="single" w:color="B5BDC7" w:sz="6" w:space="0"/>
              <w:left w:val="single" w:color="B5BDC7" w:sz="6" w:space="0"/>
              <w:bottom w:val="single" w:color="B5BDC7" w:sz="6" w:space="0"/>
              <w:right w:val="single" w:color="B5BDC7" w:sz="6" w:space="0"/>
            </w:tcBorders>
            <w:tcMar>
              <w:top w:w="100" w:type="dxa"/>
              <w:left w:w="120" w:type="dxa"/>
              <w:bottom w:w="100" w:type="dxa"/>
              <w:right w:w="120" w:type="dxa"/>
            </w:tcMar>
            <w:vAlign w:val="center"/>
          </w:tcPr>
          <w:p w14:paraId="776B9674">
            <w:pPr>
              <w:pStyle w:val="41"/>
              <w:bidi w:val="0"/>
              <w:rPr>
                <w:rFonts w:hint="eastAsia"/>
              </w:rPr>
            </w:pPr>
            <w:r>
              <w:rPr>
                <w:rFonts w:hint="eastAsia"/>
              </w:rPr>
              <w:t>误差传播和距离残差</w:t>
            </w:r>
          </w:p>
        </w:tc>
      </w:tr>
      <w:tr w14:paraId="04641A95">
        <w:tblPrEx>
          <w:tblCellMar>
            <w:top w:w="15" w:type="dxa"/>
            <w:left w:w="15" w:type="dxa"/>
            <w:bottom w:w="15" w:type="dxa"/>
            <w:right w:w="15" w:type="dxa"/>
          </w:tblCellMar>
        </w:tblPrEx>
        <w:trPr>
          <w:cantSplit/>
        </w:trPr>
        <w:tc>
          <w:tcPr>
            <w:tcW w:w="0" w:type="auto"/>
            <w:tcBorders>
              <w:top w:val="single" w:color="B5BDC7" w:sz="6" w:space="0"/>
              <w:left w:val="single" w:color="B5BDC7" w:sz="6" w:space="0"/>
              <w:bottom w:val="single" w:color="B5BDC7" w:sz="6" w:space="0"/>
              <w:right w:val="single" w:color="B5BDC7" w:sz="6" w:space="0"/>
            </w:tcBorders>
            <w:tcMar>
              <w:top w:w="100" w:type="dxa"/>
              <w:left w:w="120" w:type="dxa"/>
              <w:bottom w:w="100" w:type="dxa"/>
              <w:right w:w="120" w:type="dxa"/>
            </w:tcMar>
            <w:vAlign w:val="center"/>
          </w:tcPr>
          <w:p w14:paraId="0F9667CC">
            <w:pPr>
              <w:pStyle w:val="41"/>
              <w:bidi w:val="0"/>
              <w:rPr>
                <w:rFonts w:hint="eastAsia"/>
              </w:rPr>
            </w:pPr>
            <w:r>
              <w:rPr>
                <w:rFonts w:hint="eastAsia"/>
              </w:rPr>
              <w:t>Step3</w:t>
            </w:r>
          </w:p>
        </w:tc>
        <w:tc>
          <w:tcPr>
            <w:tcW w:w="0" w:type="auto"/>
            <w:tcBorders>
              <w:top w:val="single" w:color="B5BDC7" w:sz="6" w:space="0"/>
              <w:left w:val="single" w:color="B5BDC7" w:sz="6" w:space="0"/>
              <w:bottom w:val="single" w:color="B5BDC7" w:sz="6" w:space="0"/>
              <w:right w:val="single" w:color="B5BDC7" w:sz="6" w:space="0"/>
            </w:tcBorders>
            <w:tcMar>
              <w:top w:w="100" w:type="dxa"/>
              <w:left w:w="120" w:type="dxa"/>
              <w:bottom w:w="100" w:type="dxa"/>
              <w:right w:w="120" w:type="dxa"/>
            </w:tcMar>
            <w:vAlign w:val="center"/>
          </w:tcPr>
          <w:p w14:paraId="1818A44D">
            <w:pPr>
              <w:pStyle w:val="41"/>
              <w:bidi w:val="0"/>
              <w:rPr>
                <w:rFonts w:hint="eastAsia"/>
              </w:rPr>
            </w:pPr>
            <w:r>
              <w:rPr>
                <w:rFonts w:hint="eastAsia"/>
              </w:rPr>
              <w:t>Step3_Beacon_Bearing_Sweep.m</w:t>
            </w:r>
          </w:p>
        </w:tc>
        <w:tc>
          <w:tcPr>
            <w:tcW w:w="0" w:type="auto"/>
            <w:tcBorders>
              <w:top w:val="single" w:color="B5BDC7" w:sz="6" w:space="0"/>
              <w:left w:val="single" w:color="B5BDC7" w:sz="6" w:space="0"/>
              <w:bottom w:val="single" w:color="B5BDC7" w:sz="6" w:space="0"/>
              <w:right w:val="single" w:color="B5BDC7" w:sz="6" w:space="0"/>
            </w:tcBorders>
            <w:tcMar>
              <w:top w:w="100" w:type="dxa"/>
              <w:left w:w="120" w:type="dxa"/>
              <w:bottom w:w="100" w:type="dxa"/>
              <w:right w:w="120" w:type="dxa"/>
            </w:tcMar>
            <w:vAlign w:val="center"/>
          </w:tcPr>
          <w:p w14:paraId="0463D161">
            <w:pPr>
              <w:pStyle w:val="41"/>
              <w:bidi w:val="0"/>
              <w:rPr>
                <w:rFonts w:hint="eastAsia"/>
              </w:rPr>
            </w:pPr>
            <w:r>
              <w:rPr>
                <w:rFonts w:hint="eastAsia"/>
              </w:rPr>
              <w:t>方位扫描、最大方向和抵消方向</w:t>
            </w:r>
          </w:p>
        </w:tc>
      </w:tr>
      <w:tr w14:paraId="02590D91">
        <w:tblPrEx>
          <w:tblCellMar>
            <w:top w:w="15" w:type="dxa"/>
            <w:left w:w="15" w:type="dxa"/>
            <w:bottom w:w="15" w:type="dxa"/>
            <w:right w:w="15" w:type="dxa"/>
          </w:tblCellMar>
        </w:tblPrEx>
        <w:trPr>
          <w:cantSplit/>
        </w:trPr>
        <w:tc>
          <w:tcPr>
            <w:tcW w:w="0" w:type="auto"/>
            <w:tcBorders>
              <w:top w:val="single" w:color="B5BDC7" w:sz="6" w:space="0"/>
              <w:left w:val="single" w:color="B5BDC7" w:sz="6" w:space="0"/>
              <w:bottom w:val="single" w:color="B5BDC7" w:sz="6" w:space="0"/>
              <w:right w:val="single" w:color="B5BDC7" w:sz="6" w:space="0"/>
            </w:tcBorders>
            <w:tcMar>
              <w:top w:w="100" w:type="dxa"/>
              <w:left w:w="120" w:type="dxa"/>
              <w:bottom w:w="100" w:type="dxa"/>
              <w:right w:w="120" w:type="dxa"/>
            </w:tcMar>
            <w:vAlign w:val="center"/>
          </w:tcPr>
          <w:p w14:paraId="0F5C7D48">
            <w:pPr>
              <w:pStyle w:val="41"/>
              <w:bidi w:val="0"/>
              <w:rPr>
                <w:rFonts w:hint="eastAsia"/>
              </w:rPr>
            </w:pPr>
            <w:r>
              <w:rPr>
                <w:rFonts w:hint="eastAsia"/>
              </w:rPr>
              <w:t>Step4</w:t>
            </w:r>
          </w:p>
        </w:tc>
        <w:tc>
          <w:tcPr>
            <w:tcW w:w="0" w:type="auto"/>
            <w:tcBorders>
              <w:top w:val="single" w:color="B5BDC7" w:sz="6" w:space="0"/>
              <w:left w:val="single" w:color="B5BDC7" w:sz="6" w:space="0"/>
              <w:bottom w:val="single" w:color="B5BDC7" w:sz="6" w:space="0"/>
              <w:right w:val="single" w:color="B5BDC7" w:sz="6" w:space="0"/>
            </w:tcBorders>
            <w:tcMar>
              <w:top w:w="100" w:type="dxa"/>
              <w:left w:w="120" w:type="dxa"/>
              <w:bottom w:w="100" w:type="dxa"/>
              <w:right w:w="120" w:type="dxa"/>
            </w:tcMar>
            <w:vAlign w:val="center"/>
          </w:tcPr>
          <w:p w14:paraId="6A3EDAA4">
            <w:pPr>
              <w:pStyle w:val="41"/>
              <w:bidi w:val="0"/>
              <w:rPr>
                <w:rFonts w:hint="eastAsia"/>
              </w:rPr>
            </w:pPr>
            <w:r>
              <w:rPr>
                <w:rFonts w:hint="eastAsia"/>
              </w:rPr>
              <w:t>Step4_Three_Beacon_Geometry_Comparison.m</w:t>
            </w:r>
          </w:p>
        </w:tc>
        <w:tc>
          <w:tcPr>
            <w:tcW w:w="0" w:type="auto"/>
            <w:tcBorders>
              <w:top w:val="single" w:color="B5BDC7" w:sz="6" w:space="0"/>
              <w:left w:val="single" w:color="B5BDC7" w:sz="6" w:space="0"/>
              <w:bottom w:val="single" w:color="B5BDC7" w:sz="6" w:space="0"/>
              <w:right w:val="single" w:color="B5BDC7" w:sz="6" w:space="0"/>
            </w:tcBorders>
            <w:tcMar>
              <w:top w:w="100" w:type="dxa"/>
              <w:left w:w="120" w:type="dxa"/>
              <w:bottom w:w="100" w:type="dxa"/>
              <w:right w:w="120" w:type="dxa"/>
            </w:tcMar>
            <w:vAlign w:val="center"/>
          </w:tcPr>
          <w:p w14:paraId="0856BB38">
            <w:pPr>
              <w:pStyle w:val="41"/>
              <w:bidi w:val="0"/>
              <w:rPr>
                <w:rFonts w:hint="eastAsia"/>
              </w:rPr>
            </w:pPr>
            <w:r>
              <w:rPr>
                <w:rFonts w:hint="eastAsia"/>
              </w:rPr>
              <w:t>恒定方位移动信标位置辅助</w:t>
            </w:r>
          </w:p>
        </w:tc>
      </w:tr>
      <w:tr w14:paraId="27FF8DA7">
        <w:tblPrEx>
          <w:tblCellMar>
            <w:top w:w="15" w:type="dxa"/>
            <w:left w:w="15" w:type="dxa"/>
            <w:bottom w:w="15" w:type="dxa"/>
            <w:right w:w="15" w:type="dxa"/>
          </w:tblCellMar>
        </w:tblPrEx>
        <w:trPr>
          <w:cantSplit/>
        </w:trPr>
        <w:tc>
          <w:tcPr>
            <w:tcW w:w="0" w:type="auto"/>
            <w:tcBorders>
              <w:top w:val="single" w:color="B5BDC7" w:sz="6" w:space="0"/>
              <w:left w:val="single" w:color="B5BDC7" w:sz="6" w:space="0"/>
              <w:bottom w:val="single" w:color="B5BDC7" w:sz="6" w:space="0"/>
              <w:right w:val="single" w:color="B5BDC7" w:sz="6" w:space="0"/>
            </w:tcBorders>
            <w:tcMar>
              <w:top w:w="100" w:type="dxa"/>
              <w:left w:w="120" w:type="dxa"/>
              <w:bottom w:w="100" w:type="dxa"/>
              <w:right w:w="120" w:type="dxa"/>
            </w:tcMar>
            <w:vAlign w:val="center"/>
          </w:tcPr>
          <w:p w14:paraId="2D6A2C53">
            <w:pPr>
              <w:pStyle w:val="41"/>
              <w:bidi w:val="0"/>
              <w:rPr>
                <w:rFonts w:hint="eastAsia"/>
              </w:rPr>
            </w:pPr>
            <w:r>
              <w:rPr>
                <w:rFonts w:hint="eastAsia"/>
              </w:rPr>
              <w:t>Step5</w:t>
            </w:r>
          </w:p>
        </w:tc>
        <w:tc>
          <w:tcPr>
            <w:tcW w:w="0" w:type="auto"/>
            <w:tcBorders>
              <w:top w:val="single" w:color="B5BDC7" w:sz="6" w:space="0"/>
              <w:left w:val="single" w:color="B5BDC7" w:sz="6" w:space="0"/>
              <w:bottom w:val="single" w:color="B5BDC7" w:sz="6" w:space="0"/>
              <w:right w:val="single" w:color="B5BDC7" w:sz="6" w:space="0"/>
            </w:tcBorders>
            <w:tcMar>
              <w:top w:w="100" w:type="dxa"/>
              <w:left w:w="120" w:type="dxa"/>
              <w:bottom w:w="100" w:type="dxa"/>
              <w:right w:w="120" w:type="dxa"/>
            </w:tcMar>
            <w:vAlign w:val="center"/>
          </w:tcPr>
          <w:p w14:paraId="5D332BEB">
            <w:pPr>
              <w:pStyle w:val="41"/>
              <w:bidi w:val="0"/>
              <w:rPr>
                <w:rFonts w:hint="eastAsia"/>
              </w:rPr>
            </w:pPr>
            <w:r>
              <w:rPr>
                <w:rFonts w:hint="eastAsia"/>
              </w:rPr>
              <w:t>Step5_Same_Bearing_Different_Beacon_Start.m</w:t>
            </w:r>
          </w:p>
        </w:tc>
        <w:tc>
          <w:tcPr>
            <w:tcW w:w="0" w:type="auto"/>
            <w:tcBorders>
              <w:top w:val="single" w:color="B5BDC7" w:sz="6" w:space="0"/>
              <w:left w:val="single" w:color="B5BDC7" w:sz="6" w:space="0"/>
              <w:bottom w:val="single" w:color="B5BDC7" w:sz="6" w:space="0"/>
              <w:right w:val="single" w:color="B5BDC7" w:sz="6" w:space="0"/>
            </w:tcBorders>
            <w:tcMar>
              <w:top w:w="100" w:type="dxa"/>
              <w:left w:w="120" w:type="dxa"/>
              <w:bottom w:w="100" w:type="dxa"/>
              <w:right w:w="120" w:type="dxa"/>
            </w:tcMar>
            <w:vAlign w:val="center"/>
          </w:tcPr>
          <w:p w14:paraId="0F28B6F5">
            <w:pPr>
              <w:pStyle w:val="41"/>
              <w:bidi w:val="0"/>
              <w:rPr>
                <w:rFonts w:hint="eastAsia"/>
              </w:rPr>
            </w:pPr>
            <w:r>
              <w:rPr>
                <w:rFonts w:hint="eastAsia"/>
              </w:rPr>
              <w:t>相同方位不同信标起点对比</w:t>
            </w:r>
          </w:p>
        </w:tc>
      </w:tr>
    </w:tbl>
    <w:p w14:paraId="11E9FF6F">
      <w:pPr>
        <w:rPr>
          <w:rFonts w:hint="eastAsia"/>
        </w:rPr>
      </w:pPr>
    </w:p>
    <w:sectPr>
      <w:pgSz w:w="11906" w:h="16838"/>
      <w:pgMar w:top="1440" w:right="1800" w:bottom="1440" w:left="1800" w:header="851" w:footer="992" w:gutter="0"/>
      <w:cols w:space="425" w:num="1"/>
      <w:docGrid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_GB2312">
    <w:panose1 w:val="02010609030101010101"/>
    <w:charset w:val="86"/>
    <w:family w:val="modern"/>
    <w:pitch w:val="default"/>
    <w:sig w:usb0="00000001" w:usb1="080E0000" w:usb2="00000000" w:usb3="00000000" w:csb0="00040000" w:csb1="00000000"/>
  </w:font>
  <w:font w:name="等线">
    <w:panose1 w:val="02010600030101010101"/>
    <w:charset w:val="86"/>
    <w:family w:val="auto"/>
    <w:pitch w:val="default"/>
    <w:sig w:usb0="A00002BF" w:usb1="38CF7CFA" w:usb2="00000016" w:usb3="00000000" w:csb0="0004000F" w:csb1="00000000"/>
  </w:font>
  <w:font w:name="微软雅黑">
    <w:panose1 w:val="020B0503020204020204"/>
    <w:charset w:val="86"/>
    <w:family w:val="swiss"/>
    <w:pitch w:val="default"/>
    <w:sig w:usb0="80000287" w:usb1="2ACF3C50" w:usb2="00000016" w:usb3="00000000" w:csb0="0004001F" w:csb1="00000000"/>
  </w:font>
  <w:font w:name="等线 Light">
    <w:panose1 w:val="02010600030101010101"/>
    <w:charset w:val="86"/>
    <w:family w:val="auto"/>
    <w:pitch w:val="default"/>
    <w:sig w:usb0="A00002BF" w:usb1="38CF7CFA" w:usb2="00000016" w:usb3="00000000" w:csb0="0004000F" w:csb1="00000000"/>
  </w:font>
  <w:font w:name="Cambria Math">
    <w:panose1 w:val="02040503050406030204"/>
    <w:charset w:val="00"/>
    <w:family w:val="roman"/>
    <w:pitch w:val="default"/>
    <w:sig w:usb0="E00006FF" w:usb1="420024FF" w:usb2="02000000" w:usb3="00000000" w:csb0="2000019F" w:csb1="00000000"/>
  </w:font>
  <w:font w:name="Courier New">
    <w:panose1 w:val="02070309020205020404"/>
    <w:charset w:val="00"/>
    <w:family w:val="modern"/>
    <w:pitch w:val="default"/>
    <w:sig w:usb0="E0002EFF" w:usb1="C0007843" w:usb2="00000009" w:usb3="00000000" w:csb0="400001FF" w:csb1="FFFF0000"/>
  </w:font>
  <w:font w:name="Microsoft YaHei UI">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 w:name="MS Mincho">
    <w:altName w:val="Liberation Mono"/>
    <w:panose1 w:val="00000000000000000000"/>
    <w:charset w:val="00"/>
    <w:family w:val="auto"/>
    <w:pitch w:val="default"/>
    <w:sig w:usb0="00000000" w:usb1="00000000" w:usb2="00000000" w:usb3="00000000" w:csb0="00000000" w:csb1="00000000"/>
  </w:font>
  <w:font w:name="Liberation Mono">
    <w:panose1 w:val="02070409020205020404"/>
    <w:charset w:val="00"/>
    <w:family w:val="auto"/>
    <w:pitch w:val="default"/>
    <w:sig w:usb0="E0000AFF" w:usb1="400078FF" w:usb2="00000001" w:usb3="00000000" w:csb0="600001BF" w:csb1="DFF70000"/>
  </w:font>
  <w:font w:name="Symbol">
    <w:panose1 w:val="05050102010706020507"/>
    <w:charset w:val="00"/>
    <w:family w:val="auto"/>
    <w:pitch w:val="default"/>
    <w:sig w:usb0="00000000" w:usb1="00000000" w:usb2="00000000" w:usb3="00000000" w:csb0="8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40" w:lineRule="auto"/>
      </w:pPr>
      <w:r>
        <w:separator/>
      </w:r>
    </w:p>
  </w:footnote>
  <w:footnote w:type="continuationSeparator" w:id="1">
    <w:p>
      <w:pPr>
        <w:spacing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DE5150F2"/>
    <w:multiLevelType w:val="singleLevel"/>
    <w:tmpl w:val="DE5150F2"/>
    <w:lvl w:ilvl="0" w:tentative="0">
      <w:start w:val="1"/>
      <w:numFmt w:val="decimal"/>
      <w:pStyle w:val="5"/>
      <w:lvlText w:val="(%1)"/>
      <w:lvlJc w:val="left"/>
      <w:pPr>
        <w:ind w:left="425" w:hanging="425"/>
      </w:pPr>
      <w:rPr>
        <w:rFonts w:hint="default"/>
      </w:rPr>
    </w:lvl>
  </w:abstractNum>
  <w:abstractNum w:abstractNumId="1">
    <w:nsid w:val="0EAA5493"/>
    <w:multiLevelType w:val="multilevel"/>
    <w:tmpl w:val="0EAA5493"/>
    <w:lvl w:ilvl="0" w:tentative="0">
      <w:start w:val="1"/>
      <w:numFmt w:val="decimal"/>
      <w:lvlText w:val="%1."/>
      <w:lvlJc w:val="left"/>
      <w:pPr>
        <w:tabs>
          <w:tab w:val="left" w:pos="720"/>
        </w:tabs>
        <w:ind w:left="-120" w:hanging="360"/>
      </w:pPr>
    </w:lvl>
    <w:lvl w:ilvl="1" w:tentative="0">
      <w:start w:val="1"/>
      <w:numFmt w:val="decimal"/>
      <w:lvlText w:val="%2."/>
      <w:lvlJc w:val="left"/>
      <w:pPr>
        <w:tabs>
          <w:tab w:val="left" w:pos="1440"/>
        </w:tabs>
        <w:ind w:left="600" w:hanging="360"/>
      </w:pPr>
    </w:lvl>
    <w:lvl w:ilvl="2" w:tentative="0">
      <w:start w:val="1"/>
      <w:numFmt w:val="decimal"/>
      <w:lvlText w:val="%3."/>
      <w:lvlJc w:val="left"/>
      <w:pPr>
        <w:tabs>
          <w:tab w:val="left" w:pos="2160"/>
        </w:tabs>
        <w:ind w:left="1320" w:hanging="360"/>
      </w:pPr>
    </w:lvl>
    <w:lvl w:ilvl="3" w:tentative="0">
      <w:start w:val="1"/>
      <w:numFmt w:val="decimal"/>
      <w:lvlText w:val="%4."/>
      <w:lvlJc w:val="left"/>
      <w:pPr>
        <w:tabs>
          <w:tab w:val="left" w:pos="2880"/>
        </w:tabs>
        <w:ind w:left="2040" w:hanging="360"/>
      </w:pPr>
    </w:lvl>
    <w:lvl w:ilvl="4" w:tentative="0">
      <w:start w:val="1"/>
      <w:numFmt w:val="decimal"/>
      <w:lvlText w:val="%5."/>
      <w:lvlJc w:val="left"/>
      <w:pPr>
        <w:tabs>
          <w:tab w:val="left" w:pos="3600"/>
        </w:tabs>
        <w:ind w:left="2760" w:hanging="360"/>
      </w:pPr>
    </w:lvl>
    <w:lvl w:ilvl="5" w:tentative="0">
      <w:start w:val="1"/>
      <w:numFmt w:val="decimal"/>
      <w:lvlText w:val="%6."/>
      <w:lvlJc w:val="left"/>
      <w:pPr>
        <w:tabs>
          <w:tab w:val="left" w:pos="4320"/>
        </w:tabs>
        <w:ind w:left="3480" w:hanging="360"/>
      </w:pPr>
    </w:lvl>
    <w:lvl w:ilvl="6" w:tentative="0">
      <w:start w:val="1"/>
      <w:numFmt w:val="decimal"/>
      <w:lvlText w:val="%7."/>
      <w:lvlJc w:val="left"/>
      <w:pPr>
        <w:tabs>
          <w:tab w:val="left" w:pos="5040"/>
        </w:tabs>
        <w:ind w:left="4200" w:hanging="360"/>
      </w:pPr>
    </w:lvl>
    <w:lvl w:ilvl="7" w:tentative="0">
      <w:start w:val="1"/>
      <w:numFmt w:val="decimal"/>
      <w:lvlText w:val="%8."/>
      <w:lvlJc w:val="left"/>
      <w:pPr>
        <w:tabs>
          <w:tab w:val="left" w:pos="5760"/>
        </w:tabs>
        <w:ind w:left="4920" w:hanging="360"/>
      </w:pPr>
    </w:lvl>
    <w:lvl w:ilvl="8" w:tentative="0">
      <w:start w:val="1"/>
      <w:numFmt w:val="decimal"/>
      <w:lvlText w:val="%9."/>
      <w:lvlJc w:val="left"/>
      <w:pPr>
        <w:tabs>
          <w:tab w:val="left" w:pos="6480"/>
        </w:tabs>
        <w:ind w:left="5640" w:hanging="360"/>
      </w:pPr>
    </w:lvl>
  </w:abstractNum>
  <w:abstractNum w:abstractNumId="2">
    <w:nsid w:val="19226494"/>
    <w:multiLevelType w:val="multilevel"/>
    <w:tmpl w:val="19226494"/>
    <w:lvl w:ilvl="0" w:tentative="0">
      <w:start w:val="1"/>
      <w:numFmt w:val="bullet"/>
      <w:lvlText w:val=""/>
      <w:lvlJc w:val="left"/>
      <w:pPr>
        <w:tabs>
          <w:tab w:val="left" w:pos="720"/>
        </w:tabs>
        <w:ind w:left="840" w:hanging="360"/>
      </w:pPr>
      <w:rPr>
        <w:rFonts w:hint="default" w:ascii="Symbol" w:hAnsi="Symbol"/>
        <w:sz w:val="20"/>
      </w:rPr>
    </w:lvl>
    <w:lvl w:ilvl="1" w:tentative="0">
      <w:start w:val="1"/>
      <w:numFmt w:val="bullet"/>
      <w:lvlText w:val="o"/>
      <w:lvlJc w:val="left"/>
      <w:pPr>
        <w:tabs>
          <w:tab w:val="left" w:pos="1440"/>
        </w:tabs>
        <w:ind w:left="1560" w:hanging="360"/>
      </w:pPr>
      <w:rPr>
        <w:rFonts w:hint="default" w:ascii="Courier New" w:hAnsi="Courier New"/>
        <w:sz w:val="20"/>
      </w:rPr>
    </w:lvl>
    <w:lvl w:ilvl="2" w:tentative="0">
      <w:start w:val="1"/>
      <w:numFmt w:val="bullet"/>
      <w:lvlText w:val=""/>
      <w:lvlJc w:val="left"/>
      <w:pPr>
        <w:tabs>
          <w:tab w:val="left" w:pos="2160"/>
        </w:tabs>
        <w:ind w:left="2280" w:hanging="360"/>
      </w:pPr>
      <w:rPr>
        <w:rFonts w:hint="default" w:ascii="Wingdings" w:hAnsi="Wingdings"/>
        <w:sz w:val="20"/>
      </w:rPr>
    </w:lvl>
    <w:lvl w:ilvl="3" w:tentative="0">
      <w:start w:val="1"/>
      <w:numFmt w:val="bullet"/>
      <w:lvlText w:val=""/>
      <w:lvlJc w:val="left"/>
      <w:pPr>
        <w:tabs>
          <w:tab w:val="left" w:pos="2880"/>
        </w:tabs>
        <w:ind w:left="3000" w:hanging="360"/>
      </w:pPr>
      <w:rPr>
        <w:rFonts w:hint="default" w:ascii="Wingdings" w:hAnsi="Wingdings"/>
        <w:sz w:val="20"/>
      </w:rPr>
    </w:lvl>
    <w:lvl w:ilvl="4" w:tentative="0">
      <w:start w:val="1"/>
      <w:numFmt w:val="bullet"/>
      <w:lvlText w:val=""/>
      <w:lvlJc w:val="left"/>
      <w:pPr>
        <w:tabs>
          <w:tab w:val="left" w:pos="3600"/>
        </w:tabs>
        <w:ind w:left="3720" w:hanging="360"/>
      </w:pPr>
      <w:rPr>
        <w:rFonts w:hint="default" w:ascii="Wingdings" w:hAnsi="Wingdings"/>
        <w:sz w:val="20"/>
      </w:rPr>
    </w:lvl>
    <w:lvl w:ilvl="5" w:tentative="0">
      <w:start w:val="1"/>
      <w:numFmt w:val="bullet"/>
      <w:lvlText w:val=""/>
      <w:lvlJc w:val="left"/>
      <w:pPr>
        <w:tabs>
          <w:tab w:val="left" w:pos="4320"/>
        </w:tabs>
        <w:ind w:left="4440" w:hanging="360"/>
      </w:pPr>
      <w:rPr>
        <w:rFonts w:hint="default" w:ascii="Wingdings" w:hAnsi="Wingdings"/>
        <w:sz w:val="20"/>
      </w:rPr>
    </w:lvl>
    <w:lvl w:ilvl="6" w:tentative="0">
      <w:start w:val="1"/>
      <w:numFmt w:val="bullet"/>
      <w:lvlText w:val=""/>
      <w:lvlJc w:val="left"/>
      <w:pPr>
        <w:tabs>
          <w:tab w:val="left" w:pos="5040"/>
        </w:tabs>
        <w:ind w:left="5160" w:hanging="360"/>
      </w:pPr>
      <w:rPr>
        <w:rFonts w:hint="default" w:ascii="Wingdings" w:hAnsi="Wingdings"/>
        <w:sz w:val="20"/>
      </w:rPr>
    </w:lvl>
    <w:lvl w:ilvl="7" w:tentative="0">
      <w:start w:val="1"/>
      <w:numFmt w:val="bullet"/>
      <w:lvlText w:val=""/>
      <w:lvlJc w:val="left"/>
      <w:pPr>
        <w:tabs>
          <w:tab w:val="left" w:pos="5760"/>
        </w:tabs>
        <w:ind w:left="5880" w:hanging="360"/>
      </w:pPr>
      <w:rPr>
        <w:rFonts w:hint="default" w:ascii="Wingdings" w:hAnsi="Wingdings"/>
        <w:sz w:val="20"/>
      </w:rPr>
    </w:lvl>
    <w:lvl w:ilvl="8" w:tentative="0">
      <w:start w:val="1"/>
      <w:numFmt w:val="bullet"/>
      <w:lvlText w:val=""/>
      <w:lvlJc w:val="left"/>
      <w:pPr>
        <w:tabs>
          <w:tab w:val="left" w:pos="6480"/>
        </w:tabs>
        <w:ind w:left="6600" w:hanging="360"/>
      </w:pPr>
      <w:rPr>
        <w:rFonts w:hint="default" w:ascii="Wingdings" w:hAnsi="Wingdings"/>
        <w:sz w:val="20"/>
      </w:rPr>
    </w:lvl>
  </w:abstractNum>
  <w:abstractNum w:abstractNumId="3">
    <w:nsid w:val="2034C6AA"/>
    <w:multiLevelType w:val="singleLevel"/>
    <w:tmpl w:val="2034C6AA"/>
    <w:lvl w:ilvl="0" w:tentative="0">
      <w:start w:val="1"/>
      <w:numFmt w:val="decimal"/>
      <w:pStyle w:val="6"/>
      <w:lvlText w:val="%1)"/>
      <w:lvlJc w:val="left"/>
      <w:pPr>
        <w:ind w:left="262" w:hanging="425"/>
      </w:pPr>
      <w:rPr>
        <w:rFonts w:hint="default"/>
      </w:rPr>
    </w:lvl>
  </w:abstractNum>
  <w:abstractNum w:abstractNumId="4">
    <w:nsid w:val="590E31C7"/>
    <w:multiLevelType w:val="multilevel"/>
    <w:tmpl w:val="590E31C7"/>
    <w:lvl w:ilvl="0" w:tentative="0">
      <w:start w:val="1"/>
      <w:numFmt w:val="decimal"/>
      <w:lvlText w:val="%1."/>
      <w:lvlJc w:val="left"/>
      <w:pPr>
        <w:tabs>
          <w:tab w:val="left" w:pos="720"/>
        </w:tabs>
        <w:ind w:left="840" w:hanging="360"/>
      </w:pPr>
    </w:lvl>
    <w:lvl w:ilvl="1" w:tentative="0">
      <w:start w:val="1"/>
      <w:numFmt w:val="decimal"/>
      <w:lvlText w:val="%2."/>
      <w:lvlJc w:val="left"/>
      <w:pPr>
        <w:tabs>
          <w:tab w:val="left" w:pos="1440"/>
        </w:tabs>
        <w:ind w:left="1560" w:hanging="360"/>
      </w:pPr>
    </w:lvl>
    <w:lvl w:ilvl="2" w:tentative="0">
      <w:start w:val="1"/>
      <w:numFmt w:val="decimal"/>
      <w:lvlText w:val="%3."/>
      <w:lvlJc w:val="left"/>
      <w:pPr>
        <w:tabs>
          <w:tab w:val="left" w:pos="2160"/>
        </w:tabs>
        <w:ind w:left="2280" w:hanging="360"/>
      </w:pPr>
    </w:lvl>
    <w:lvl w:ilvl="3" w:tentative="0">
      <w:start w:val="1"/>
      <w:numFmt w:val="decimal"/>
      <w:lvlText w:val="%4."/>
      <w:lvlJc w:val="left"/>
      <w:pPr>
        <w:tabs>
          <w:tab w:val="left" w:pos="2880"/>
        </w:tabs>
        <w:ind w:left="3000" w:hanging="360"/>
      </w:pPr>
    </w:lvl>
    <w:lvl w:ilvl="4" w:tentative="0">
      <w:start w:val="1"/>
      <w:numFmt w:val="decimal"/>
      <w:lvlText w:val="%5."/>
      <w:lvlJc w:val="left"/>
      <w:pPr>
        <w:tabs>
          <w:tab w:val="left" w:pos="3600"/>
        </w:tabs>
        <w:ind w:left="3720" w:hanging="360"/>
      </w:pPr>
    </w:lvl>
    <w:lvl w:ilvl="5" w:tentative="0">
      <w:start w:val="1"/>
      <w:numFmt w:val="decimal"/>
      <w:lvlText w:val="%6."/>
      <w:lvlJc w:val="left"/>
      <w:pPr>
        <w:tabs>
          <w:tab w:val="left" w:pos="4320"/>
        </w:tabs>
        <w:ind w:left="4440" w:hanging="360"/>
      </w:pPr>
    </w:lvl>
    <w:lvl w:ilvl="6" w:tentative="0">
      <w:start w:val="1"/>
      <w:numFmt w:val="decimal"/>
      <w:lvlText w:val="%7."/>
      <w:lvlJc w:val="left"/>
      <w:pPr>
        <w:tabs>
          <w:tab w:val="left" w:pos="5040"/>
        </w:tabs>
        <w:ind w:left="5160" w:hanging="360"/>
      </w:pPr>
    </w:lvl>
    <w:lvl w:ilvl="7" w:tentative="0">
      <w:start w:val="1"/>
      <w:numFmt w:val="decimal"/>
      <w:lvlText w:val="%8."/>
      <w:lvlJc w:val="left"/>
      <w:pPr>
        <w:tabs>
          <w:tab w:val="left" w:pos="5760"/>
        </w:tabs>
        <w:ind w:left="5880" w:hanging="360"/>
      </w:pPr>
    </w:lvl>
    <w:lvl w:ilvl="8" w:tentative="0">
      <w:start w:val="1"/>
      <w:numFmt w:val="decimal"/>
      <w:lvlText w:val="%9."/>
      <w:lvlJc w:val="left"/>
      <w:pPr>
        <w:tabs>
          <w:tab w:val="left" w:pos="6480"/>
        </w:tabs>
        <w:ind w:left="6600" w:hanging="360"/>
      </w:pPr>
    </w:lvl>
  </w:abstractNum>
  <w:abstractNum w:abstractNumId="5">
    <w:nsid w:val="5A02F28E"/>
    <w:multiLevelType w:val="multilevel"/>
    <w:tmpl w:val="5A02F28E"/>
    <w:lvl w:ilvl="0" w:tentative="0">
      <w:start w:val="1"/>
      <w:numFmt w:val="decimal"/>
      <w:pStyle w:val="2"/>
      <w:lvlText w:val="%1."/>
      <w:lvlJc w:val="left"/>
      <w:pPr>
        <w:ind w:left="425" w:hanging="425"/>
      </w:pPr>
      <w:rPr>
        <w:rFonts w:hint="default"/>
      </w:rPr>
    </w:lvl>
    <w:lvl w:ilvl="1" w:tentative="0">
      <w:start w:val="1"/>
      <w:numFmt w:val="decimal"/>
      <w:pStyle w:val="3"/>
      <w:lvlText w:val="%1.%2."/>
      <w:lvlJc w:val="left"/>
      <w:pPr>
        <w:ind w:left="567" w:hanging="567"/>
      </w:pPr>
      <w:rPr>
        <w:rFonts w:hint="default"/>
      </w:rPr>
    </w:lvl>
    <w:lvl w:ilvl="2" w:tentative="0">
      <w:start w:val="1"/>
      <w:numFmt w:val="decimal"/>
      <w:pStyle w:val="4"/>
      <w:lvlText w:val="%1.%2.%3."/>
      <w:lvlJc w:val="left"/>
      <w:pPr>
        <w:ind w:left="709" w:hanging="709"/>
      </w:pPr>
      <w:rPr>
        <w:rFonts w:hint="default"/>
      </w:rPr>
    </w:lvl>
    <w:lvl w:ilvl="3" w:tentative="0">
      <w:start w:val="1"/>
      <w:numFmt w:val="decimal"/>
      <w:lvlText w:val="%1.%2.%3.%4."/>
      <w:lvlJc w:val="left"/>
      <w:pPr>
        <w:ind w:left="850" w:hanging="850"/>
      </w:pPr>
      <w:rPr>
        <w:rFonts w:hint="default"/>
      </w:rPr>
    </w:lvl>
    <w:lvl w:ilvl="4" w:tentative="0">
      <w:start w:val="1"/>
      <w:numFmt w:val="decimal"/>
      <w:lvlText w:val="%1.%2.%3.%4.%5."/>
      <w:lvlJc w:val="left"/>
      <w:pPr>
        <w:ind w:left="991" w:hanging="991"/>
      </w:pPr>
      <w:rPr>
        <w:rFonts w:hint="default"/>
      </w:rPr>
    </w:lvl>
    <w:lvl w:ilvl="5" w:tentative="0">
      <w:start w:val="1"/>
      <w:numFmt w:val="decimal"/>
      <w:lvlText w:val="%1.%2.%3.%4.%5.%6."/>
      <w:lvlJc w:val="left"/>
      <w:pPr>
        <w:ind w:left="1134" w:hanging="1134"/>
      </w:pPr>
      <w:rPr>
        <w:rFonts w:hint="default"/>
      </w:rPr>
    </w:lvl>
    <w:lvl w:ilvl="6" w:tentative="0">
      <w:start w:val="1"/>
      <w:numFmt w:val="decimal"/>
      <w:lvlText w:val="%1.%2.%3.%4.%5.%6.%7."/>
      <w:lvlJc w:val="left"/>
      <w:pPr>
        <w:ind w:left="1275" w:hanging="1275"/>
      </w:pPr>
      <w:rPr>
        <w:rFonts w:hint="default"/>
      </w:rPr>
    </w:lvl>
    <w:lvl w:ilvl="7" w:tentative="0">
      <w:start w:val="1"/>
      <w:numFmt w:val="decimal"/>
      <w:lvlText w:val="%1.%2.%3.%4.%5.%6.%7.%8."/>
      <w:lvlJc w:val="left"/>
      <w:pPr>
        <w:ind w:left="1418" w:hanging="1418"/>
      </w:pPr>
      <w:rPr>
        <w:rFonts w:hint="default"/>
      </w:rPr>
    </w:lvl>
    <w:lvl w:ilvl="8" w:tentative="0">
      <w:start w:val="1"/>
      <w:numFmt w:val="decimal"/>
      <w:lvlText w:val="%1.%2.%3.%4.%5.%6.%7.%8.%9."/>
      <w:lvlJc w:val="left"/>
      <w:pPr>
        <w:ind w:left="1558" w:hanging="1558"/>
      </w:pPr>
      <w:rPr>
        <w:rFonts w:hint="default"/>
      </w:rPr>
    </w:lvl>
  </w:abstractNum>
  <w:abstractNum w:abstractNumId="6">
    <w:nsid w:val="7E955C65"/>
    <w:multiLevelType w:val="multilevel"/>
    <w:tmpl w:val="7E955C65"/>
    <w:lvl w:ilvl="0" w:tentative="0">
      <w:start w:val="1"/>
      <w:numFmt w:val="decimal"/>
      <w:lvlText w:val="%1."/>
      <w:lvlJc w:val="left"/>
      <w:pPr>
        <w:tabs>
          <w:tab w:val="left" w:pos="720"/>
        </w:tabs>
        <w:ind w:left="840" w:hanging="360"/>
      </w:pPr>
    </w:lvl>
    <w:lvl w:ilvl="1" w:tentative="0">
      <w:start w:val="1"/>
      <w:numFmt w:val="decimal"/>
      <w:lvlText w:val="%2."/>
      <w:lvlJc w:val="left"/>
      <w:pPr>
        <w:tabs>
          <w:tab w:val="left" w:pos="1440"/>
        </w:tabs>
        <w:ind w:left="1560" w:hanging="360"/>
      </w:pPr>
    </w:lvl>
    <w:lvl w:ilvl="2" w:tentative="0">
      <w:start w:val="1"/>
      <w:numFmt w:val="decimal"/>
      <w:lvlText w:val="%3."/>
      <w:lvlJc w:val="left"/>
      <w:pPr>
        <w:tabs>
          <w:tab w:val="left" w:pos="2160"/>
        </w:tabs>
        <w:ind w:left="2280" w:hanging="360"/>
      </w:pPr>
    </w:lvl>
    <w:lvl w:ilvl="3" w:tentative="0">
      <w:start w:val="1"/>
      <w:numFmt w:val="decimal"/>
      <w:lvlText w:val="%4."/>
      <w:lvlJc w:val="left"/>
      <w:pPr>
        <w:tabs>
          <w:tab w:val="left" w:pos="2880"/>
        </w:tabs>
        <w:ind w:left="3000" w:hanging="360"/>
      </w:pPr>
    </w:lvl>
    <w:lvl w:ilvl="4" w:tentative="0">
      <w:start w:val="1"/>
      <w:numFmt w:val="decimal"/>
      <w:lvlText w:val="%5."/>
      <w:lvlJc w:val="left"/>
      <w:pPr>
        <w:tabs>
          <w:tab w:val="left" w:pos="3600"/>
        </w:tabs>
        <w:ind w:left="3720" w:hanging="360"/>
      </w:pPr>
    </w:lvl>
    <w:lvl w:ilvl="5" w:tentative="0">
      <w:start w:val="1"/>
      <w:numFmt w:val="decimal"/>
      <w:lvlText w:val="%6."/>
      <w:lvlJc w:val="left"/>
      <w:pPr>
        <w:tabs>
          <w:tab w:val="left" w:pos="4320"/>
        </w:tabs>
        <w:ind w:left="4440" w:hanging="360"/>
      </w:pPr>
    </w:lvl>
    <w:lvl w:ilvl="6" w:tentative="0">
      <w:start w:val="1"/>
      <w:numFmt w:val="decimal"/>
      <w:lvlText w:val="%7."/>
      <w:lvlJc w:val="left"/>
      <w:pPr>
        <w:tabs>
          <w:tab w:val="left" w:pos="5040"/>
        </w:tabs>
        <w:ind w:left="5160" w:hanging="360"/>
      </w:pPr>
    </w:lvl>
    <w:lvl w:ilvl="7" w:tentative="0">
      <w:start w:val="1"/>
      <w:numFmt w:val="decimal"/>
      <w:lvlText w:val="%8."/>
      <w:lvlJc w:val="left"/>
      <w:pPr>
        <w:tabs>
          <w:tab w:val="left" w:pos="5760"/>
        </w:tabs>
        <w:ind w:left="5880" w:hanging="360"/>
      </w:pPr>
    </w:lvl>
    <w:lvl w:ilvl="8" w:tentative="0">
      <w:start w:val="1"/>
      <w:numFmt w:val="decimal"/>
      <w:lvlText w:val="%9."/>
      <w:lvlJc w:val="left"/>
      <w:pPr>
        <w:tabs>
          <w:tab w:val="left" w:pos="6480"/>
        </w:tabs>
        <w:ind w:left="6600" w:hanging="360"/>
      </w:pPr>
    </w:lvl>
  </w:abstractNum>
  <w:num w:numId="1">
    <w:abstractNumId w:val="5"/>
  </w:num>
  <w:num w:numId="2">
    <w:abstractNumId w:val="0"/>
  </w:num>
  <w:num w:numId="3">
    <w:abstractNumId w:val="3"/>
  </w:num>
  <w:num w:numId="4">
    <w:abstractNumId w:val="1"/>
  </w:num>
  <w:num w:numId="5">
    <w:abstractNumId w:val="2"/>
  </w:num>
  <w:num w:numId="6">
    <w:abstractNumId w:val="4"/>
  </w:num>
  <w:num w:numId="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7"/>
  <w:doNotDisplayPageBoundaries w:val="1"/>
  <w:bordersDoNotSurroundHeader w:val="1"/>
  <w:bordersDoNotSurroundFooter w:val="1"/>
  <w:documentProtection w:enforcement="0"/>
  <w:defaultTabStop w:val="420"/>
  <w:noPunctuationKerning w:val="1"/>
  <w:characterSpacingControl w:val="doNotCompress"/>
  <w:footnotePr>
    <w:footnote w:id="0"/>
    <w:footnote w:id="1"/>
  </w:footnotePr>
  <w:endnotePr>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22ED4"/>
    <w:rsid w:val="00093CF7"/>
    <w:rsid w:val="00121DD7"/>
    <w:rsid w:val="001C7E43"/>
    <w:rsid w:val="00222ED4"/>
    <w:rsid w:val="002E07A7"/>
    <w:rsid w:val="00662891"/>
    <w:rsid w:val="00897CEB"/>
    <w:rsid w:val="00D74F73"/>
    <w:rsid w:val="5392193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Theme="minorEastAsia"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9" w:semiHidden="0" w:name="heading 3"/>
    <w:lsdException w:qFormat="1" w:uiPriority="9" w:semiHidden="0" w:name="heading 4"/>
    <w:lsdException w:qFormat="1" w:uiPriority="0" w:semiHidden="0" w:name="heading 5"/>
    <w:lsdException w:qFormat="1" w:uiPriority="0" w:semiHidden="0"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nhideWhenUsed="0" w:uiPriority="0" w:semiHidden="0" w:name="header"/>
    <w:lsdException w:qFormat="1" w:unhideWhenUsed="0" w:uiPriority="0"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0" w:semiHidden="0" w:name="Title"/>
    <w:lsdException w:uiPriority="99" w:name="Closing"/>
    <w:lsdException w:uiPriority="99" w:name="Signature"/>
    <w:lsdException w:qFormat="1" w:uiPriority="1" w:semiHidden="0" w:name="Default Paragraph Font"/>
    <w:lsdException w:qFormat="1" w:unhideWhenUsed="0" w:uiPriority="0"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nhideWhenUsed="0" w:uiPriority="0" w:semiHidden="0" w:name="Hyperlink"/>
    <w:lsdException w:qFormat="1" w:unhideWhenUsed="0" w:uiPriority="0" w:semiHidden="0" w:name="FollowedHyperlink"/>
    <w:lsdException w:qFormat="1" w:unhideWhenUsed="0" w:uiPriority="0" w:semiHidden="0" w:name="Strong"/>
    <w:lsdException w:qFormat="1" w:unhideWhenUsed="0" w:uiPriority="0" w:semiHidden="0" w:name="Emphasis"/>
    <w:lsdException w:uiPriority="99" w:name="Document Map"/>
    <w:lsdException w:uiPriority="99" w:name="Plain Text"/>
    <w:lsdException w:uiPriority="99" w:name="E-mail Signature"/>
    <w:lsdException w:qFormat="1" w:unhideWhenUsed="0" w:uiPriority="0" w:semiHidden="0" w:name="Normal (Web)"/>
    <w:lsdException w:uiPriority="99" w:name="HTML Acronym"/>
    <w:lsdException w:uiPriority="99" w:name="HTML Address"/>
    <w:lsdException w:uiPriority="99" w:name="HTML Cite"/>
    <w:lsdException w:qFormat="1" w:unhideWhenUsed="0" w:uiPriority="0" w:semiHidden="0" w:name="HTML Code"/>
    <w:lsdException w:uiPriority="99" w:name="HTML Definition"/>
    <w:lsdException w:uiPriority="99" w:name="HTML Keyboard"/>
    <w:lsdException w:qFormat="1" w:unhideWhenUsed="0" w:uiPriority="0" w:semiHidden="0"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adjustRightInd w:val="0"/>
      <w:snapToGrid w:val="0"/>
      <w:spacing w:line="420" w:lineRule="exact"/>
      <w:jc w:val="both"/>
    </w:pPr>
    <w:rPr>
      <w:rFonts w:eastAsia="宋体" w:asciiTheme="minorAscii" w:hAnsiTheme="minorAscii" w:cstheme="minorBidi"/>
      <w:kern w:val="2"/>
      <w:sz w:val="24"/>
      <w:szCs w:val="21"/>
      <w:lang w:val="en-US" w:eastAsia="zh-CN" w:bidi="ar-SA"/>
    </w:rPr>
  </w:style>
  <w:style w:type="paragraph" w:styleId="2">
    <w:name w:val="heading 1"/>
    <w:basedOn w:val="1"/>
    <w:link w:val="24"/>
    <w:qFormat/>
    <w:uiPriority w:val="0"/>
    <w:pPr>
      <w:keepNext/>
      <w:keepLines/>
      <w:numPr>
        <w:ilvl w:val="0"/>
        <w:numId w:val="1"/>
      </w:numPr>
      <w:spacing w:before="120"/>
      <w:ind w:left="425" w:hanging="425"/>
      <w:outlineLvl w:val="0"/>
    </w:pPr>
    <w:rPr>
      <w:rFonts w:ascii="Times New Roman" w:hAnsi="Times New Roman" w:eastAsia="宋体"/>
      <w:b/>
      <w:bCs/>
      <w:kern w:val="44"/>
      <w:sz w:val="32"/>
      <w:szCs w:val="44"/>
    </w:rPr>
  </w:style>
  <w:style w:type="paragraph" w:styleId="3">
    <w:name w:val="heading 2"/>
    <w:basedOn w:val="1"/>
    <w:next w:val="1"/>
    <w:link w:val="25"/>
    <w:unhideWhenUsed/>
    <w:qFormat/>
    <w:uiPriority w:val="0"/>
    <w:pPr>
      <w:keepNext/>
      <w:keepLines/>
      <w:numPr>
        <w:ilvl w:val="1"/>
        <w:numId w:val="1"/>
      </w:numPr>
      <w:outlineLvl w:val="1"/>
    </w:pPr>
    <w:rPr>
      <w:rFonts w:ascii="Times New Roman" w:hAnsi="Times New Roman" w:eastAsia="宋体"/>
      <w:b/>
      <w:sz w:val="24"/>
      <w:szCs w:val="24"/>
    </w:rPr>
  </w:style>
  <w:style w:type="paragraph" w:styleId="4">
    <w:name w:val="heading 3"/>
    <w:basedOn w:val="1"/>
    <w:link w:val="26"/>
    <w:unhideWhenUsed/>
    <w:qFormat/>
    <w:uiPriority w:val="9"/>
    <w:pPr>
      <w:numPr>
        <w:ilvl w:val="2"/>
        <w:numId w:val="1"/>
      </w:numPr>
      <w:jc w:val="left"/>
      <w:outlineLvl w:val="2"/>
    </w:pPr>
    <w:rPr>
      <w:rFonts w:ascii="Times New Roman" w:hAnsi="Times New Roman" w:cs="Times New Roman"/>
      <w:b/>
      <w:bCs/>
      <w:kern w:val="0"/>
      <w:szCs w:val="27"/>
    </w:rPr>
  </w:style>
  <w:style w:type="paragraph" w:styleId="5">
    <w:name w:val="heading 4"/>
    <w:basedOn w:val="1"/>
    <w:next w:val="1"/>
    <w:link w:val="46"/>
    <w:unhideWhenUsed/>
    <w:qFormat/>
    <w:uiPriority w:val="9"/>
    <w:pPr>
      <w:keepNext/>
      <w:keepLines/>
      <w:numPr>
        <w:ilvl w:val="0"/>
        <w:numId w:val="2"/>
      </w:numPr>
      <w:outlineLvl w:val="3"/>
    </w:pPr>
    <w:rPr>
      <w:rFonts w:ascii="Times New Roman" w:hAnsi="Times New Roman" w:cstheme="majorBidi"/>
      <w:b/>
      <w:bCs/>
      <w:szCs w:val="28"/>
    </w:rPr>
  </w:style>
  <w:style w:type="paragraph" w:styleId="6">
    <w:name w:val="heading 5"/>
    <w:basedOn w:val="1"/>
    <w:next w:val="1"/>
    <w:unhideWhenUsed/>
    <w:qFormat/>
    <w:uiPriority w:val="0"/>
    <w:pPr>
      <w:keepNext/>
      <w:keepLines/>
      <w:numPr>
        <w:ilvl w:val="0"/>
        <w:numId w:val="3"/>
      </w:numPr>
      <w:spacing w:beforeLines="0" w:beforeAutospacing="0" w:afterLines="0" w:afterAutospacing="0" w:line="420" w:lineRule="exact"/>
      <w:ind w:left="0" w:firstLine="643" w:firstLineChars="200"/>
      <w:outlineLvl w:val="4"/>
    </w:pPr>
    <w:rPr>
      <w:rFonts w:ascii="Times New Roman" w:hAnsi="Times New Roman"/>
      <w:b/>
    </w:rPr>
  </w:style>
  <w:style w:type="paragraph" w:styleId="7">
    <w:name w:val="heading 6"/>
    <w:basedOn w:val="1"/>
    <w:next w:val="1"/>
    <w:unhideWhenUsed/>
    <w:qFormat/>
    <w:uiPriority w:val="0"/>
    <w:pPr>
      <w:keepNext/>
      <w:keepLines/>
      <w:spacing w:before="240" w:beforeLines="0" w:beforeAutospacing="0" w:after="64" w:afterLines="0" w:afterAutospacing="0" w:line="317" w:lineRule="auto"/>
      <w:outlineLvl w:val="5"/>
    </w:pPr>
    <w:rPr>
      <w:rFonts w:ascii="Arial" w:hAnsi="Arial" w:eastAsia="黑体"/>
      <w:b/>
      <w:sz w:val="24"/>
    </w:rPr>
  </w:style>
  <w:style w:type="character" w:default="1" w:styleId="16">
    <w:name w:val="Default Paragraph Font"/>
    <w:unhideWhenUsed/>
    <w:qFormat/>
    <w:uiPriority w:val="1"/>
  </w:style>
  <w:style w:type="table" w:default="1" w:styleId="14">
    <w:name w:val="Normal Table"/>
    <w:semiHidden/>
    <w:unhideWhenUsed/>
    <w:uiPriority w:val="99"/>
    <w:tblPr>
      <w:tblCellMar>
        <w:top w:w="0" w:type="dxa"/>
        <w:left w:w="108" w:type="dxa"/>
        <w:bottom w:w="0" w:type="dxa"/>
        <w:right w:w="108" w:type="dxa"/>
      </w:tblCellMar>
    </w:tblPr>
  </w:style>
  <w:style w:type="paragraph" w:styleId="8">
    <w:name w:val="Body Text"/>
    <w:basedOn w:val="1"/>
    <w:qFormat/>
    <w:uiPriority w:val="0"/>
    <w:pPr>
      <w:spacing w:after="120" w:afterLines="0" w:afterAutospacing="0"/>
    </w:pPr>
  </w:style>
  <w:style w:type="paragraph" w:styleId="9">
    <w:name w:val="footer"/>
    <w:basedOn w:val="1"/>
    <w:link w:val="39"/>
    <w:qFormat/>
    <w:uiPriority w:val="0"/>
    <w:pPr>
      <w:tabs>
        <w:tab w:val="center" w:pos="4153"/>
        <w:tab w:val="right" w:pos="8306"/>
      </w:tabs>
      <w:snapToGrid w:val="0"/>
      <w:jc w:val="left"/>
    </w:pPr>
    <w:rPr>
      <w:sz w:val="18"/>
    </w:rPr>
  </w:style>
  <w:style w:type="paragraph" w:styleId="10">
    <w:name w:val="header"/>
    <w:basedOn w:val="1"/>
    <w:link w:val="38"/>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styleId="11">
    <w:name w:val="HTML Preformatted"/>
    <w:basedOn w:val="1"/>
    <w:qFormat/>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eastAsia="宋体" w:cs="宋体"/>
      <w:kern w:val="0"/>
      <w:sz w:val="24"/>
      <w:szCs w:val="24"/>
      <w:lang w:val="en-US" w:eastAsia="zh-CN" w:bidi="ar"/>
    </w:rPr>
  </w:style>
  <w:style w:type="paragraph" w:styleId="12">
    <w:name w:val="Normal (Web)"/>
    <w:basedOn w:val="1"/>
    <w:qFormat/>
    <w:uiPriority w:val="0"/>
    <w:pPr>
      <w:spacing w:before="0" w:beforeAutospacing="1" w:after="0" w:afterAutospacing="1"/>
      <w:ind w:left="0" w:right="0"/>
      <w:jc w:val="left"/>
    </w:pPr>
    <w:rPr>
      <w:kern w:val="0"/>
      <w:sz w:val="24"/>
      <w:lang w:val="en-US" w:eastAsia="zh-CN" w:bidi="ar"/>
    </w:rPr>
  </w:style>
  <w:style w:type="paragraph" w:styleId="13">
    <w:name w:val="Title"/>
    <w:basedOn w:val="1"/>
    <w:link w:val="52"/>
    <w:qFormat/>
    <w:uiPriority w:val="0"/>
    <w:pPr>
      <w:spacing w:before="240" w:beforeLines="0" w:beforeAutospacing="0" w:after="60" w:afterLines="0" w:afterAutospacing="0"/>
      <w:jc w:val="center"/>
      <w:outlineLvl w:val="0"/>
    </w:pPr>
    <w:rPr>
      <w:rFonts w:ascii="Arial" w:hAnsi="Arial"/>
      <w:b/>
      <w:sz w:val="32"/>
    </w:rPr>
  </w:style>
  <w:style w:type="table" w:styleId="15">
    <w:name w:val="Table Grid"/>
    <w:basedOn w:val="14"/>
    <w:qFormat/>
    <w:uiPriority w:val="39"/>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7">
    <w:name w:val="Strong"/>
    <w:basedOn w:val="16"/>
    <w:qFormat/>
    <w:uiPriority w:val="0"/>
    <w:rPr>
      <w:b/>
    </w:rPr>
  </w:style>
  <w:style w:type="character" w:styleId="18">
    <w:name w:val="FollowedHyperlink"/>
    <w:basedOn w:val="16"/>
    <w:qFormat/>
    <w:uiPriority w:val="0"/>
    <w:rPr>
      <w:color w:val="800080"/>
      <w:u w:val="single"/>
    </w:rPr>
  </w:style>
  <w:style w:type="character" w:styleId="19">
    <w:name w:val="Emphasis"/>
    <w:basedOn w:val="16"/>
    <w:qFormat/>
    <w:uiPriority w:val="0"/>
    <w:rPr>
      <w:i/>
    </w:rPr>
  </w:style>
  <w:style w:type="character" w:styleId="20">
    <w:name w:val="Hyperlink"/>
    <w:basedOn w:val="16"/>
    <w:qFormat/>
    <w:uiPriority w:val="0"/>
    <w:rPr>
      <w:color w:val="0000FF"/>
      <w:u w:val="single"/>
    </w:rPr>
  </w:style>
  <w:style w:type="character" w:styleId="21">
    <w:name w:val="HTML Code"/>
    <w:basedOn w:val="16"/>
    <w:qFormat/>
    <w:uiPriority w:val="0"/>
    <w:rPr>
      <w:rFonts w:ascii="Courier New" w:hAnsi="Courier New"/>
      <w:sz w:val="20"/>
    </w:rPr>
  </w:style>
  <w:style w:type="paragraph" w:customStyle="1" w:styleId="22">
    <w:name w:val="图例"/>
    <w:basedOn w:val="1"/>
    <w:link w:val="23"/>
    <w:qFormat/>
    <w:uiPriority w:val="0"/>
    <w:pPr>
      <w:spacing w:line="240" w:lineRule="auto"/>
      <w:jc w:val="center"/>
    </w:pPr>
    <w:rPr>
      <w:rFonts w:ascii="Times New Roman" w:hAnsi="Times New Roman" w:eastAsia="黑体" w:cs="仿宋_GB2312"/>
      <w:sz w:val="18"/>
    </w:rPr>
  </w:style>
  <w:style w:type="character" w:customStyle="1" w:styleId="23">
    <w:name w:val="图例 Char"/>
    <w:link w:val="22"/>
    <w:qFormat/>
    <w:uiPriority w:val="0"/>
    <w:rPr>
      <w:rFonts w:ascii="Times New Roman" w:hAnsi="Times New Roman" w:eastAsia="黑体" w:cs="仿宋_GB2312"/>
      <w:sz w:val="18"/>
    </w:rPr>
  </w:style>
  <w:style w:type="character" w:customStyle="1" w:styleId="24">
    <w:name w:val="标题 1 字符"/>
    <w:basedOn w:val="16"/>
    <w:link w:val="2"/>
    <w:qFormat/>
    <w:uiPriority w:val="0"/>
    <w:rPr>
      <w:rFonts w:ascii="Times New Roman" w:hAnsi="Times New Roman" w:eastAsia="宋体"/>
      <w:b/>
      <w:bCs/>
      <w:kern w:val="44"/>
      <w:sz w:val="32"/>
      <w:szCs w:val="44"/>
    </w:rPr>
  </w:style>
  <w:style w:type="character" w:customStyle="1" w:styleId="25">
    <w:name w:val="标题 2 字符"/>
    <w:basedOn w:val="16"/>
    <w:link w:val="3"/>
    <w:qFormat/>
    <w:uiPriority w:val="0"/>
    <w:rPr>
      <w:rFonts w:ascii="Times New Roman" w:hAnsi="Times New Roman" w:eastAsia="宋体"/>
      <w:b/>
      <w:sz w:val="24"/>
      <w:szCs w:val="24"/>
    </w:rPr>
  </w:style>
  <w:style w:type="character" w:customStyle="1" w:styleId="26">
    <w:name w:val="标题 3 字符"/>
    <w:basedOn w:val="16"/>
    <w:link w:val="4"/>
    <w:qFormat/>
    <w:uiPriority w:val="9"/>
    <w:rPr>
      <w:rFonts w:ascii="Times New Roman" w:hAnsi="Times New Roman" w:cs="Times New Roman"/>
      <w:b/>
      <w:bCs/>
      <w:kern w:val="0"/>
      <w:szCs w:val="27"/>
    </w:rPr>
  </w:style>
  <w:style w:type="paragraph" w:customStyle="1" w:styleId="27">
    <w:name w:val="msonormal"/>
    <w:basedOn w:val="1"/>
    <w:uiPriority w:val="0"/>
    <w:pPr>
      <w:spacing w:after="120"/>
      <w:ind w:firstLine="480"/>
    </w:pPr>
  </w:style>
  <w:style w:type="paragraph" w:customStyle="1" w:styleId="28">
    <w:name w:val="center"/>
    <w:basedOn w:val="1"/>
    <w:uiPriority w:val="0"/>
    <w:pPr>
      <w:spacing w:before="60" w:after="60"/>
      <w:jc w:val="center"/>
    </w:pPr>
  </w:style>
  <w:style w:type="paragraph" w:customStyle="1" w:styleId="29">
    <w:name w:val="副标题1"/>
    <w:basedOn w:val="1"/>
    <w:uiPriority w:val="0"/>
    <w:pPr>
      <w:spacing w:before="60" w:after="60"/>
    </w:pPr>
    <w:rPr>
      <w:b/>
      <w:bCs/>
      <w:sz w:val="28"/>
      <w:szCs w:val="28"/>
    </w:rPr>
  </w:style>
  <w:style w:type="paragraph" w:customStyle="1" w:styleId="30">
    <w:name w:val="meta"/>
    <w:basedOn w:val="1"/>
    <w:uiPriority w:val="0"/>
    <w:pPr>
      <w:spacing w:before="60" w:after="60"/>
    </w:pPr>
    <w:rPr>
      <w:sz w:val="22"/>
      <w:szCs w:val="22"/>
    </w:rPr>
  </w:style>
  <w:style w:type="paragraph" w:customStyle="1" w:styleId="31">
    <w:name w:val="lead"/>
    <w:basedOn w:val="1"/>
    <w:qFormat/>
    <w:uiPriority w:val="0"/>
    <w:pPr>
      <w:spacing w:before="100" w:after="100"/>
    </w:pPr>
  </w:style>
  <w:style w:type="paragraph" w:customStyle="1" w:styleId="32">
    <w:name w:val="page"/>
    <w:basedOn w:val="1"/>
    <w:uiPriority w:val="0"/>
    <w:pPr>
      <w:pageBreakBefore/>
      <w:spacing w:before="60" w:after="60"/>
    </w:pPr>
  </w:style>
  <w:style w:type="paragraph" w:customStyle="1" w:styleId="33">
    <w:name w:val="eq"/>
    <w:basedOn w:val="1"/>
    <w:uiPriority w:val="0"/>
    <w:pPr>
      <w:spacing w:line="240" w:lineRule="auto"/>
      <w:jc w:val="center"/>
    </w:pPr>
    <w:rPr>
      <w:rFonts w:ascii="Cambria Math" w:hAnsi="Cambria Math"/>
      <w:i/>
      <w:iCs/>
      <w:sz w:val="22"/>
      <w:szCs w:val="22"/>
    </w:rPr>
  </w:style>
  <w:style w:type="paragraph" w:customStyle="1" w:styleId="34">
    <w:name w:val="figure"/>
    <w:basedOn w:val="1"/>
    <w:uiPriority w:val="0"/>
    <w:pPr>
      <w:spacing w:before="180" w:after="60"/>
      <w:jc w:val="center"/>
    </w:pPr>
  </w:style>
  <w:style w:type="paragraph" w:customStyle="1" w:styleId="35">
    <w:name w:val="题注1"/>
    <w:basedOn w:val="1"/>
    <w:uiPriority w:val="0"/>
    <w:pPr>
      <w:spacing w:before="60" w:after="200"/>
      <w:jc w:val="center"/>
    </w:pPr>
    <w:rPr>
      <w:sz w:val="18"/>
      <w:szCs w:val="18"/>
    </w:rPr>
  </w:style>
  <w:style w:type="paragraph" w:customStyle="1" w:styleId="36">
    <w:name w:val="note"/>
    <w:basedOn w:val="1"/>
    <w:uiPriority w:val="0"/>
    <w:pPr>
      <w:pBdr>
        <w:left w:val="single" w:color="365F91" w:sz="24" w:space="9"/>
      </w:pBdr>
      <w:shd w:val="clear" w:color="auto" w:fill="F5F7FA"/>
      <w:spacing w:before="160" w:after="160"/>
    </w:pPr>
  </w:style>
  <w:style w:type="paragraph" w:customStyle="1" w:styleId="37">
    <w:name w:val="small"/>
    <w:basedOn w:val="1"/>
    <w:uiPriority w:val="0"/>
    <w:pPr>
      <w:spacing w:before="60" w:after="60"/>
    </w:pPr>
    <w:rPr>
      <w:sz w:val="18"/>
      <w:szCs w:val="18"/>
    </w:rPr>
  </w:style>
  <w:style w:type="character" w:customStyle="1" w:styleId="38">
    <w:name w:val="页眉 字符"/>
    <w:link w:val="10"/>
    <w:uiPriority w:val="99"/>
    <w:rPr>
      <w:sz w:val="18"/>
    </w:rPr>
  </w:style>
  <w:style w:type="character" w:customStyle="1" w:styleId="39">
    <w:name w:val="页脚 字符"/>
    <w:link w:val="9"/>
    <w:uiPriority w:val="99"/>
    <w:rPr>
      <w:sz w:val="18"/>
    </w:rPr>
  </w:style>
  <w:style w:type="paragraph" w:customStyle="1" w:styleId="40">
    <w:name w:val="宋体正文"/>
    <w:basedOn w:val="1"/>
    <w:link w:val="45"/>
    <w:qFormat/>
    <w:uiPriority w:val="0"/>
    <w:pPr>
      <w:ind w:firstLine="200" w:firstLineChars="200"/>
      <w:textAlignment w:val="center"/>
    </w:pPr>
    <w:rPr>
      <w:rFonts w:ascii="Times New Roman" w:hAnsi="Times New Roman" w:cs="仿宋_GB2312"/>
      <w:sz w:val="24"/>
    </w:rPr>
  </w:style>
  <w:style w:type="paragraph" w:customStyle="1" w:styleId="41">
    <w:name w:val="宋体居中-图片公式"/>
    <w:basedOn w:val="1"/>
    <w:link w:val="53"/>
    <w:qFormat/>
    <w:uiPriority w:val="0"/>
    <w:pPr>
      <w:spacing w:line="240" w:lineRule="auto"/>
      <w:jc w:val="center"/>
    </w:pPr>
    <w:rPr>
      <w:rFonts w:ascii="Times New Roman" w:hAnsi="Times New Roman" w:cs="仿宋_GB2312"/>
      <w:sz w:val="21"/>
    </w:rPr>
  </w:style>
  <w:style w:type="paragraph" w:customStyle="1" w:styleId="42">
    <w:name w:val="MTDisplayEquation"/>
    <w:basedOn w:val="1"/>
    <w:next w:val="1"/>
    <w:qFormat/>
    <w:uiPriority w:val="0"/>
    <w:pPr>
      <w:tabs>
        <w:tab w:val="center" w:pos="4160"/>
        <w:tab w:val="right" w:pos="8300"/>
      </w:tabs>
    </w:pPr>
  </w:style>
  <w:style w:type="paragraph" w:customStyle="1" w:styleId="43">
    <w:name w:val="宋体顶格"/>
    <w:basedOn w:val="1"/>
    <w:link w:val="54"/>
    <w:qFormat/>
    <w:uiPriority w:val="0"/>
    <w:pPr>
      <w:textAlignment w:val="center"/>
    </w:pPr>
    <w:rPr>
      <w:rFonts w:hint="eastAsia" w:ascii="仿宋_GB2312" w:hAnsi="仿宋_GB2312" w:cs="仿宋_GB2312"/>
    </w:rPr>
  </w:style>
  <w:style w:type="paragraph" w:customStyle="1" w:styleId="44">
    <w:name w:val="First Paragraph"/>
    <w:basedOn w:val="8"/>
    <w:next w:val="8"/>
    <w:qFormat/>
    <w:uiPriority w:val="0"/>
    <w:pPr>
      <w:spacing w:after="60" w:line="360" w:lineRule="auto"/>
    </w:pPr>
    <w:rPr>
      <w:rFonts w:ascii="Times New Roman" w:hAnsi="Times New Roman" w:eastAsia="宋体" w:cs="Times New Roman"/>
      <w:color w:val="000000"/>
      <w:sz w:val="22"/>
    </w:rPr>
  </w:style>
  <w:style w:type="character" w:customStyle="1" w:styleId="45">
    <w:name w:val="宋体正文 字符"/>
    <w:link w:val="40"/>
    <w:qFormat/>
    <w:uiPriority w:val="0"/>
    <w:rPr>
      <w:rFonts w:ascii="Times New Roman" w:hAnsi="Times New Roman" w:cs="仿宋_GB2312"/>
      <w:sz w:val="24"/>
    </w:rPr>
  </w:style>
  <w:style w:type="character" w:customStyle="1" w:styleId="46">
    <w:name w:val="标题 4 字符"/>
    <w:basedOn w:val="16"/>
    <w:link w:val="5"/>
    <w:semiHidden/>
    <w:qFormat/>
    <w:uiPriority w:val="9"/>
    <w:rPr>
      <w:rFonts w:ascii="Times New Roman" w:hAnsi="Times New Roman" w:cstheme="majorBidi"/>
      <w:b/>
      <w:bCs/>
      <w:szCs w:val="28"/>
    </w:rPr>
  </w:style>
  <w:style w:type="character" w:customStyle="1" w:styleId="47">
    <w:name w:val="宋体居中-图片公式 字符"/>
    <w:basedOn w:val="16"/>
    <w:link w:val="41"/>
    <w:qFormat/>
    <w:uiPriority w:val="0"/>
    <w:rPr>
      <w:rFonts w:ascii="Times New Roman" w:hAnsi="Times New Roman" w:cs="仿宋_GB2312"/>
      <w:sz w:val="21"/>
    </w:rPr>
  </w:style>
  <w:style w:type="paragraph" w:customStyle="1" w:styleId="48">
    <w:name w:val="图片-段前段后"/>
    <w:basedOn w:val="1"/>
    <w:link w:val="49"/>
    <w:qFormat/>
    <w:uiPriority w:val="0"/>
    <w:pPr>
      <w:spacing w:before="50" w:beforeLines="50" w:after="50" w:afterLines="50" w:line="240" w:lineRule="auto"/>
      <w:jc w:val="center"/>
    </w:pPr>
    <w:rPr>
      <w:rFonts w:ascii="Times New Roman" w:hAnsi="Times New Roman" w:eastAsia="黑体" w:cs="仿宋_GB2312"/>
    </w:rPr>
  </w:style>
  <w:style w:type="character" w:customStyle="1" w:styleId="49">
    <w:name w:val="图片-段前段后 Char"/>
    <w:link w:val="48"/>
    <w:qFormat/>
    <w:uiPriority w:val="0"/>
    <w:rPr>
      <w:rFonts w:ascii="Times New Roman" w:hAnsi="Times New Roman" w:eastAsia="黑体" w:cs="仿宋_GB2312"/>
    </w:rPr>
  </w:style>
  <w:style w:type="table" w:customStyle="1" w:styleId="50">
    <w:name w:val="Table"/>
    <w:semiHidden/>
    <w:unhideWhenUsed/>
    <w:qFormat/>
    <w:uiPriority w:val="0"/>
    <w:tblPr>
      <w:tblCellMar>
        <w:top w:w="0" w:type="dxa"/>
        <w:left w:w="108" w:type="dxa"/>
        <w:bottom w:w="0" w:type="dxa"/>
        <w:right w:w="108" w:type="dxa"/>
      </w:tblCellMar>
    </w:tblPr>
    <w:tblStylePr w:type="firstRow">
      <w:tcPr>
        <w:tcBorders>
          <w:bottom w:val="single" w:color="auto" w:sz="0" w:space="0"/>
        </w:tcBorders>
        <w:vAlign w:val="bottom"/>
      </w:tcPr>
    </w:tblStylePr>
  </w:style>
  <w:style w:type="paragraph" w:customStyle="1" w:styleId="51">
    <w:name w:val="Bibliography"/>
    <w:basedOn w:val="1"/>
    <w:qFormat/>
    <w:uiPriority w:val="0"/>
    <w:pPr>
      <w:spacing w:before="120" w:line="240" w:lineRule="exact"/>
      <w:ind w:left="720" w:hanging="720"/>
    </w:pPr>
    <w:rPr>
      <w:rFonts w:ascii="Times New Roman" w:hAnsi="Times New Roman"/>
    </w:rPr>
  </w:style>
  <w:style w:type="character" w:customStyle="1" w:styleId="52">
    <w:name w:val="标题 Char"/>
    <w:link w:val="13"/>
    <w:qFormat/>
    <w:uiPriority w:val="0"/>
    <w:rPr>
      <w:rFonts w:ascii="Arial" w:hAnsi="Arial"/>
      <w:b/>
      <w:sz w:val="32"/>
    </w:rPr>
  </w:style>
  <w:style w:type="character" w:customStyle="1" w:styleId="53">
    <w:name w:val="宋体居中-图片公式 Char"/>
    <w:link w:val="41"/>
    <w:qFormat/>
    <w:uiPriority w:val="0"/>
    <w:rPr>
      <w:rFonts w:ascii="Times New Roman" w:hAnsi="Times New Roman" w:cs="仿宋_GB2312"/>
      <w:sz w:val="21"/>
    </w:rPr>
  </w:style>
  <w:style w:type="character" w:customStyle="1" w:styleId="54">
    <w:name w:val="宋体顶格 Char"/>
    <w:link w:val="43"/>
    <w:qFormat/>
    <w:uiPriority w:val="0"/>
    <w:rPr>
      <w:rFonts w:hint="eastAsia" w:ascii="仿宋_GB2312" w:hAnsi="仿宋_GB2312" w:cs="仿宋_GB2312"/>
    </w:rPr>
  </w:style>
  <w:style w:type="paragraph" w:customStyle="1" w:styleId="55">
    <w:name w:val="Compact"/>
    <w:basedOn w:val="8"/>
    <w:qFormat/>
    <w:uiPriority w:val="0"/>
    <w:pPr>
      <w:spacing w:before="36" w:after="60" w:line="360" w:lineRule="auto"/>
    </w:pPr>
    <w:rPr>
      <w:rFonts w:ascii="Times New Roman" w:hAnsi="Times New Roman" w:eastAsia="宋体" w:cs="Times New Roman"/>
      <w:color w:val="000000"/>
      <w:sz w:val="22"/>
    </w:rPr>
  </w:style>
  <w:style w:type="paragraph" w:styleId="56">
    <w:name w:val="List Paragraph"/>
    <w:basedOn w:val="1"/>
    <w:qFormat/>
    <w:uiPriority w:val="99"/>
    <w:pPr>
      <w:spacing w:line="312" w:lineRule="auto"/>
      <w:ind w:firstLine="420" w:firstLineChars="200"/>
    </w:pPr>
    <w:rPr>
      <w:rFonts w:cstheme="minorBidi"/>
      <w:sz w:val="24"/>
      <w:szCs w:val="22"/>
    </w:rPr>
  </w:style>
  <w:style w:type="character" w:customStyle="1" w:styleId="57">
    <w:name w:val="MTConvertedEquation"/>
    <w:basedOn w:val="16"/>
    <w:qFormat/>
    <w:uiPriority w:val="0"/>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3" Type="http://schemas.openxmlformats.org/officeDocument/2006/relationships/fontTable" Target="fontTable.xml"/><Relationship Id="rId12" Type="http://schemas.openxmlformats.org/officeDocument/2006/relationships/numbering" Target="numbering.xml"/><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10</Pages>
  <Words>2210</Words>
  <Characters>2794</Characters>
  <Lines>46</Lines>
  <Paragraphs>12</Paragraphs>
  <TotalTime>12</TotalTime>
  <ScaleCrop>false</ScaleCrop>
  <LinksUpToDate>false</LinksUpToDate>
  <CharactersWithSpaces>2988</CharactersWithSpaces>
  <Application>WPS Office_12.1.0.28505_F1E327BC-269C-435d-A152-05C5408002CA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2026-09-09T13:52:00Z</dcterms:created>
  <dc:creator>芯羽 周</dc:creator>
  <cp:lastModifiedBy>Xinyu Zhou</cp:lastModifiedBy>
  <dcterms:modified xsi:type="dcterms:W3CDTF">2026-09-10T01:14:48Z</dcterms:modified>
  <dc:title>DVL罗盘航位推算与单距离辅助初步理论发现</dc:title>
  <cp:revision>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eyJoZGlkIjoiNzM2ZmIzNjA4NzYyOGU1NGI0ODBjYTgzNzU1N2JkYzUiLCJ1c2VySWQiOiI0Njk2MzkwNTAifQ==</vt:lpwstr>
  </property>
  <property fmtid="{D5CDD505-2E9C-101B-9397-08002B2CF9AE}" pid="3" name="KSOProductBuildVer">
    <vt:lpwstr>2052-12.1.0.28505</vt:lpwstr>
  </property>
  <property fmtid="{D5CDD505-2E9C-101B-9397-08002B2CF9AE}" pid="4" name="ICV">
    <vt:lpwstr>4272F47BC4564E5FBB7FB9F216759BAF_12</vt:lpwstr>
  </property>
</Properties>
</file>