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劳动合同解除与经济补偿金法律要点</w:t>
      </w:r>
    </w:p>
    <w:p>
      <w:r>
        <w:t>劳动合同解除与经济补偿金的法律要点说明。</w:t>
      </w:r>
    </w:p>
    <w:p>
      <w:r>
        <w:t>根据《中华人民共和国劳动合同法》第四十六条规定，有下列情形之一的，用人单位应当向劳动者支付经济补偿：</w:t>
        <w:br/>
        <w:t>（一）劳动者依照本法第三十八条规定解除劳动合同的；</w:t>
        <w:br/>
        <w:t>（二）用人单位依照本法第三十六条规定向劳动者提出解除劳动合同并与劳动者协商一致解除劳动合同的；</w:t>
        <w:br/>
        <w:t>（三）用人单位依照本法第四十条规定解除劳动合同的；</w:t>
        <w:br/>
        <w:t>（四）用人单位依照本法第四十一条第一款规定解除劳动合同的。</w:t>
      </w:r>
    </w:p>
    <w:p>
      <w:r>
        <w:t>根据第四十七条规定，经济补偿按劳动者在本单位工作的年限，每满一年支付一个月工资的标准向劳动者支付。六个月以上不满一年的，按一年计算；不满六个月的，向劳动者支付半个月工资的经济补偿。</w:t>
      </w:r>
    </w:p>
    <w:p>
      <w: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r>
        <w:t>用人单位违法解除或者终止劳动合同，劳动者要求继续履行劳动合同的，用人单位应当继续履行；劳动者不要求继续履行劳动合同或者劳动合同已经不能继续履行的，用人单位应当依照本法第八十七条规定支付赔偿金，即经济补偿标准的二倍。</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