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绍兴入托入学需求：</w:t>
      </w:r>
    </w:p>
    <w:p>
      <w:pPr>
        <w:widowControl w:val="0"/>
        <w:numPr>
          <w:ilvl w:val="0"/>
          <w:numId w:val="1"/>
        </w:numPr>
        <w:jc w:val="both"/>
        <w:rPr>
          <w:rFonts w:hint="eastAsia"/>
          <w:sz w:val="18"/>
          <w:szCs w:val="21"/>
          <w:lang w:val="en-US" w:eastAsia="zh-CN"/>
        </w:rPr>
      </w:pPr>
      <w:r>
        <w:rPr>
          <w:rFonts w:hint="default"/>
          <w:lang w:val="en-US" w:eastAsia="zh-CN"/>
        </w:rPr>
        <w:t>预防接种数据落地接口</w:t>
      </w:r>
      <w:r>
        <w:rPr>
          <w:rFonts w:hint="eastAsia"/>
          <w:lang w:val="en-US" w:eastAsia="zh-CN"/>
        </w:rPr>
        <w:t>：开发数据接口将浙江省SaaS系统的预防接种数据在绍兴市落地</w:t>
      </w:r>
      <w:r>
        <w:rPr>
          <w:rFonts w:hint="eastAsia"/>
          <w:b/>
          <w:bCs/>
          <w:lang w:val="en-US" w:eastAsia="zh-CN"/>
        </w:rPr>
        <w:t>（参照宁波数据落地，只落地数据，不部署免疫平台，需在本周五前提供）</w:t>
      </w:r>
      <w:r>
        <w:rPr>
          <w:rFonts w:hint="eastAsia"/>
          <w:lang w:val="en-US" w:eastAsia="zh-CN"/>
        </w:rPr>
        <w:t>。</w:t>
      </w:r>
    </w:p>
    <w:p>
      <w:pPr>
        <w:widowControl w:val="0"/>
        <w:numPr>
          <w:ilvl w:val="0"/>
          <w:numId w:val="2"/>
        </w:numPr>
        <w:ind w:left="0" w:leftChars="0" w:firstLine="360" w:firstLineChars="200"/>
        <w:jc w:val="both"/>
        <w:rPr>
          <w:rFonts w:ascii="宋体" w:hAnsi="宋体" w:eastAsia="宋体" w:cs="宋体"/>
          <w:sz w:val="24"/>
          <w:szCs w:val="24"/>
        </w:rPr>
      </w:pPr>
      <w:r>
        <w:rPr>
          <w:rFonts w:hint="eastAsia"/>
          <w:sz w:val="18"/>
          <w:szCs w:val="21"/>
          <w:lang w:val="en-US" w:eastAsia="zh-CN"/>
        </w:rPr>
        <w:t>测试接口目前调不通，落地程序要测试前得联系这个接口的负责人</w:t>
      </w:r>
      <w:r>
        <w:rPr>
          <w:rFonts w:hint="eastAsia"/>
          <w:sz w:val="18"/>
          <w:szCs w:val="21"/>
          <w:lang w:val="en-US" w:eastAsia="zh-CN"/>
        </w:rPr>
        <w:br w:type="textWrapping"/>
      </w:r>
      <w:r>
        <w:rPr>
          <w:rFonts w:hint="eastAsia"/>
          <w:sz w:val="18"/>
          <w:szCs w:val="21"/>
          <w:lang w:val="en-US" w:eastAsia="zh-CN"/>
        </w:rPr>
        <w:t>url=http://www.sssy.online:8017/dev33master/EpiWebCloud/api/webapi/cnUpload/grabV2   已正常</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66055" cy="3216275"/>
            <wp:effectExtent l="0" t="0" r="10795" b="3175"/>
            <wp:docPr id="9" name="图片 9" descr="6b4ba95ae007d679f447006e40b8812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b4ba95ae007d679f447006e40b88122_"/>
                    <pic:cNvPicPr>
                      <a:picLocks noChangeAspect="1"/>
                    </pic:cNvPicPr>
                  </pic:nvPicPr>
                  <pic:blipFill>
                    <a:blip r:embed="rId4"/>
                    <a:stretch>
                      <a:fillRect/>
                    </a:stretch>
                  </pic:blipFill>
                  <pic:spPr>
                    <a:xfrm>
                      <a:off x="0" y="0"/>
                      <a:ext cx="5266055" cy="3216275"/>
                    </a:xfrm>
                    <a:prstGeom prst="rect">
                      <a:avLst/>
                    </a:prstGeom>
                  </pic:spPr>
                </pic:pic>
              </a:graphicData>
            </a:graphic>
          </wp:inline>
        </w:drawing>
      </w:r>
    </w:p>
    <w:p>
      <w:pPr>
        <w:widowControl w:val="0"/>
        <w:numPr>
          <w:ilvl w:val="0"/>
          <w:numId w:val="2"/>
        </w:numPr>
        <w:ind w:left="0" w:leftChars="0" w:firstLine="360" w:firstLineChars="200"/>
        <w:jc w:val="both"/>
        <w:rPr>
          <w:rFonts w:hint="default"/>
          <w:lang w:val="en-US" w:eastAsia="zh-CN"/>
        </w:rPr>
      </w:pPr>
      <w:r>
        <w:rPr>
          <w:rFonts w:hint="eastAsia"/>
          <w:sz w:val="18"/>
          <w:szCs w:val="21"/>
          <w:lang w:val="en-US" w:eastAsia="zh-CN"/>
        </w:rPr>
        <w:t>绍兴数据落地接口的密钥app_key、app_secret、aes_key，分为个案信息、接种信息、接种撤销信息三类，共9个，也得提供一下</w:t>
      </w:r>
    </w:p>
    <w:p>
      <w:pPr>
        <w:widowControl w:val="0"/>
        <w:numPr>
          <w:ilvl w:val="0"/>
          <w:numId w:val="0"/>
        </w:numPr>
        <w:jc w:val="both"/>
        <w:rPr>
          <w:rFonts w:hint="default"/>
          <w:lang w:val="en-US" w:eastAsia="zh-CN"/>
        </w:rPr>
      </w:pPr>
      <w:r>
        <w:rPr>
          <w:rFonts w:hint="default"/>
          <w:lang w:val="en-US" w:eastAsia="zh-CN"/>
        </w:rPr>
        <w:t>名称  app_key  app_secret aes_key(参数加密和结果解密)</w:t>
      </w:r>
    </w:p>
    <w:p>
      <w:pPr>
        <w:widowControl w:val="0"/>
        <w:numPr>
          <w:ilvl w:val="0"/>
          <w:numId w:val="0"/>
        </w:numPr>
        <w:jc w:val="both"/>
        <w:rPr>
          <w:rFonts w:hint="default"/>
          <w:lang w:val="en-US" w:eastAsia="zh-CN"/>
        </w:rPr>
      </w:pPr>
      <w:r>
        <w:rPr>
          <w:rFonts w:hint="default"/>
          <w:lang w:val="en-US" w:eastAsia="zh-CN"/>
        </w:rPr>
        <w:t>预防接种信息详情下发_绍兴  YFJZ_JZXX_SHAOXING   123456     0DAF93A0A7408696</w:t>
      </w:r>
    </w:p>
    <w:p>
      <w:pPr>
        <w:widowControl w:val="0"/>
        <w:numPr>
          <w:ilvl w:val="0"/>
          <w:numId w:val="0"/>
        </w:numPr>
        <w:jc w:val="both"/>
        <w:rPr>
          <w:rFonts w:hint="default"/>
          <w:lang w:val="en-US" w:eastAsia="zh-CN"/>
        </w:rPr>
      </w:pPr>
      <w:r>
        <w:rPr>
          <w:rFonts w:hint="default"/>
          <w:lang w:val="en-US" w:eastAsia="zh-CN"/>
        </w:rPr>
        <w:t>预防接种基本信息下发_绍兴  YFJZ_GRJBXX_SHAOXING 123456     5833265DC4F42449</w:t>
      </w:r>
    </w:p>
    <w:p>
      <w:pPr>
        <w:widowControl w:val="0"/>
        <w:numPr>
          <w:ilvl w:val="0"/>
          <w:numId w:val="0"/>
        </w:numPr>
        <w:jc w:val="both"/>
        <w:rPr>
          <w:rFonts w:hint="default"/>
          <w:lang w:val="en-US" w:eastAsia="zh-CN"/>
        </w:rPr>
      </w:pPr>
      <w:r>
        <w:rPr>
          <w:rFonts w:hint="default"/>
          <w:lang w:val="en-US" w:eastAsia="zh-CN"/>
        </w:rPr>
        <w:t xml:space="preserve">预防接种撤销详情下发_绍兴  YFJZ_CXJZXX_SHAOXING 123456     AZMXR89PSMY5CAUC </w:t>
      </w:r>
    </w:p>
    <w:p>
      <w:pPr>
        <w:widowControl w:val="0"/>
        <w:numPr>
          <w:ilvl w:val="0"/>
          <w:numId w:val="2"/>
        </w:numPr>
        <w:ind w:left="0" w:leftChars="0" w:firstLine="360" w:firstLineChars="200"/>
        <w:jc w:val="both"/>
        <w:rPr>
          <w:rFonts w:hint="default"/>
          <w:lang w:val="en-US" w:eastAsia="zh-CN"/>
        </w:rPr>
      </w:pPr>
      <w:r>
        <w:rPr>
          <w:rFonts w:hint="eastAsia"/>
          <w:sz w:val="18"/>
          <w:szCs w:val="21"/>
          <w:lang w:val="en-US" w:eastAsia="zh-CN"/>
        </w:rPr>
        <w:t>服务器配置（等审批，先准备好包等到服务器下来了再给）</w:t>
      </w:r>
    </w:p>
    <w:p>
      <w:pPr>
        <w:widowControl w:val="0"/>
        <w:numPr>
          <w:ilvl w:val="0"/>
          <w:numId w:val="0"/>
        </w:numPr>
        <w:ind w:leftChars="200"/>
        <w:jc w:val="both"/>
        <w:rPr>
          <w:rFonts w:hint="default"/>
          <w:lang w:val="en-US" w:eastAsia="zh-CN"/>
        </w:rPr>
      </w:pPr>
    </w:p>
    <w:p>
      <w:pPr>
        <w:widowControl w:val="0"/>
        <w:numPr>
          <w:ilvl w:val="0"/>
          <w:numId w:val="1"/>
        </w:numPr>
        <w:jc w:val="both"/>
        <w:rPr>
          <w:rFonts w:hint="eastAsia"/>
          <w:lang w:val="en-US" w:eastAsia="zh-CN"/>
        </w:rPr>
      </w:pPr>
      <w:r>
        <w:rPr>
          <w:rFonts w:hint="eastAsia"/>
          <w:lang w:val="en-US" w:eastAsia="zh-CN"/>
        </w:rPr>
        <w:t>浙江省入托入学查验证系统数据落地接口：将浙江省入托入学查验证系统数据落地到绍兴市本地，并通过绍兴市入托入学查验证系统展示，包括学校端和平台端，平台端开发登录界面，用户管理。</w:t>
      </w:r>
    </w:p>
    <w:p>
      <w:pPr>
        <w:widowControl w:val="0"/>
        <w:numPr>
          <w:ilvl w:val="0"/>
          <w:numId w:val="0"/>
        </w:numPr>
        <w:jc w:val="both"/>
        <w:rPr>
          <w:rFonts w:hint="eastAsia"/>
          <w:highlight w:val="yellow"/>
          <w:lang w:val="en-US" w:eastAsia="zh-CN"/>
        </w:rPr>
      </w:pPr>
      <w:r>
        <w:rPr>
          <w:rFonts w:hint="eastAsia"/>
          <w:highlight w:val="yellow"/>
          <w:lang w:val="en-US" w:eastAsia="zh-CN"/>
        </w:rPr>
        <w:t>地区表同步全部的，其他表只同步绍兴的</w:t>
      </w:r>
    </w:p>
    <w:p>
      <w:pPr>
        <w:widowControl w:val="0"/>
        <w:numPr>
          <w:ilvl w:val="0"/>
          <w:numId w:val="0"/>
        </w:numPr>
        <w:jc w:val="both"/>
        <w:rPr>
          <w:rFonts w:hint="eastAsia"/>
          <w:highlight w:val="yellow"/>
          <w:lang w:val="en-US" w:eastAsia="zh-CN"/>
        </w:rPr>
      </w:pPr>
      <w:r>
        <w:rPr>
          <w:rFonts w:hint="eastAsia"/>
          <w:highlight w:val="yellow"/>
          <w:lang w:val="en-US" w:eastAsia="zh-CN"/>
        </w:rPr>
        <w:t>新增用户管理模块 管理员支持增删改查</w:t>
      </w:r>
    </w:p>
    <w:p>
      <w:pPr>
        <w:widowControl w:val="0"/>
        <w:numPr>
          <w:ilvl w:val="0"/>
          <w:numId w:val="0"/>
        </w:numPr>
        <w:jc w:val="both"/>
        <w:rPr>
          <w:rFonts w:hint="default"/>
          <w:lang w:val="en-US" w:eastAsia="zh-CN"/>
        </w:rPr>
      </w:pPr>
    </w:p>
    <w:p>
      <w:pPr>
        <w:numPr>
          <w:ilvl w:val="0"/>
          <w:numId w:val="1"/>
        </w:numPr>
        <w:ind w:left="0" w:leftChars="0" w:firstLine="0" w:firstLineChars="0"/>
        <w:rPr>
          <w:rFonts w:hint="eastAsia"/>
          <w:lang w:val="en-US" w:eastAsia="zh-CN"/>
        </w:rPr>
      </w:pPr>
      <w:r>
        <w:rPr>
          <w:rFonts w:hint="default"/>
          <w:lang w:val="en-US" w:eastAsia="zh-CN"/>
        </w:rPr>
        <w:t>绍兴市学生公共卫生平台接口</w:t>
      </w:r>
      <w:r>
        <w:rPr>
          <w:rFonts w:hint="default" w:ascii="Calibri" w:hAnsi="Calibri" w:cs="Calibri"/>
          <w:lang w:val="en-US" w:eastAsia="zh-CN"/>
        </w:rPr>
        <w:t>①</w:t>
      </w:r>
      <w:r>
        <w:rPr>
          <w:rFonts w:hint="eastAsia"/>
          <w:lang w:val="en-US" w:eastAsia="zh-CN"/>
        </w:rPr>
        <w:t>：开发数据接口将绍兴市入托入学查验证系统的学生查验数据和特定疫苗接种的匹配数据推送至绍兴市公共卫生平台</w:t>
      </w:r>
      <w:r>
        <w:rPr>
          <w:rFonts w:hint="eastAsia"/>
          <w:b/>
          <w:bCs/>
          <w:lang w:val="en-US" w:eastAsia="zh-CN"/>
        </w:rPr>
        <w:t>（推送数据需提供数据集，需在本周五前提供）</w:t>
      </w:r>
      <w:r>
        <w:rPr>
          <w:rFonts w:hint="eastAsia"/>
          <w:lang w:val="en-US" w:eastAsia="zh-CN"/>
        </w:rPr>
        <w:t>，推送内容如下：</w:t>
      </w:r>
    </w:p>
    <w:p>
      <w:pPr>
        <w:numPr>
          <w:ilvl w:val="0"/>
          <w:numId w:val="3"/>
        </w:numPr>
        <w:ind w:leftChars="0"/>
        <w:rPr>
          <w:rFonts w:hint="eastAsia"/>
          <w:lang w:val="en-US" w:eastAsia="zh-CN"/>
        </w:rPr>
      </w:pPr>
      <w:r>
        <w:rPr>
          <w:rFonts w:hint="eastAsia"/>
          <w:lang w:val="en-US" w:eastAsia="zh-CN"/>
        </w:rPr>
        <w:t>学校信息（参照浙江省入托入学查验系统学校管理模块内容）：</w:t>
      </w:r>
    </w:p>
    <w:p>
      <w:pPr>
        <w:numPr>
          <w:ilvl w:val="0"/>
          <w:numId w:val="0"/>
        </w:numPr>
      </w:pPr>
      <w:r>
        <w:drawing>
          <wp:inline distT="0" distB="0" distL="114300" distR="114300">
            <wp:extent cx="5268595" cy="75882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7588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2）查验接种信息（参照浙江省入托入学查验系统查验接种信息“班级花名册”模块内容）</w:t>
      </w:r>
    </w:p>
    <w:p>
      <w:pPr>
        <w:numPr>
          <w:ilvl w:val="0"/>
          <w:numId w:val="0"/>
        </w:numPr>
      </w:pPr>
      <w:r>
        <w:drawing>
          <wp:inline distT="0" distB="0" distL="114300" distR="114300">
            <wp:extent cx="5269865" cy="1317625"/>
            <wp:effectExtent l="0" t="0" r="698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1317625"/>
                    </a:xfrm>
                    <a:prstGeom prst="rect">
                      <a:avLst/>
                    </a:prstGeom>
                    <a:noFill/>
                    <a:ln>
                      <a:noFill/>
                    </a:ln>
                  </pic:spPr>
                </pic:pic>
              </a:graphicData>
            </a:graphic>
          </wp:inline>
        </w:drawing>
      </w:r>
    </w:p>
    <w:p>
      <w:pPr>
        <w:numPr>
          <w:ilvl w:val="0"/>
          <w:numId w:val="0"/>
        </w:numPr>
        <w:rPr>
          <w:rFonts w:ascii="宋体" w:hAnsi="宋体" w:eastAsia="宋体" w:cs="宋体"/>
          <w:sz w:val="24"/>
          <w:szCs w:val="24"/>
          <w:highlight w:val="yellow"/>
        </w:rPr>
      </w:pPr>
      <w:r>
        <w:rPr>
          <w:rFonts w:ascii="宋体" w:hAnsi="宋体" w:eastAsia="宋体" w:cs="宋体"/>
          <w:sz w:val="24"/>
          <w:szCs w:val="24"/>
          <w:highlight w:val="yellow"/>
        </w:rPr>
        <w:t>描述一下表结构和每个同步的字段说明</w:t>
      </w:r>
    </w:p>
    <w:p>
      <w:pPr>
        <w:numPr>
          <w:ilvl w:val="0"/>
          <w:numId w:val="0"/>
        </w:numPr>
        <w:rPr>
          <w:rFonts w:hint="eastAsia" w:ascii="宋体" w:hAnsi="宋体" w:eastAsia="宋体" w:cs="宋体"/>
          <w:sz w:val="24"/>
          <w:szCs w:val="24"/>
          <w:highlight w:val="yellow"/>
          <w:lang w:eastAsia="zh-CN"/>
        </w:rPr>
      </w:pPr>
      <w:r>
        <w:rPr>
          <w:rFonts w:hint="eastAsia" w:ascii="宋体" w:hAnsi="宋体" w:eastAsia="宋体" w:cs="宋体"/>
          <w:sz w:val="24"/>
          <w:szCs w:val="24"/>
          <w:highlight w:val="yellow"/>
          <w:lang w:val="en-US" w:eastAsia="zh-CN"/>
        </w:rPr>
        <w:t>目标</w:t>
      </w:r>
      <w:r>
        <w:rPr>
          <w:rFonts w:ascii="宋体" w:hAnsi="宋体" w:eastAsia="宋体" w:cs="宋体"/>
          <w:sz w:val="24"/>
          <w:szCs w:val="24"/>
          <w:highlight w:val="yellow"/>
        </w:rPr>
        <w:t>是他们拿到数据后，能做出一样的功能</w:t>
      </w:r>
      <w:r>
        <w:rPr>
          <w:rFonts w:hint="eastAsia" w:ascii="宋体" w:hAnsi="宋体" w:eastAsia="宋体" w:cs="宋体"/>
          <w:sz w:val="24"/>
          <w:szCs w:val="24"/>
          <w:highlight w:val="yellow"/>
          <w:lang w:eastAsia="zh-CN"/>
        </w:rPr>
        <w:t>，</w:t>
      </w:r>
    </w:p>
    <w:p>
      <w:pPr>
        <w:numPr>
          <w:ilvl w:val="0"/>
          <w:numId w:val="0"/>
        </w:numPr>
        <w:rPr>
          <w:rFonts w:hint="default"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他们可以根据我们同步的数据写出来下拉框即可</w:t>
      </w:r>
    </w:p>
    <w:p>
      <w:pPr>
        <w:numPr>
          <w:ilvl w:val="0"/>
          <w:numId w:val="0"/>
        </w:numPr>
      </w:pPr>
    </w:p>
    <w:p>
      <w:pPr>
        <w:widowControl w:val="0"/>
        <w:numPr>
          <w:ilvl w:val="0"/>
          <w:numId w:val="1"/>
        </w:numPr>
        <w:jc w:val="both"/>
        <w:rPr>
          <w:rFonts w:hint="default"/>
          <w:lang w:val="en-US" w:eastAsia="zh-CN"/>
        </w:rPr>
      </w:pPr>
      <w:r>
        <w:rPr>
          <w:rFonts w:hint="default"/>
          <w:lang w:val="en-US" w:eastAsia="zh-CN"/>
        </w:rPr>
        <w:t>绍兴市学生公共卫生平台接口</w:t>
      </w:r>
      <w:r>
        <w:rPr>
          <w:rFonts w:hint="default" w:ascii="Calibri" w:hAnsi="Calibri" w:cs="Calibri"/>
          <w:lang w:val="en-US" w:eastAsia="zh-CN"/>
        </w:rPr>
        <w:t>②</w:t>
      </w:r>
      <w:r>
        <w:rPr>
          <w:rFonts w:hint="eastAsia"/>
          <w:lang w:val="en-US" w:eastAsia="zh-CN"/>
        </w:rPr>
        <w:t>：查验报表接口，需提供以下报表接口（提供接口，万达通过查询条件入参，根据入参内容生成报表后出参）：</w:t>
      </w:r>
    </w:p>
    <w:p>
      <w:pPr>
        <w:widowControl w:val="0"/>
        <w:numPr>
          <w:ilvl w:val="0"/>
          <w:numId w:val="0"/>
        </w:numPr>
        <w:jc w:val="both"/>
        <w:rPr>
          <w:rFonts w:hint="default"/>
          <w:highlight w:val="yellow"/>
          <w:lang w:val="en-US" w:eastAsia="zh-CN"/>
        </w:rPr>
      </w:pPr>
      <w:r>
        <w:rPr>
          <w:rFonts w:hint="eastAsia"/>
          <w:highlight w:val="yellow"/>
          <w:lang w:val="en-US" w:eastAsia="zh-CN"/>
        </w:rPr>
        <w:t>单独部署，需要加鉴权机制</w:t>
      </w:r>
    </w:p>
    <w:p>
      <w:pPr>
        <w:numPr>
          <w:ilvl w:val="0"/>
          <w:numId w:val="0"/>
        </w:numPr>
        <w:rPr>
          <w:rFonts w:hint="default"/>
          <w:lang w:val="en-US" w:eastAsia="zh-CN"/>
        </w:rPr>
      </w:pPr>
      <w:r>
        <w:rPr>
          <w:rFonts w:hint="eastAsia"/>
          <w:lang w:val="en-US" w:eastAsia="zh-CN"/>
        </w:rPr>
        <w:t>1）补种汇总表</w:t>
      </w:r>
    </w:p>
    <w:p>
      <w:pPr>
        <w:numPr>
          <w:ilvl w:val="0"/>
          <w:numId w:val="0"/>
        </w:numPr>
      </w:pPr>
      <w:r>
        <w:drawing>
          <wp:inline distT="0" distB="0" distL="114300" distR="114300">
            <wp:extent cx="5271770" cy="1016635"/>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770" cy="10166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2）需补种名单</w:t>
      </w:r>
    </w:p>
    <w:p>
      <w:pPr>
        <w:numPr>
          <w:ilvl w:val="0"/>
          <w:numId w:val="0"/>
        </w:numPr>
        <w:ind w:leftChars="0"/>
      </w:pPr>
      <w:r>
        <w:drawing>
          <wp:inline distT="0" distB="0" distL="114300" distR="114300">
            <wp:extent cx="5261610" cy="899795"/>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1610" cy="89979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3）补种情况反馈表</w:t>
      </w:r>
    </w:p>
    <w:p>
      <w:pPr>
        <w:numPr>
          <w:ilvl w:val="0"/>
          <w:numId w:val="0"/>
        </w:numPr>
        <w:ind w:leftChars="0"/>
      </w:pPr>
      <w:r>
        <w:drawing>
          <wp:inline distT="0" distB="0" distL="114300" distR="114300">
            <wp:extent cx="5258435" cy="909320"/>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58435" cy="90932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4）接种证查验情况汇总表</w:t>
      </w:r>
    </w:p>
    <w:p>
      <w:pPr>
        <w:numPr>
          <w:ilvl w:val="0"/>
          <w:numId w:val="0"/>
        </w:numPr>
        <w:ind w:leftChars="0"/>
      </w:pPr>
      <w:r>
        <w:drawing>
          <wp:inline distT="0" distB="0" distL="114300" distR="114300">
            <wp:extent cx="5264150" cy="87439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4150" cy="87439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5）接种查验汇总表（分剂次）</w:t>
      </w:r>
    </w:p>
    <w:p>
      <w:pPr>
        <w:numPr>
          <w:ilvl w:val="0"/>
          <w:numId w:val="0"/>
        </w:numPr>
        <w:ind w:leftChars="0"/>
      </w:pPr>
      <w:r>
        <w:drawing>
          <wp:inline distT="0" distB="0" distL="114300" distR="114300">
            <wp:extent cx="5269865" cy="1090295"/>
            <wp:effectExtent l="0" t="0" r="698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9865" cy="109029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6）补种疫苗统计表</w:t>
      </w:r>
    </w:p>
    <w:p>
      <w:pPr>
        <w:numPr>
          <w:ilvl w:val="0"/>
          <w:numId w:val="0"/>
        </w:numPr>
      </w:pPr>
      <w:r>
        <w:drawing>
          <wp:inline distT="0" distB="0" distL="114300" distR="114300">
            <wp:extent cx="5265420" cy="1047115"/>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5420" cy="104711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spacing w:line="360" w:lineRule="auto"/>
        <w:rPr>
          <w:rFonts w:hint="eastAsia"/>
          <w:lang w:val="en-US" w:eastAsia="zh-CN"/>
        </w:rPr>
      </w:pPr>
      <w:r>
        <w:rPr>
          <w:rFonts w:hint="eastAsia"/>
          <w:lang w:val="en-US" w:eastAsia="zh-CN"/>
        </w:rPr>
        <w:t>没有集成平台登陆，用户从省里落地</w:t>
      </w:r>
    </w:p>
    <w:p>
      <w:pPr>
        <w:numPr>
          <w:ilvl w:val="0"/>
          <w:numId w:val="0"/>
        </w:numPr>
        <w:spacing w:line="360" w:lineRule="auto"/>
        <w:rPr>
          <w:rFonts w:hint="eastAsia"/>
          <w:lang w:val="en-US" w:eastAsia="zh-CN"/>
        </w:rPr>
      </w:pPr>
      <w:r>
        <w:rPr>
          <w:rFonts w:hint="eastAsia"/>
          <w:lang w:val="en-US" w:eastAsia="zh-CN"/>
        </w:rPr>
        <w:t xml:space="preserve">所有的表都是只给查询和下载功能  </w:t>
      </w:r>
    </w:p>
    <w:p>
      <w:pPr>
        <w:numPr>
          <w:ilvl w:val="0"/>
          <w:numId w:val="0"/>
        </w:numPr>
        <w:spacing w:line="360" w:lineRule="auto"/>
        <w:rPr>
          <w:rFonts w:hint="eastAsia"/>
          <w:lang w:val="en-US" w:eastAsia="zh-CN"/>
        </w:rPr>
      </w:pPr>
      <w:r>
        <w:rPr>
          <w:rFonts w:hint="eastAsia"/>
          <w:lang w:val="en-US" w:eastAsia="zh-CN"/>
        </w:rPr>
        <w:t>测试同步数据的时候，用宁波做的那个项目的账号创建数据，然后在新开发的绍兴市查验系统可以查到</w:t>
      </w:r>
    </w:p>
    <w:p>
      <w:pPr>
        <w:numPr>
          <w:ilvl w:val="0"/>
          <w:numId w:val="0"/>
        </w:numPr>
        <w:spacing w:line="360" w:lineRule="auto"/>
        <w:rPr>
          <w:rFonts w:hint="eastAsia"/>
          <w:lang w:val="en-US" w:eastAsia="zh-CN"/>
        </w:rPr>
      </w:pPr>
      <w:r>
        <w:rPr>
          <w:rFonts w:hint="eastAsia"/>
          <w:lang w:val="en-US" w:eastAsia="zh-CN"/>
        </w:rPr>
        <w:t>不开放的模块：（第一版不开放，代码可以保留，后期可能会开发）</w:t>
      </w:r>
    </w:p>
    <w:p>
      <w:pPr>
        <w:numPr>
          <w:ilvl w:val="0"/>
          <w:numId w:val="0"/>
        </w:numPr>
        <w:spacing w:line="360" w:lineRule="auto"/>
        <w:rPr>
          <w:rFonts w:hint="eastAsia"/>
          <w:lang w:val="en-US" w:eastAsia="zh-CN"/>
        </w:rPr>
      </w:pPr>
      <w:r>
        <w:rPr>
          <w:rFonts w:hint="eastAsia"/>
          <w:lang w:val="en-US" w:eastAsia="zh-CN"/>
        </w:rPr>
        <w:t>疾控端【信息查验下面的三个模块都不要】</w:t>
      </w:r>
      <w:bookmarkStart w:id="0" w:name="_GoBack"/>
      <w:bookmarkEnd w:id="0"/>
    </w:p>
    <w:p>
      <w:pPr>
        <w:numPr>
          <w:ilvl w:val="0"/>
          <w:numId w:val="0"/>
        </w:numPr>
        <w:spacing w:line="360" w:lineRule="auto"/>
        <w:rPr>
          <w:rFonts w:hint="eastAsia"/>
          <w:lang w:val="en-US" w:eastAsia="zh-CN"/>
        </w:rPr>
      </w:pPr>
      <w:r>
        <w:rPr>
          <w:rFonts w:hint="eastAsia"/>
          <w:lang w:val="en-US" w:eastAsia="zh-CN"/>
        </w:rPr>
        <w:t>学校端【班级花名册录入下面的三个模块不要】</w:t>
      </w:r>
    </w:p>
    <w:p>
      <w:pPr>
        <w:rPr>
          <w:rFonts w:hint="eastAsia"/>
          <w:lang w:val="en-US" w:eastAsia="zh-CN"/>
        </w:rPr>
      </w:pPr>
      <w:r>
        <w:rPr>
          <w:rFonts w:hint="eastAsia"/>
          <w:lang w:val="en-US" w:eastAsia="zh-CN"/>
        </w:rPr>
        <w:t>日志修改-改为记录本地的日志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数据落地10天</w:t>
      </w:r>
    </w:p>
    <w:p>
      <w:pPr>
        <w:rPr>
          <w:rFonts w:hint="default"/>
          <w:lang w:val="en-US" w:eastAsia="zh-CN"/>
        </w:rPr>
      </w:pPr>
      <w:r>
        <w:rPr>
          <w:rFonts w:hint="eastAsia"/>
          <w:lang w:val="en-US" w:eastAsia="zh-CN"/>
        </w:rPr>
        <w:t>疾控端和学校端两个系统外加下面三个：3天</w:t>
      </w:r>
    </w:p>
    <w:p>
      <w:pPr>
        <w:numPr>
          <w:ilvl w:val="0"/>
          <w:numId w:val="4"/>
        </w:numPr>
        <w:ind w:left="420" w:leftChars="0"/>
        <w:rPr>
          <w:rFonts w:hint="eastAsia"/>
          <w:lang w:val="en-US" w:eastAsia="zh-CN"/>
        </w:rPr>
      </w:pPr>
      <w:r>
        <w:rPr>
          <w:rFonts w:hint="eastAsia"/>
          <w:lang w:val="en-US" w:eastAsia="zh-CN"/>
        </w:rPr>
        <w:t>新增用户管理模块   张超越</w:t>
      </w:r>
    </w:p>
    <w:p>
      <w:pPr>
        <w:numPr>
          <w:ilvl w:val="0"/>
          <w:numId w:val="4"/>
        </w:numPr>
        <w:ind w:left="420" w:leftChars="0"/>
        <w:rPr>
          <w:rFonts w:hint="eastAsia"/>
          <w:lang w:val="en-US" w:eastAsia="zh-CN"/>
        </w:rPr>
      </w:pPr>
      <w:r>
        <w:rPr>
          <w:rFonts w:hint="eastAsia"/>
          <w:lang w:val="en-US" w:eastAsia="zh-CN"/>
        </w:rPr>
        <w:t>新增账号密码登陆    张超越</w:t>
      </w:r>
    </w:p>
    <w:p>
      <w:pPr>
        <w:numPr>
          <w:ilvl w:val="0"/>
          <w:numId w:val="4"/>
        </w:numPr>
        <w:ind w:left="420" w:leftChars="0"/>
        <w:rPr>
          <w:rFonts w:hint="eastAsia"/>
          <w:lang w:val="en-US" w:eastAsia="zh-CN"/>
        </w:rPr>
      </w:pPr>
      <w:r>
        <w:rPr>
          <w:rFonts w:hint="eastAsia"/>
          <w:lang w:val="en-US" w:eastAsia="zh-CN"/>
        </w:rPr>
        <w:t>日志改为记录本地的   张婷婷</w:t>
      </w:r>
    </w:p>
    <w:p>
      <w:pPr>
        <w:numPr>
          <w:ilvl w:val="0"/>
          <w:numId w:val="0"/>
        </w:numPr>
        <w:rPr>
          <w:rFonts w:hint="default"/>
          <w:lang w:val="en-US" w:eastAsia="zh-CN"/>
        </w:rPr>
      </w:pPr>
      <w:r>
        <w:rPr>
          <w:rFonts w:hint="eastAsia"/>
          <w:lang w:val="en-US" w:eastAsia="zh-CN"/>
        </w:rPr>
        <w:t>第三条库对库同步3天   张超越</w:t>
      </w:r>
    </w:p>
    <w:p>
      <w:pPr>
        <w:numPr>
          <w:ilvl w:val="0"/>
          <w:numId w:val="0"/>
        </w:numPr>
        <w:rPr>
          <w:rFonts w:hint="default"/>
          <w:lang w:val="en-US" w:eastAsia="zh-CN"/>
        </w:rPr>
      </w:pPr>
      <w:r>
        <w:rPr>
          <w:rFonts w:hint="eastAsia"/>
          <w:lang w:val="en-US" w:eastAsia="zh-CN"/>
        </w:rPr>
        <w:t>第四条接口2天   张婷婷</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1</w:t>
      </w:r>
      <w:r>
        <w:rPr>
          <w:rFonts w:hint="default"/>
          <w:highlight w:val="yellow"/>
          <w:lang w:val="en-US" w:eastAsia="zh-CN"/>
        </w:rPr>
        <w:t>预防接种数据落地接口</w:t>
      </w:r>
      <w:r>
        <w:rPr>
          <w:rFonts w:hint="eastAsia"/>
          <w:lang w:val="en-US" w:eastAsia="zh-CN"/>
        </w:rPr>
        <w:t>估时一个开发1天，赵闯负责</w:t>
      </w:r>
    </w:p>
    <w:p>
      <w:pPr>
        <w:numPr>
          <w:ilvl w:val="0"/>
          <w:numId w:val="0"/>
        </w:numPr>
        <w:rPr>
          <w:rFonts w:hint="default" w:eastAsia="宋体"/>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highlight w:val="yellow"/>
        </w:rPr>
        <w:t>查验数据落地+查验系统部署</w:t>
      </w:r>
      <w:r>
        <w:rPr>
          <w:rFonts w:hint="eastAsia" w:ascii="宋体" w:hAnsi="宋体" w:eastAsia="宋体" w:cs="宋体"/>
          <w:sz w:val="24"/>
          <w:szCs w:val="24"/>
          <w:lang w:val="en-US" w:eastAsia="zh-CN"/>
        </w:rPr>
        <w:t xml:space="preserve">2个开发需要8天    </w:t>
      </w:r>
    </w:p>
    <w:p>
      <w:pPr>
        <w:numPr>
          <w:ilvl w:val="0"/>
          <w:numId w:val="0"/>
        </w:numPr>
        <w:rPr>
          <w:rFonts w:hint="eastAsia"/>
          <w:lang w:val="en-US" w:eastAsia="zh-CN"/>
        </w:rPr>
      </w:pPr>
      <w:r>
        <w:rPr>
          <w:rFonts w:hint="eastAsia"/>
          <w:lang w:val="en-US" w:eastAsia="zh-CN"/>
        </w:rPr>
        <w:t>3</w:t>
      </w:r>
      <w:r>
        <w:rPr>
          <w:rFonts w:hint="eastAsia"/>
          <w:highlight w:val="yellow"/>
          <w:lang w:val="en-US" w:eastAsia="zh-CN"/>
        </w:rPr>
        <w:t>第三方接口</w:t>
      </w:r>
      <w:r>
        <w:rPr>
          <w:rFonts w:hint="eastAsia"/>
          <w:lang w:val="en-US" w:eastAsia="zh-CN"/>
        </w:rPr>
        <w:t>2开发需要2天</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第1点与23点可以并行，共计十天</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57F7F6"/>
    <w:multiLevelType w:val="singleLevel"/>
    <w:tmpl w:val="AA57F7F6"/>
    <w:lvl w:ilvl="0" w:tentative="0">
      <w:start w:val="1"/>
      <w:numFmt w:val="decimalEnclosedCircleChinese"/>
      <w:suff w:val="nothing"/>
      <w:lvlText w:val="%1　"/>
      <w:lvlJc w:val="left"/>
      <w:pPr>
        <w:ind w:left="0" w:firstLine="400"/>
      </w:pPr>
      <w:rPr>
        <w:rFonts w:hint="eastAsia"/>
        <w:sz w:val="18"/>
        <w:szCs w:val="18"/>
      </w:rPr>
    </w:lvl>
  </w:abstractNum>
  <w:abstractNum w:abstractNumId="1">
    <w:nsid w:val="C2B4B883"/>
    <w:multiLevelType w:val="singleLevel"/>
    <w:tmpl w:val="C2B4B883"/>
    <w:lvl w:ilvl="0" w:tentative="0">
      <w:start w:val="1"/>
      <w:numFmt w:val="decimal"/>
      <w:lvlText w:val="%1."/>
      <w:lvlJc w:val="left"/>
      <w:pPr>
        <w:tabs>
          <w:tab w:val="left" w:pos="312"/>
        </w:tabs>
      </w:pPr>
    </w:lvl>
  </w:abstractNum>
  <w:abstractNum w:abstractNumId="2">
    <w:nsid w:val="EBE9C073"/>
    <w:multiLevelType w:val="singleLevel"/>
    <w:tmpl w:val="EBE9C073"/>
    <w:lvl w:ilvl="0" w:tentative="0">
      <w:start w:val="1"/>
      <w:numFmt w:val="decimal"/>
      <w:suff w:val="nothing"/>
      <w:lvlText w:val="%1、"/>
      <w:lvlJc w:val="left"/>
    </w:lvl>
  </w:abstractNum>
  <w:abstractNum w:abstractNumId="3">
    <w:nsid w:val="701A0747"/>
    <w:multiLevelType w:val="singleLevel"/>
    <w:tmpl w:val="701A0747"/>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3MDkxZjYzNjFlOGE2OWI1NDY5MDM1NTI4NzBkZTEifQ=="/>
  </w:docVars>
  <w:rsids>
    <w:rsidRoot w:val="0DFC62C8"/>
    <w:rsid w:val="063F52A5"/>
    <w:rsid w:val="09540656"/>
    <w:rsid w:val="0F492922"/>
    <w:rsid w:val="0FBF4992"/>
    <w:rsid w:val="11D302EF"/>
    <w:rsid w:val="18292530"/>
    <w:rsid w:val="1F72476C"/>
    <w:rsid w:val="23CD191B"/>
    <w:rsid w:val="271852CA"/>
    <w:rsid w:val="2D0D0FDB"/>
    <w:rsid w:val="38465405"/>
    <w:rsid w:val="38CC3AF8"/>
    <w:rsid w:val="3AC913DD"/>
    <w:rsid w:val="40487D41"/>
    <w:rsid w:val="463871F4"/>
    <w:rsid w:val="4B054C48"/>
    <w:rsid w:val="4C74775D"/>
    <w:rsid w:val="52FB33EF"/>
    <w:rsid w:val="532366DF"/>
    <w:rsid w:val="5942577F"/>
    <w:rsid w:val="5A8E5980"/>
    <w:rsid w:val="5BCF035C"/>
    <w:rsid w:val="5DB56AF4"/>
    <w:rsid w:val="5F13397F"/>
    <w:rsid w:val="67F173F2"/>
    <w:rsid w:val="6D2E7C79"/>
    <w:rsid w:val="700706F0"/>
    <w:rsid w:val="72BD3ED6"/>
    <w:rsid w:val="745E5245"/>
    <w:rsid w:val="777110B3"/>
    <w:rsid w:val="7A167B62"/>
    <w:rsid w:val="7DBE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1061</Words>
  <Characters>1305</Characters>
  <Lines>0</Lines>
  <Paragraphs>0</Paragraphs>
  <TotalTime>236</TotalTime>
  <ScaleCrop>false</ScaleCrop>
  <LinksUpToDate>false</LinksUpToDate>
  <CharactersWithSpaces>1363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2023-07-23T04:06:00Z</dcterms:created>
  <dc:creator>admin</dc:creator>
  <cp:lastModifiedBy>NaNaNaNaNa</cp:lastModifiedBy>
  <dcterms:modified xsi:type="dcterms:W3CDTF">2023-08-07T06:28:08Z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0065E2227349438ABE135D6C53A4DC7F_13</vt:lpwstr>
  </property>
</Properties>
</file>