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告警升级流程图：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25" o:spt="75" type="#_x0000_t75" style="height:305.25pt;width:265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次数升级流程图：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27" o:spt="75" type="#_x0000_t75" style="height:498.75pt;width:238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时段升级流程图：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28" o:spt="75" type="#_x0000_t75" style="height:413.25pt;width:35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8">
            <o:LockedField>false</o:LockedField>
          </o:OLEObject>
        </w:objec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告警升级流程概述: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告警升级所需：告警数据，升级规则，次数升级缓存，</w:t>
      </w:r>
      <w:r>
        <w:rPr>
          <w:rFonts w:hint="eastAsia"/>
          <w:b w:val="0"/>
          <w:bCs w:val="0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时段升级缓存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时段首次缓存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，数据库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告警数据是由阈值匹配生成。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升级规则是进行升级功能的算法的规则，在项目启动后从POSTGRE数据库的规则表中读出，存在在</w:t>
      </w:r>
      <w:r>
        <w:rPr>
          <w:rFonts w:hint="eastAsia"/>
          <w:b w:val="0"/>
          <w:bCs w:val="0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本地升级缓存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当中，容器为map[Key]Value。Key为string类型的字符串，由CI和KPI组合而成:CI_KPI。Value为struct结构体，保存形式为JSON字符串。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次数升级缓存是判断是否需要进行升级影响范围的依凭。次数升级缓存存放在redis中。Key为string类型的字符串由CI和KPI组合而成:count_CI_KPI。value为string类型的数字值（例如：10，代表当前已经压制10次）。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时段升级缓存是判断当前的告警是否需要升级影响范围的依凭。时段升级缓存存放在redis中。key为string类型的字符串由CI和KPI组合而成:time_CI_KPI。value为string类型的值-1。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时段首次缓存是判断当前告警是否是首次接收到的告警，用于下次收到告警数据时，判断是否已经达到时间间隔的判断。存在在</w:t>
      </w:r>
      <w:r>
        <w:rPr>
          <w:rFonts w:hint="eastAsia"/>
          <w:b w:val="0"/>
          <w:bCs w:val="0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本地时段首次缓存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当中，容器为map[Key]Value。Key为string类型的字符串，由CI和KPI组合而成:CI_KPI。Value为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-1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”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数据库指的时POSTGRE的主告警信息表，该表记录了当前的告警影响事件的范围（发送范围）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告警升级流程说明：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根据告警数据获取升级规则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如果获取的升级规则的处理类型是次数升级countType，并获取到规则当中升级所需的次数maxcount</w:t>
      </w:r>
    </w:p>
    <w:p>
      <w:pPr>
        <w:numPr>
          <w:ilvl w:val="1"/>
          <w:numId w:val="1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从次数升级缓存中获取升级信息（存在），并获取到当前压制升级的次数count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2.1.1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如果count+1的值大于等于maxcount的值，更新主表的本次告警数据的影响范围，并清除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本次次数升级缓存的信息。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2.1.2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如果count+1的值小于maxcount的值，更新本次次数升级缓存的count值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2.2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从次数升级缓存中获取升级信息（不存在）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2.2.1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将告警数据的CI_KPI作为KEY写入次数升级缓存，value值为1</w:t>
      </w:r>
    </w:p>
    <w:p>
      <w:pPr>
        <w:numPr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如果获取的升级规则的处理类型是时段升级timeType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3.1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从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时段首次缓存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中获取升级信息（不存在）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3.1.1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将告警信息的CI_KPI作为KEY，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-1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为value写入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时段首次缓存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，并将同样的格式Key和Value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写入</w:t>
      </w:r>
      <w:r>
        <w:rPr>
          <w:rFonts w:hint="eastAsia"/>
          <w:b w:val="0"/>
          <w:bCs w:val="0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时段升级缓存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，过期时间为升级规则的时间。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3.2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从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时段首次缓存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中获取升级信息（存在）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3.2.1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从</w:t>
      </w:r>
      <w:r>
        <w:rPr>
          <w:rFonts w:hint="eastAsia"/>
          <w:b w:val="0"/>
          <w:bCs w:val="0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时段升级缓存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中获取升级信息（不存在）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3.2.1.1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ab/>
        <w:t>更新竹本的本次告警数据的影响范围（如果已经到最大范围不在升级），并刷新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时段升级缓存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的过期时间。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623EF"/>
    <w:multiLevelType w:val="multilevel"/>
    <w:tmpl w:val="6DF623EF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4F03"/>
    <w:rsid w:val="05041F22"/>
    <w:rsid w:val="08AD59B7"/>
    <w:rsid w:val="0A1E20CE"/>
    <w:rsid w:val="0BAD695B"/>
    <w:rsid w:val="0FFC3AAB"/>
    <w:rsid w:val="13010402"/>
    <w:rsid w:val="1360320D"/>
    <w:rsid w:val="1A9846AB"/>
    <w:rsid w:val="294D7F14"/>
    <w:rsid w:val="2A7707E2"/>
    <w:rsid w:val="2C180C7E"/>
    <w:rsid w:val="2D571898"/>
    <w:rsid w:val="3C166D4C"/>
    <w:rsid w:val="4A574232"/>
    <w:rsid w:val="53842CB5"/>
    <w:rsid w:val="563705C3"/>
    <w:rsid w:val="5FC142EC"/>
    <w:rsid w:val="60680066"/>
    <w:rsid w:val="6D576F20"/>
    <w:rsid w:val="716C345C"/>
    <w:rsid w:val="72A03802"/>
    <w:rsid w:val="76CD0B18"/>
    <w:rsid w:val="771268DF"/>
    <w:rsid w:val="7746525B"/>
    <w:rsid w:val="795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2020-04-03T07:26:10Z</dcterms:created>
  <dc:creator>Arturia</dc:creator>
  <cp:lastModifiedBy>Arturia</cp:lastModifiedBy>
  <dcterms:modified xsi:type="dcterms:W3CDTF">2020-04-03T09:51:45Z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