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收货查验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除里料外，查对颜色，核对数量，检查质量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里料，核对款号，打码核对数量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外采成衣数量清点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物料摆放及制单料出库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除里料外，其他分类在不同区域摆放，方便发料，常见分类</w:t>
      </w:r>
      <w:r>
        <w:rPr>
          <w:rFonts w:hint="eastAsia"/>
          <w:lang w:val="en-US" w:eastAsia="zh-CN"/>
        </w:rPr>
        <w:t>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PE拉链袋（分两夏装袋，和冬装袋（使用较少））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扣子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拉链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橡筋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织带（缩水较大，制单虽有加上缩水损耗，但每次采购会多一点，建议发</w:t>
      </w:r>
      <w:bookmarkStart w:id="0" w:name="_GoBack"/>
      <w:bookmarkEnd w:id="0"/>
      <w:r>
        <w:rPr>
          <w:rFonts w:hint="eastAsia"/>
          <w:lang w:eastAsia="zh-CN"/>
        </w:rPr>
        <w:t>完）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花边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里料分常用及编码分类摆放常用料号开头</w:t>
      </w:r>
      <w:r>
        <w:rPr>
          <w:rFonts w:hint="eastAsia"/>
          <w:lang w:val="en-US" w:eastAsia="zh-CN"/>
        </w:rPr>
        <w:t>9088、x-7000等，其中9088-80-029和303#朴为最常用料，采购数量较大，需分开摆放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面辅料登记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面料登记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面料入库明细表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面料周计划表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辅料登记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辅料周计划表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面辅料入库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面辅料欠料表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面料欠料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没有欠料之说，面料不够数量则减裁，主要是</w:t>
      </w:r>
      <w:r>
        <w:rPr>
          <w:rFonts w:hint="eastAsia"/>
          <w:lang w:val="en-US" w:eastAsia="zh-CN"/>
        </w:rPr>
        <w:t>B料，如果欠料，通知面料采购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辅料欠料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欠料处理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面料欠料入表，并通知面料采购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辅料欠料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制单面辅料出库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面辅料出库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常用辅料出库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制单清尾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面辅料进销存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物料进销存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615A"/>
    <w:multiLevelType w:val="multilevel"/>
    <w:tmpl w:val="C13861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C37D5"/>
    <w:rsid w:val="1FB41A57"/>
    <w:rsid w:val="2E455C68"/>
    <w:rsid w:val="658454A7"/>
    <w:rsid w:val="78E4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～祥～</cp:lastModifiedBy>
  <dcterms:modified xsi:type="dcterms:W3CDTF">2019-06-12T01:26:37Z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