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>
      <w:pPr>
        <w:jc w:val="center"/>
        <w:rPr>
          <w:rFonts w:ascii="宋体" w:hAnsi="宋体" w:cs="宋体"/>
          <w:b/>
          <w:color w:val="000000"/>
          <w:sz w:val="44"/>
          <w:szCs w:val="44"/>
        </w:rPr>
      </w:pPr>
      <w:r>
        <w:rPr>
          <w:rFonts w:ascii="宋体" w:hAnsi="宋体" w:cs="宋体" w:hint="eastAsia"/>
          <w:b/>
          <w:color w:val="000000"/>
          <w:sz w:val="44"/>
          <w:szCs w:val="44"/>
        </w:rPr>
        <w:t>**县财源建设十</w:t>
      </w:r>
      <w:bookmarkStart w:id="0" w:name="_GoBack"/>
      <w:bookmarkEnd w:id="0"/>
      <w:r>
        <w:rPr>
          <w:rFonts w:ascii="宋体" w:hAnsi="宋体" w:cs="宋体" w:hint="eastAsia"/>
          <w:b/>
          <w:color w:val="000000"/>
          <w:sz w:val="44"/>
          <w:szCs w:val="44"/>
        </w:rPr>
        <w:t>一五规划</w:t>
      </w:r>
    </w:p>
    <w:p>
      <w:pPr>
        <w:ind w:firstLine="420" w:firstLineChars="200"/>
        <w:rPr>
          <w:rFonts w:ascii="仿宋_GB2312" w:eastAsia="仿宋_GB2312" w:hAnsi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根据《省财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'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政厅关于做好全省财源建设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/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“十一五”规划编制工作的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通知》要求，结合我县经济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_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发展的总体目标和战略步骤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，特编制###县财源建设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“十一五”规划。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一、指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导思想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我县财源建设“十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一五”规划编制工作的指导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思想是：以邓小平理论和“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三个代表”重要思想为指导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，认真贯彻党的十六大和十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六届三中、四中、五中全会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精神，围绕省委“努力快发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展、全面建小康”的战略部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署，把握国家实施振兴东北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老工业基地战略和我省对俄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经贸科技合作战略升级，加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@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快哈、大、齐工业走廊建设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的有利机遇，落实科学发展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观，大力推进财源项目建设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，努力做大财政收入蛋糕，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为从根本上实现财政状况好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转，促进县域经济社会全面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、协调、可持续发展，构建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和谐社会做出贡献。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二、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基本原则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——坚持推进“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四个换位”，促进经济增长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方式转变。全面深化所有制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结构和产业结构调整，推动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0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经济增长方式由粗放型向集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^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约型转变，全力提高经济运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行质量。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――坚持全党抓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企业，着力构筑工业强县。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@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以工业为主导，突出工业强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县战略，积极推动骨干企业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实现新跨越，发展壮大优势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^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产业。进一步宽松环境，优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化政策，加大对中小型企业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的扶持，提高自我创新能力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，促进小型企业集群化发展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。加速产业集聚，培育新兴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产业，增强工业对地方经济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的支撑作用。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――坚持扩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大对外开放，大力发展外向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型经济。充分利用“两个市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场，两种资源”，在更大范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.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围，更宽领域，更高层次参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与国际国内合作与竞争，提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高经济外向化水平。全力推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&gt;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进招商引资。落实责任目标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!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，健全组织体系，强化服务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措施，优化发展环境，切实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加大招商引资力度，全力扩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增县域经济总量。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――坚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持深化体制改革，提高县域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经济民营化水平。围绕国有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企业产权制度改革，不断完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善金融、土地、社会保障等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配套改革，进一步突破束缚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&gt;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生产力发展的体制性和机制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性障碍。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――坚持以人为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本，营造良好发展环境。全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面提高人们的思想道德素质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、科学文化素质和身体健康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素质，创造公平竞争和谐发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展的社会环境，多方调动和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发挥人的积极性、创造性和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能动性。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三、总体思路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今后五年，我们将牢牢把握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发展第一要务，以推进“四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个换位”为切入点，突出“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跳出农业抓农业，围绕产业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抓企业，全民招商招大商，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增强财力壮实力”发展战略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，以工业强县为重点，不断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加大招商引资，发展民营经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济，体制改革和对外开放力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度，加快发展循环经济，推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进节约型社会建设，全力扩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#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增县域经济总量。坚持发展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现代化农业，壮大畜牧经济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总量，提高种植业标准化水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平，促进农村劳动力转移。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全面实施工业强县战略，壮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大食品、陶瓷等优势产业，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全力推进工业经济实现新跨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越。着力提升第三产业，进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一步改造提高传统服务业。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完善财政体制改革，努力提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高财政供给能力，全面推进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现代公共财政建设，积极构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建和谐社会，为全面建设小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康社会奠定坚实基础。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@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、第一个财源建设五年规划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完成情况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2001至XX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年，第一个财源建设五年规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&gt;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划目标已经圆满完成，并取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得了可喜成果。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主要经济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指标完成情况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1、国内生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产总值：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2000年国内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'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生产总值为166,437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万元，XX年预计完成23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2,300万元，增加65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%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,863万元，平均增长％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2、全口径财政收入：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2000年全口径财政收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入完成5,839万元，X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X年预计完成6,309万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元，增加470万元，平均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增长％。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3、财政收入占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GDP比重：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2000年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&lt;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全口径财政收入占GDP比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重为％，XX年预计占GD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P比重为％，比2000年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下降％。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4、一般预算收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入：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2000年一般预算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收入完成3,389万元，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XX年预计完成3,199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万元，减少190万元，平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^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均下降％。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5、地方分享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税收收入：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2000年分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享税收收入为2,405万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元，XX年预计完成2,0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10万元，减少395万元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，平均下降％。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6、骨干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0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企业财源项目对财政贡献率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、瑞雪糖业集团在原有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生产能力基础上，通过对精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制幼砂糖生产线和硫化床锅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炉技术改造后，生产能力得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到较大提高，经济效益明显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增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加。2001年实现销售收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+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入17,959万元，实现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税金1,496万元；20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02年实现销售收入20,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794万元，实现税金1,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554万元；XX年实现销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售收入18,008万元，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实现税金870万元；XX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年实现销售收入11,05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5万元，实现税金1,34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9万元；XX年上半年实现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销售收入6,329万元，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实现税金969万元。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天鹅集团公司大鹅屠宰加工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和羽绒加工生产线项目，改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造后累计增加财政收入20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7万元。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、塑编制品有限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公司新增彩印设备、扩大生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]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产能力项目累计增加财政收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入129万元。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、摇篮乳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业公司自2001年以来，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企业经营发展较快，对财政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贡献能力逐年增加，5年累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#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计为财政提供收入1,70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0万元。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、冰山淀粉有限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公司精细化学淀粉生产线建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/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设项目，累计提供财政收入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85万元。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、黄淮集团大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豆分离蛋白改造项目，累计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为财政提供收入62万元。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财源建设开展情况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20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01年以来，我县按照制定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的财源建设发展规划，在省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^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市主管部门精心指导下，经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过努力工作，扎实推进，财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源建设项目取得了初步成效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1、财源建设项目完成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情况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、瑞雪糖业集团技术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改造项目。精制幼砂糖生产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线改造项目于2002年开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始实施，工程总投资2,4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30万元，自筹资金486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万元，银行贷款1,944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万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元，省财政贴息110万元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，当年完工并投产。项目改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造后新增销售收入1,12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%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5万元，新增税金170万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瑞雪糖业硫化床锅炉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技术改造项目于XX年实施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+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，项目总投资4,600万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元，企业自筹70万元，银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行贷款4,530万元，省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财政贴息100万元。当年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10月份完工并投入运营。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项目改造后，当年新增利润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'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665万元，上缴税金46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0万元。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、天鹅集团公司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大鹅屠宰加工和羽绒加工生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产线项目，于2001年实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施，项目总投资981万元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，县财政投资51万元，企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业自筹130万元，银行贷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款400万元，省财政投资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400万元。该项目完成厂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房改造1,000平方米，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购置加工设备12台。项目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#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当年完工并投产，项目投产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后新增产值3,625万元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%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，上缴税金207万元。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、塑编制品有限公司新增彩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印设备、扩大生产能力项目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，于XX年实施，项目总投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资1,690万元，企业自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&amp;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筹350万元，银行贷款1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]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,340万元，省财政贴息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40万元。该项目改造增加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生产设备48台，项目于X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X年1月完工并投入运营。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项目改造后，企业年新增生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产能力1,400吨，新增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销售收入1,635万元，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新增利润250万元，税金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128万元。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、冰山淀粉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有限公司精细化学淀粉生产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线建设项目，于XX年实施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，项目总投资3,056万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元，企业自筹330万元，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&lt;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其他投资1,226万元，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%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银行贷款1,500万元，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省财政贴息75万元。该项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目XX年开工生产。项目改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造后，新增财政收入53万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(5)、黄淮公司日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处理1,200吨非转基因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大豆深加工技术改造项目，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于XX年开工建设，项目总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投资23,162万元，企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业自筹5,000万元，银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行贷款18,162万元，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省财政贴息万元。目前，一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期主体工程已完工，设备正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在安装，预计XX年投产。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^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2、主要做法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几年来，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我县财源建设工作得到了省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、市部门给予的资金和政策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扶持，为我县财源建设注入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了强大动力。同时，全县上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下也形成了对财政工作的统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一认识，从主要领导到财政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干部，及项目承办单位都把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^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财源建设工作作为促进县域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经济快速发展，提高财政反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哺能力的重要工作来抓，齐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心协力抓财源、增收入、上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项目、挖潜能，使财政经济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在国民经济中的主导地位逐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步显现出来。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以规划为先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导，确保财源建设有章可循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。我们根据省、市财源建设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工作总体规划，研究制定了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《###县2001年—X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X年县级财源建设发展规划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》。规划以建设“三产有序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衔接、前后联系密、后劲日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益增强”的新型财源体系为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主要目标，坚持立足资源优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势，坚持面向市场，围绕特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.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色经济选项目，围绕招商引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资上项目，切实做到项目精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选到位，保证实施成效，并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力争在三个方面搞突破。一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是围绕农业战略性调整，实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现基础财源建设的新突破。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重点是实施种植基地建设性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工程、畜牧业养殖工程和乡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企发展工程。二是围绕工业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经济战略性升级，实现主体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&amp;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财源的新突破。重点是实现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产业升级带动战略、名优品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牌发展战略和优质项目升级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战略。三是围绕县域经济的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战略性转移，实现新兴财源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建设的新突破。重点是实施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大户带动战略，载体拉动战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略和集散地升级战略。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落实为关键，确保财源建设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稳步推进。在财源建设过程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%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中，坚持做到“四个结合”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/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。一是财源建设与农业开发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力度，全县绿色、特色作物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面积达到180万亩，占总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播种面积的61%，这些作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?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物有大灾之年显示出了明显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的比较优势。在畜牧业上，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按照“主辅换位”的发展理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^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念，突出特色优势。鹅、牛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]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、猪等规模饲养大场、大户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分别发展到226个和5,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200户，畜牧业中轴作用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得到明显加强。在乡镇企业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上，深入实施乡企振财工程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，努力推进乡镇财源向“造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血”型转轨。2002年全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_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县就启动150余个乡镇财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源建设项目，仅马铃薯加工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一项就上马小型淀粉厂10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'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0个，实现了马铃薯就地加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工转化增值，促进了乡镇财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政增收。二是财源建设与企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]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业产改相结合。通过租赁、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合资、转制、出售等有效途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径，使工业企业产权制度改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革基本实施到位，取得了增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'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活力、添后劲、提效益、促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发展的多赢功效，进一步确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立了工业主体财源地位，有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%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力地支撑了财政经济平稳运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行。三是财源建设与发展个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体私营经济，努力培植财源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&lt;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建设增长点。截止目前，我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县个体私营业户已发展到3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0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,516户，年可实现税金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3,000多万元。四是财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源建设与招商引资相结合。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通过辟建工业园区、老企业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出售等多种形式吸引内资、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外资，扩大项目空间，提高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项目质量。五年来，全县共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完成各类招商引资项目近1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50项，引进到位资金10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多亿元。同时还加快了基础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设施建设，辟建了化肥农药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市场、蔬菜批发市场、粮油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批发市场、建材装潢市场、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种籽营销市场、百货购物商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场及食品批发市场，这些市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场的建立，活跃了城乡经济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，繁荣了物贸流通，不仅盘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活了国有企业闲置资产近5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,000万元，而且安置下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岗职工近千人，为我县财政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集聚了发展后劲，维护了安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定稳定。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以机制为保障，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确保财源建设健康运行。将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完善机制建设作为搞好财源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建设的有力保证，并将健全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&lt;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的机制融入到财源建设的各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|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个环节，从而营造了全县上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下想财源、建财源、养财源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的良好工作氛围。一是强化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领导。我县成立了财源建设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'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工作领导小组，县委书记、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_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县长担任组长，主管财贸、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工交、农业工作的副县长任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副组长，财政、经济计划、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工商、国税、地税、审计等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部门的一把手任成员。各乡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.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镇也成立了财源建设工作领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导组织，由乡镇党政一把手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亲自挂帅。同时，我县认真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落实县级领导对财源建设项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目的包扶责任制，完善包生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产、包效益、包稳定措施。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对制约财源建设的难点问题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进行协调处理，构建了主要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领导负总责，分管领导包项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目、基层领导抓落实的财源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建设三级领导网络。并将财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政工作和财源建设项目纳入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目标考核，作为检验各级领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&amp;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导干部工作能力、勤政业绩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的重要内容，兑现奖惩。二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是强化管理。坚持有保有压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的原则，始终把重点放在保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工资、保支农、保教育、保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^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稳定等钢性支出上，压缩人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、车、会、电话等各种弹性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支出。坚决推进财政体制改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+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革，做到预算从严、支出合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理、监督有效，全面提高财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政资金使用效率。同时进一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?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步扩大政府采购范围和规模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，加强预算外资金管理，优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化资金使用途径，逐步增强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^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财政资金对各业生产的反哺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能力。三是强化税收征管。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通过专项整治，加大对偷、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逃、漏税等的打击力度，做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到抓常税、清欠税，大税不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放，小税不漏，依法计征，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实现工商税应收尽收。并且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认真贯彻实施免征农业税试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点工作，积极开展粮食补贴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_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和良种补贴发放工作，使农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民减负增收，提高生活水平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，调动农民种粮的积极性。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围绕依法行政，各行政执收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执罚部门不折不扣地执行国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家政策，确保各项规费按时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收缴到位。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3、财源建设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!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工作中存在的问题及建议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我们在财源建设工作中虽然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取得了一定成绩，但仍存在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不足之处，主要表现在：一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是项目扶持资金到位晚，致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使有的项目不能及时上马投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产，错过了商机。二是项目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承办企业贷款难，资金投入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不足，严重影响项目建设。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三是有的项目运行质量不高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，达不到项目论证的目标。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四是有的项目单位管理水平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低，经营方式落后，工艺不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配套，产品质量差，效益低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，没有市场竞争力，导致发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展后劲不足。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几点建议：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一是加大协调力度。建议上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级部门在审核财源建设项目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立项的同时，加大对金融系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统的协调力度，力争使借款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和贴息同步到位，以此解决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'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项目贷款难，到款不及时问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题。二是加大扶持力度。建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&gt;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议上级部门对市场前景好、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/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运行效果佳的项目单位追加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扶持资金，为项目发展注入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新的活力。三是加大奖励力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度，建议对财源建设成效显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著的项目单位进行重奖，以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保证财源建设实现新的跨跃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。四是加大推进力度，对大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项目建设要严格落实领导责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&gt;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任制，跟踪问效，切实保证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项目建设的成效。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五、“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十一五”财源建设工作重点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和主要任务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发展目标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_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、经济总量：到XX年，全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县GDP计划达到30亿元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，年均递增％，其中，第一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产业年均递增％，第二产业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年均递增％，第三产业年均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递增％，人均GDP达到6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,173元，年均递增％。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2、居民生活水平：城镇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人均可支配性收入计划达到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+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7,200元，年均递增1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3％。农民人均纯收入计划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3,500元，年均递增％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。城镇人均居住面积达到平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方米，农村人均住房面积达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到26平方米，农村住房砖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瓦化率达到78％。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3、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%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工农业生产：到XX年，全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#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县工农业产值计划亿元，年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均递增％，其中，农村牧渔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业总产值11亿元，年均递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?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增％，工业总产值计划亿元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，年均递增％。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4、地方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财政收入：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到XX年，全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口径财政收入计划亿元，年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均递增％；一般预算收入计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划完成6,825万元，平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均递增％；地方分享税收收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入计划为6,175万元，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平均递增％。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“十一五”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经济发展的主攻方向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“十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/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一五”时期是我国经济发展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&lt;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的“战略机遇期”，全国、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全省经济正处于新一轮增长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_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周期的上升期。特别是“哈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大齐工业走廊”计划的实施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，将为县域经济发展开辟更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加广阔的空间，提供良好的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发展机遇。今后5年，我县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将以市委提出的“四个换位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”为统领，以主辅换位、劳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动力布局换位各所有制结构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换位为基础，以产业换位为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重点，以工业经济为主导，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+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以招商引资、发展民营经济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、做大做强现有企业为途径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，全力打造食品、生化、陶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瓷产业强县和牧业大县、劳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务经济强县，推进县域经济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实现超常规、跨越式发展。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1、突出发展强势工业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实施“十百千”创业工程。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通过招商引资发展企业、深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化改革搞活企业、科技进步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提升企业、改善环境服务企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业，壮大企业群体、扩大企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业规模、提升企业档次，到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XX年，全县销售收入超亿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元的工业企业要达到10个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，规模以上工业企业达到1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00个，民营工业企业达到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1,000个。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突出发展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重点产业。大力开发瓷产业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。以高岭土资源为依托，引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建陶瓷加工企业，到XX年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_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末至少要上20条陶瓷生产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线，开发建筑陶瓷、卫生陶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#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瓷、工艺美术陶瓷及玻璃制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品，其中墙地砖生产能力要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达到60,000万平方米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，瓷产业的产值、销售收入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、利润、税金要分别达到8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亿元、亿元、2,000万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元、1,000万元，我县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建成中国北方新兴陶瓷生产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基地。巩固提高糖产业。瑞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雪糖业要持续年加工原料6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0万吨、生产优质系列白糖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7万吨；引进战略投资者，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实现低成本扩张，利用糖蜜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、颗粒粕等制糖副产品开发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维生素B族、酵母、酒精、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?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纤维、饲料等系列附加值高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、市场竞争力强的新产品。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XX年末，糖产业的产值、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销售收入、利润、税金要分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@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别达到5亿元、亿元、7,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000万元、3,000万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|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元，税金翻两番。全面提升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薯产业。加速推进奈伦项目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一二期工程建设，年加工鲜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薯能力达到33万吨，精制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淀粉、变性淀粉生产能力达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到5万吨；协调解决三信公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司的原料供给问题，保证年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&lt;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加工能力达到万吨，生产马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铃薯全粉万吨；扶持引导县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%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内金龙、冰山、银海等现有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&lt;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薯加工企业和乡村马铃薯加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工小企业扩展规模、提高产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品层次，鼓励民间资本新建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加工企业，生产粉丝、粉皮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、粉条、薯片、薯条、膳食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纤维、蛋白等系列产品。到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XX年末，薯产业的产值、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销售收入、利润、税金要分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别达到6亿元、亿元、6,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500万元、4,000万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元。壮大延伸豆产业。全力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推进黄淮大豆深加工项目投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产达效，大力开发大豆植物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蛋白、分离蛋白、组织蛋白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、异黄酮、皂苷、核酸、低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聚糖、浓缩蛋白、卵磷脂、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低温粕、膳食纤维等系列产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品。XX年末，豆产业的产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值、销售收入、利润、税金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!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要分别达到亿元、亿元、8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&amp;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,700万元、2,200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万元。招商扩张鹅产业。推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进天鹅公司与扬州馋神集团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!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的高起点嫁接，开发白条鹅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、分割鹅、鹅熟食、鹅裘皮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等系列鹅产品；引建鹅绒和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鹅生物制品加工生产线，开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发鹅绒产品和鹅血清蛋白、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免疫球蛋白等系列生物制品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，年加工白鹅达到300万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/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只。到XX年末，鹅产业的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产值、销售收入、利润、税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_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金要分别达到亿元、亿元、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^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2,000万元、1,00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0万元。扶壮育强乳产业。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扩大奶牛饲养规模，保证企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业生产需求；引导企业扩展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规模，深度开发乳粉、液态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奶、纯牛奶、酸牛奶、乳酸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饮料等系列产品，提高品牌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竞争力，扩大市场份额。摇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篮乳业的年加工鲜奶量和成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品量要分别达到5万吨和8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&lt;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000万吨，到XX年末，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乳产业的产值、销售收入、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利润、税金要分别达到2亿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元、亿元、2,000万元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、1,600万元。同时，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%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要积极开发其他产业。围绕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葵花，开发炒货、葵花油、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葵花仁、葵粕饲料、合成刨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花板、VE、油酸、亚油酸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、葵脂、甘油、葵花蛋白等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系列产品；围绕玉米，开发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异黄酮、木糖醇、甜蜜素、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柠檬酸精炼玉米油、玉米蛋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白粉等2,000多种高附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&lt;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加值产品；围绕芸豆，开发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_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豆粉等产品；围绕生猪、肉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牛、肉羊，开发分割肉、冷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#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鲜肉、熟食制品和胰岛素、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凝血酶等生物制品及毛皮制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品；围绕水，开发白酒、啤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酒、矿泉水、纯净水、饮料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等产品；围绕秸秆，发展造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纸和包装材料业。到XX年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.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末，上述产业的新增产值、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销售收入、利润、税金分别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+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达到15亿元、14亿元、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万元、8,000万元。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&gt;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优先发展重点区域。以陶瓷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工业园、食品工业园为龙头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，以碾北线沿路乡镇和##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#、依龙、双阳、中心、三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兴等建制镇为重点，充分发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挥地缘优势，以工业为主攻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方向，积极招商引资上项目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。以“两区、一带、五镇”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的率先发展，带动全县经济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协调快速发展。XX年末，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'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全县工业企业产值、销售收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入、利润、税金分别达到5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0元、48亿元、4亿元、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2亿元，其中规模以上工业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企业产值、销售收入、利润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、税金分别达到45亿元、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亿元、44亿元、亿元、亿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元；园区工业企业在全县工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业经济中所占比重达到55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％。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2、大力开展招商引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资。把招商引资作为实现县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域经济大发展的主渠道和第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一实招。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明确招商方向。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瞄准大、高、外项目，盯住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国外国内500强企业，围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绕高岭土、石英砂、甜菜、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马铃薯、大豆、大鹅、葵花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、玉米、芸豆、生猪、肉牛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、肉羊、水、林木与秸杆、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%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旅游等资源的延伸开发、基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础设施及配套项目搞招商，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培育和发展新的经济增长点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；立足瑞雪糖业、天鹅公司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、摇篮乳业、松竹人造板公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司、塑编公司等现有企业的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扩张和裂变搞招商，着力引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进投资额度大、竞争实力强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!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、科技含量高、产业关联性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艰的成长性战略投资者，延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@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伸产业链条，提升产业层次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，增强龙头企业的辐射带动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功能，形成多元化、集约化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、集团化发展格局。五年内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，全县招商引资总额达到3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0亿元，至少引进投资超亿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元的工业项目6个以上，其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中国内500强企业至少1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个；投资超5,000万元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的工业项目15个。硬化招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/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商措施。实施全民搞招商、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领导招大商，重点推行县、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乡、部门领导承标招商举措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，积极开展网上招商、会展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招商、以商招商，重点围绕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我县优势资源开展定点定向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定位招商。完善招商载体。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围绕县内资源，认真研究国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家和省市产业政策、经济发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展走势，搞好招商引资项目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的征集、筛选、储备和发布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工作；按照“七通一平标准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#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和“四高”原则加快园区建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设，通过“投入一块、建成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一块、使用一块”的滚动发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展，五年内陶瓷工业园区和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食品工业园区全部达到规划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标准。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严格兑现奖惩。按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照招商引资完成情况实行重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奖重罚，对招商引资贡献突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出的干部和社会自然人。坚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持实行“一个项目、一个班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子、一套人马”的专项推进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*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机制和“谁主管、谁负责、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一抓到底”的工作原则，项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目不建成不收兵、不换人，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!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增强工作的延续性和责任感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.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；实行县四大班子“四堂会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审”制，每月对招商引资项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目逐一进行审定，把引进的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项目、资金敲准、靠实，优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者张红榜公布，差者张黄榜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公布，从而以更加完善的制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度确保取得实实在在的成效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优化招商环境。以增强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城市的吸引力为重点，建设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0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硬环境。重点强化工业园区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建设，确保达到“七通一平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”，使其成为高新产业的聚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集地，城市建设的新城区。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以诚实守诺为重点，优化软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环境。严厉惩处一切不利于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招商引资的组织行为和个人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&gt;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行为。在行政职能部门、行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政执法部门和服务窗口单位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大力推行“一站式办公”和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“一条龙服务”，全面落实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首问负责制等六项制度和“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]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五必办”、“四个零”服务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承诺；坚持依法行政，深化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行政审批制度改革，减少审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0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批事项，减化审批程序和环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.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节，建立起项目审批一条龙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服务、项目建设全方位服务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项目投产经常性服务为内容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的服务体系，提高服务水平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和办事效率。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3、积极发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!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展民营经济。把民营经济作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为加快县域经济发展的大战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|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略和“天字号”工程来抓，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树立“抓民营经济就是抓县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域经济，就是抓发展”的理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念，鼓励引导社会各界群众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、一切民间工商资本发展民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'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营经济，培育新经济增长点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一是在信息服务上实现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新突破。把资金变为资本，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需要在增强群众创业意识的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同时，提供丰富、准确的项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目信息，让他们看到投资回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报的确定性，增强创业信心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。因此，有关部门要及时搜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集、筛选、甄别和论证有价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值的项目信息，并通过相应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渠道广泛发布，使有创业意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愿、持币观望的群众敢于投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资。二是在创业主体上实现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新突破。发挥党政机关的人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#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才优势，为机关干部“松绑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”，鼓励机关、事业单位公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职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人员下海经商，自主创业；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鼓励机关干部到企业兼职、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就业，到发达地区挂职锻炼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，在实践中增强经济意识和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市场观念，提高管理经济事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务的能力；组织人事部门要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认真研究，结合鼓励机关干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&lt;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部留职停薪领办创办企业的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意见，制定出切实可行的实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施意见，对机关干部离职从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事民营经济的申请要快审快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: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批、签订合同，免除后顾之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忧，保证他们安心离职、开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心创业。要发挥能人的带动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作用，按照“群众集资、能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人办厂、风险均担、利益共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享”的思路，筛选项目，优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先推荐给各类社会能人，以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股份合作、合伙经营等方式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&lt;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创办、领办企业；要在金龙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淀粉总公司、塑编公司、三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利公司、鹏程公司等现有民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_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企做大做强上下功夫，扶上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马送全程，给予与招商引资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企业同等待遇，促其总量膨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'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胀和质量提升。三是在发展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^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渠道上实现新突破。在围绕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主导产业的配套服务上搞民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营。针对我县6大产业链条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，着力开展配套服务和补充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经营。重点围绕吃农企业原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料需求，搞甜菜、大豆、玉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W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米、马铃薯种植和鹅、奶牛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、生猪等养殖，突出发展农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业生产联合体、农业经营公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司、养殖小区，鼓励群众创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办私营农牧场，实行工厂化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生产、集约化经营、市场化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运行、科学化发展的现代模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式。同时，发展运输、包装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等行业，满足主导产业的生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产经营需求。在围绕支柱企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]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业的错位发展上搞民营。就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'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是在大企业的主营业务之外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开发低端、高端产品，巧打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生产时间差、经营理念差、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服务层次差和产品档次差，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形成企业集群、行业趋同、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产品存异、层次分明的错位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&gt;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发展之势。目前，我县以奈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伦项目为核心的薯产业已基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本形成了错位发展格局，现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&amp;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在亟需在产品层次上重新定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位，避免陷入无序竞争。在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&gt;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围绕农副产品的加工增值上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搞民营。丰富的农副产品资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源是发展民营经济的最现实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基础和最可靠保障。我县是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产粮大县，粮豆薯年产量大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体在50万吨，农副产品加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]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潜力巨大，我县将充分发挥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优势，立足优势资源搞好长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项延伸，做大做强特色产业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4、推进农业产业化进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程。劳务经济向产业化、市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场化发展。把劳务经济作为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农村经济的主导产业来抓。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积极拓宽劳动力转移渠道，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多方培植劳务基地，重点开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辟长江以北、京三角和黄、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/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渤海就业带。大力实施劳动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力转移培训“阳光工程”，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&gt;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提高农民工整体素质。积极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为农民工土地流转、子女转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学、户籍管理提供便利，依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法维护农民工合法权益。实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施劳务输出品牌战略，扩大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“亮心大姐”家政服务和龙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#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哥龙妹“EOW”电子操作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工品牌影响力，提高输出效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+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益。畜牧业向规模化、效益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化发展。坚持“主辅换位”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战略不动摇，大力推进畜牧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!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业向规模化方向发展。突出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猪、羊、鹅、牛等重点品类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]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，运用效益吸引、资金扶持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、典型示范、干部引领等方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式方法加速换位进程。加快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科技兴牧步伐，大力实施畜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禽良种工程，推广地热温室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、舍饲圈养、秸杆牧业等饲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养新技术，实施工厂化养殖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，提高比较效益。建立健全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科技推广、繁育改良、防疫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灭病、饲料供应、市场信息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等服务体系。突出畜产品龙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头企业牵动效应，做大做强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现有畜牧加工企业。种植业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'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向特色化、标准化发展。围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绕国家支持发展粮食生产政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策，因地制宜引导农民发展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水稻、玉米、小麦等优质粮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食型作物；围绕龙头企业第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_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一车间建设，大力发展高糖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率纸筒甜菜、高淀粉马铃薯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、高油大豆、高麻率亚麻等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企业吃配型作物；围绕内外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埠市场需求，积极发展奶花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芸豆、紫花油豆角、瓜菜和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小杂粮等市场旺销型作物；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]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围绕牧业发展走势，扩大种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植青贮玉米等饲草饲料过腹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增值型特色作物。农业开发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向整体化、生态化发展。实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施生态家园富民工程，大力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/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发展生态农业，加大农田水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_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利基础设施建设和通村公路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建设，抓好小流域治理、节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水灌溉和农村饮水安全工程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，加强抗旱水源建设和城乡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防洪除涝体系建设。坚持依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法治林，实施城乡绿化和“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三北”防护林建设工程。完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善农机社会化服务体系，推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进机械化试点村建设。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十一五”重点项目建设导向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1、突出发展工业项目。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依托资源优势，围绕主导产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业，“十一五”期间，计划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投资亿元，新上工业项目1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2项，努力做强食品、生物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化工、纺织、建材等主导产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业。一是全力搞好食品加工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项目建设。计划投资13亿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元，建设大豆深加工项目，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新增利润、税金分别达到亿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&lt;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元和8,000万元；计划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投资5,000万元，建设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{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豆制品加工项目，新增利税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?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1,000万元。二是突出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建设医药化工项目。以科技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为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依托，重点建成投资2亿元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，年产1,500吨维生素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B2项目，新增利润4,4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40万元，税金2,960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万元。同时，计划投资亿元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，新建年产15万吨玉米淀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粉项目，投资亿元新建玉米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酒精深加工项目，使我县优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势资源得以充分开发利用。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三是全面提升纺织项目水平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。计划投资1亿元，建设年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产一万锭亚麻纱项目，新增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利税分别达到3,000万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元和800万元；计划投资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亿元，新建年产彩印塑料袋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万套塑料纺织制品项目，从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而进一步提高我县纺织工业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水平。四是努力发展建材项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目。充分开发利用优质高岭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土资源，计划投资2亿元，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新建年产3,000平方米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&amp;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高档墙地砖项目，项目建成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可新增销售收入亿元，利润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5,280万元，税金3,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520万元。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2、全力实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施农业开发项目。以发展现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代农业，提高农业产业化水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.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平为方向，“十一五”期间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，计划投资亿元，建设农业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重点开发项目8项。投资6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,000万元，建设马铃薯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基地，基地面积达到50万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亩，覆盖全县15个乡镇，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年产马铃薯70万吨；投资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3,995万元，建设白鹅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养殖加工项目，年产鹅熟食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制品1,000吨、羽绒2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5吨；投资亿元实施天然草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场保护与改良，改良面积1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00万亩。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3、重点搞好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?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城市基础设施项目。完善城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?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市基础设施，不断改善人居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住环境。一是计划投资2亿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元，建设28平方公里的陶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瓷产业基地，即###工业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u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园区，园区建设将按照“四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高标准”，确保达到“七通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+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一平”，使其成为生产经营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、生活服务生态良好的城市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磨擦区；二是投资亿元建设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城镇污水处理项目，改造排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G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水设施，新建污水处理厂一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处；三是投资2,800万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元扩建###镇给水工程，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/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使城镇生产和居民生活用水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得到进一步改善。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4、不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断加快社会公共服务项目建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设。计划总投资亿元，配套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建设社会事业项目11项。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一是实施旅游开发项目2项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，计划投资2亿元，开发跃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Q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进、上游水库旅游区；投资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3,200万元建设###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县新合社会主义新农村旅游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项目。二是建设公共卫生项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目4项。计划投资2,90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0万元，对县人民医院、妇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!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幼保健院、中医院和乡镇卫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生院进行改扩建。三是实施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广化教育体育项目5项。计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划投资5,000万元新建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面积为20万平方米的##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%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#体育场；投资3,000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万元，对###一中进行扩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_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建，使其体育场等配套设施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齐全，改扩建面达到万平方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米；并新建职教中心实验楼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；投资1,600万元新建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?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###影视娱乐中心；投资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2,000万元新建面积为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5,000平方米的县图书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馆综合服务中心。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六、主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要保障措施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解放思想，提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高加快发展的创新意识。认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真学习借鉴发达地区经验，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善于用创新的思维想问题、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办事情，用改革的办法攻坚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克难，靠市场机制解决体制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性和结构性矛盾。对看准了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的事情、有利于发展的事情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，要奋力开拓，敢担风险，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}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大胆突破。善于从实际出发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，抢抓机遇，创造性地贯彻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落实国家振兴老工业基地的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相关政策。开阔视野，解放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?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思想，克服僵化保守的传统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意识和求稳怕险的惰性心态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Z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，树立开放、重才、求实、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+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奋进的新观念。加快发展是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执政兴县的第一要务，把握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发展的新形势，研究发展的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新办法，解决发展的新问题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，在创新中实现发展，在发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展中不断创新，创造性地开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[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展各项工作，抢占经济发展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的制高点。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转变职能，努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力创建良好的发展环境。随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着市场经济体制的逐步完善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，政府部门如何转变职能，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转变观念，为促进地方经济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发展服务，是摆在我们面前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特别重要而紧迫的任务。适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?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应市场经济的要求，进一步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深化行政体制和财政体制改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革，改进经济管理的方式和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v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方法。抓好机关效能建设和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公务员队伍建设，发展电子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政务，提高办事效率和管理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水平。进一步规范行政行为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，真正把职能转到经济调节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|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、市场监管、社会管理和公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共服务上来。综合治理经济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发展环境，依法规范行政审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批，切实为各类市场主体和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投资者实施优惠政策，提供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i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优质服务，创造优良环境。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P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严肃处理为谋取个人或小团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体利益而损害投资者利益、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影响发展环境的人和事。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依法行政，不断提高服务能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力。认真实施《行政许可法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$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》和《全面推进依法行政实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O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施纲要》，不断增强公务人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员的法制观念，严格按照法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J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定权限和程序行使权力、履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0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行职责。进一步探索改制企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业职代会发挥作用的途径和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d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办法，巩固和发展基层民主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s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，依法落实人民群众当家作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主的权利。加强决策的咨询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@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论证和听证，保障群众的知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情权和参与权，推进决策的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l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科学化和民主化。改革行政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3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执法体制，推进综合执法，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相对集中行政许可权和行政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^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处罚权，提高执法效率。实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h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行执法责任制和执法过错追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究制，依法做到有权必有责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T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，用权受监督，侵权须赔偿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e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，加快建设法治机关。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改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进作风，汇聚狠抓落实的推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进合力。保持良好的精神状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态，奋发图强、励精图治。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不搞形式主义和“政绩工程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&amp;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”，真心实意为群众干实事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、办好事、解难事。坚持深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入群众、深入基层，满怀爱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r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民之心，恪守为民之意，善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K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谋富民之策，多办利民之事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\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。力戒空谈，注重实干，力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0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戒“形式”，注重实效。认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真总结行之有效的办法，建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立健全有利于促进落实的各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Y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项制度和工作机制，强化推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F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进措施，严格监督检查，切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C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实解决梗阻掣肘、推诿扯皮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、刁难设卡等问题。对事关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m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全局的重点工作，要组成专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n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门班子进行专项推进，一抓</w:t>
      </w:r>
      <w:r>
        <w:rPr>
          <w:rFonts w:ascii="仿宋_GB2312" w:eastAsia="仿宋_GB2312" w:hAnsi="仿宋_GB2312" w:cs="仿宋_GB2312" w:hint="eastAsia"/>
          <w:snapToGrid/>
          <w:color w:val="FFF7FF"/>
          <w:spacing w:val="-20"/>
          <w:w w:val="1"/>
          <w:kern w:val="2"/>
          <w:position w:val="0"/>
          <w:sz w:val="2"/>
          <w:szCs w:val="32"/>
          <w:lang w:eastAsia="zh-CN"/>
        </w:rPr>
        <w:t>b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到底，坚决抓出成效。</w:t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cr/>
      </w:r>
    </w:p>
    <w:sectPr>
      <w:footerReference w:type="default" r:id="rId5"/>
      <w:pgSz w:w="11906" w:h="16838"/>
      <w:pgMar w:top="1440" w:right="1800" w:bottom="1440" w:left="1800" w:header="851" w:footer="992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right="360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qwe</cp:lastModifiedBy>
  <cp:revision>3</cp:revision>
  <dcterms:created xsi:type="dcterms:W3CDTF">2017-07-12T13:42:00Z</dcterms:created>
  <dcterms:modified xsi:type="dcterms:W3CDTF">2017-12-07T10:12:19Z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