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ind/>
        <w:jc w:val="left"/>
        <w:rPr/>
      </w:pPr>
      <w:r>
        <w:rPr/>
        <w:t>北京</w:t>
      </w:r>
      <w:r>
        <w:rPr/>
        <w:t>大兴</w:t>
      </w:r>
      <w:r>
        <w:rPr/>
        <w:t>航材</w:t>
      </w:r>
      <w:r>
        <w:rPr/>
        <w:t>进场</w:t>
      </w:r>
      <w:r>
        <w:rPr/>
        <w:t>保障</w:t>
      </w:r>
      <w:r>
        <w:rPr/>
        <w:t>方案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1.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背景与目的</w:t>
      </w:r>
    </w:p>
    <w:p>
      <w:pPr>
        <w:pBdr/>
        <w:snapToGrid/>
        <w:spacing w:before="60" w:after="60" w:line="240"/>
        <w:ind w:left="0" w:right="0"/>
        <w:jc w:val="left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根据北京大兴国际机场飞行区管理规定的最新调整，现已取消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工具物料携带证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及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超规物品携带证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。为明确航材（含危险品、超规物品）进入飞行区的标准与操作流程，保障航材及时、合规进场，特制定本方案。本方案将依据实际运行情况持续更新。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hint="eastAsia"/>
        </w:rPr>
        <w:t>具体</w:t>
      </w:r>
      <w:r>
        <w:rPr>
          <w:rFonts w:hint="eastAsia"/>
        </w:rPr>
        <w:t>的</w:t>
      </w:r>
      <w:r>
        <w:rPr>
          <w:rFonts w:hint="eastAsia"/>
        </w:rPr>
        <w:t>文件</w:t>
      </w:r>
      <w:r>
        <w:rPr>
          <w:rFonts w:hint="eastAsia"/>
        </w:rPr>
        <w:t>可以</w:t>
      </w:r>
      <w:r>
        <w:rPr>
          <w:rFonts w:hint="eastAsia"/>
        </w:rPr>
        <w:t>在</w:t>
      </w:r>
      <w:r>
        <w:rPr>
          <w:rFonts w:hint="eastAsia"/>
        </w:rPr>
        <w:t>航材处</w:t>
      </w:r>
      <w:r>
        <w:rPr>
          <w:rFonts w:hint="eastAsia"/>
        </w:rPr>
        <w:t>共享</w:t>
      </w:r>
      <w:r>
        <w:rPr>
          <w:rFonts w:hint="eastAsia"/>
        </w:rPr>
        <w:t>文件</w:t>
      </w:r>
      <w:r>
        <w:rPr>
          <w:rFonts w:hint="eastAsia"/>
        </w:rPr>
        <w:t>夹</w:t>
      </w:r>
      <w:r>
        <w:rPr>
          <w:rFonts w:hint="eastAsia"/>
        </w:rPr>
        <w:t>中</w:t>
      </w:r>
      <w:r>
        <w:rPr>
          <w:rFonts w:hint="eastAsia"/>
        </w:rPr>
        <w:t>查看</w:t>
      </w:r>
      <w:r>
        <w:rPr/>
        <w:br w:type="textWrapping"/>
      </w:r>
      <w:r>
        <w:rPr>
          <w:rFonts w:hint="eastAsia"/>
        </w:rPr>
        <w:t>（</w:t>
      </w:r>
      <w:r>
        <w:rPr>
          <w:rFonts w:hint="eastAsia"/>
        </w:rPr>
        <w:t>航材</w:t>
      </w:r>
      <w:r>
        <w:rPr>
          <w:rFonts w:hint="eastAsia"/>
        </w:rPr>
        <w:t>处</w:t>
      </w:r>
      <w:r>
        <w:rPr>
          <w:rFonts w:hint="eastAsia"/>
        </w:rPr>
        <w:t>共享</w:t>
      </w:r>
      <w:r>
        <w:rPr>
          <w:rFonts w:hint="eastAsia"/>
        </w:rPr>
        <w:t>文件</w:t>
      </w:r>
      <w:r>
        <w:rPr>
          <w:rFonts w:hint="eastAsia"/>
        </w:rPr>
        <w:t>-</w:t>
      </w:r>
      <w:r>
        <w:rPr>
          <w:rFonts w:hint="eastAsia"/>
        </w:rPr>
        <w:t>A</w:t>
      </w:r>
      <w:r>
        <w:rPr>
          <w:rFonts w:hint="eastAsia"/>
        </w:rPr>
        <w:t>O</w:t>
      </w:r>
      <w:r>
        <w:rPr>
          <w:rFonts w:hint="eastAsia"/>
        </w:rPr>
        <w:t>G</w:t>
      </w:r>
      <w:r>
        <w:rPr>
          <w:rFonts w:hint="eastAsia"/>
        </w:rPr>
        <w:t>专用</w:t>
      </w:r>
      <w:r>
        <w:rPr>
          <w:rFonts w:hint="eastAsia"/>
        </w:rPr>
        <w:t>-</w:t>
      </w:r>
      <w:r>
        <w:rPr>
          <w:rFonts w:hint="eastAsia"/>
        </w:rPr>
        <w:t>外站</w:t>
      </w:r>
      <w:r>
        <w:rPr>
          <w:rFonts w:hint="eastAsia"/>
        </w:rPr>
        <w:t>资源</w:t>
      </w:r>
      <w:r>
        <w:rPr>
          <w:rFonts w:hint="eastAsia"/>
        </w:rPr>
        <w:t>管理</w:t>
      </w:r>
      <w:r>
        <w:rPr>
          <w:rFonts w:hint="eastAsia"/>
        </w:rPr>
        <w:t>-</w:t>
      </w:r>
      <w:r>
        <w:rPr>
          <w:rFonts w:hint="eastAsia"/>
        </w:rPr>
        <w:t>外站</w:t>
      </w:r>
      <w:r>
        <w:rPr>
          <w:rFonts w:hint="eastAsia"/>
        </w:rPr>
        <w:t>保障</w:t>
      </w:r>
      <w:r>
        <w:rPr>
          <w:rFonts w:hint="eastAsia"/>
        </w:rPr>
        <w:t>手册</w:t>
      </w:r>
      <w:r>
        <w:rPr>
          <w:rFonts w:hint="eastAsia"/>
        </w:rPr>
        <w:t>-</w:t>
      </w:r>
      <w:r>
        <w:rPr>
          <w:i w:val="false"/>
          <w:strike w:val="false"/>
          <w:spacing w:val="0"/>
          <w:u w:val="none"/>
        </w:rPr>
        <w:t>北京大兴2026-1-25（航材进场）</w:t>
      </w:r>
      <w:r>
        <w:rPr>
          <w:rFonts w:hint="eastAsia"/>
          <w:i w:val="false"/>
          <w:strike w:val="false"/>
          <w:spacing w:val="0"/>
          <w:u w:val="none"/>
        </w:rPr>
        <w:t>）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2.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航材分类与定义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大兴机场依据航材最终用途，将其分为两大类：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2.1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随机航材：指需安装至航空器的器材。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装机耗材：如封圈、螺钉等。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常规尺寸周转件：如计算机、活门、氧气瓶等（单件尺寸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≤100CM×100CM×100CM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且重量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≤100KG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超规尺寸周转件：如发动机、雷达罩、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PECS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泵等（单件尺寸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&gt;100CM×100CM×100CM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或重量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&gt;100KG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2.2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非随机航材：指不用于安装至航空器的器材、化工品及工具。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非危险化工品：如绿油、液压油、无水清洁剂等。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危险化工品及大件工具工装：如异丙醇、电子清洁剂、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WD40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、干显影剂和发动机托架等。是否为危险品，需对照已向飞行区备案的《化工品清单》进行判定。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注：发动机与托架一体视为随机航材，单独托架视为非随机工具。</w:t>
      </w:r>
    </w:p>
    <w:p>
      <w:pPr>
        <w:snapToGrid/>
        <w:spacing w:before="60" w:after="60" w:line="240"/>
        <w:ind w:left="0" w:right="0"/>
        <w:jc w:val="left"/>
        <w:rPr>
          <w:highlight w:val="yellow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highlight w:val="yellow"/>
          <w:u w:val="none"/>
        </w:rPr>
        <w:t>非危险化工品无需核销，危险化工品和大件的工具工装需要核销。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3.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通用审批与用印要求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所有航材进场前，必须根据其分类填写对应的电子版审批表（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严禁手写航材信息，需要附实物照片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），打印纸质文件，加盖大兴营业部公章，视情飞行区审批，大兴安检审批。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审批表类型：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随机航材填写《附件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3-6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：公共航空运输企业随机航材携带审批表》。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非随机航材填写《附件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1-10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：大兴机场工具、物料和器材携带审批表》。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用印要求：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highlight w:val="yellow"/>
          <w:u w:val="none"/>
        </w:rPr>
        <w:t>审批表打印为纸质版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highlight w:val="yellow"/>
          <w:u w:val="none"/>
          <w:shd w:val="clear" w:color="auto" w:fill="FFFF00"/>
        </w:rPr>
        <w:t>一式两份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，在每一页加盖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上海吉祥航空股份有限公司北京营业部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公章（该公章存放于北京市区，用印需提前协调，耗时约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2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小时）。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4.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保障方式与操作流程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根据航材类别与特性，采取以下三种保障方式：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4.1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物流保障流程（适用于常规件）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适用范围：装机耗材、常规尺寸周转件、已备案的非危险化工品。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操作流程：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AOG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值班席直接委托协议物流公司（金色航程、启港）完成从提货、文件准备、安检到场内交付的全流程。各物流公司保障能力详见本方案附件《协议物流保障能力简表》。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4.2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自我保障流程（特殊流程，需人员介入）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适用范围：超规尺寸周转件、危险化工品、未备案化工品及协议物流无法独立完成安检的航材。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核心分工：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AOG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值班席负责内外场运输协调与文件准备；大兴驻外机务负责现场安检审批。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操作流程：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发起与准备：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AOG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值班席确认需自我保障后，立即协调物流将航材运至指定安检道口，并获取实物照片。值班员填写对应电子审批表，通知大兴营业部人员协助打印并盖章。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未备案的化工品：需报请飞行区管理部审批（联系方式见第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5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部分）。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（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未备案的化工品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，使用单位每次进场需填报《大兴机场工具、物料和器材携带审批表》（线下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一式三份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），按照 “使用单位申请—使用单位审批—飞行区管理部审批—道口安全检查”的流程实施。）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安检与审批：驻外机务携带已盖章的审批表及航材，前往安检道口办理审批和过检手续。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超规件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：需在车辆安检通道检查，外包装木箱需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  <w:shd w:val="clear" w:color="auto" w:fill="FFFF00"/>
        </w:rPr>
        <w:t>预留侧窗或提前开箱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场内运输：安检通过后，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AOG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值班席立即协调物流完成场内运输。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4.3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东航协助保障流程（应急备用方案）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当上述两种方式均无法实施时，可作为应急途径。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联系方式：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AOG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值班席可联系东航大兴航材控制席（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010-81676768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）或通过大兴驻外人员联系东航机务领导，请求协助。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操作：提供航材详情，由东航协调其内部资源协助完成运输或安检。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4.4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联系翔腾或者艾威胜等中介的物流尝试安检和运输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5.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关键联系人及备注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飞行区管理部审批联络：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工具物料专办员（曹玲玉）：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13331137291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办公地址：大兴机场飞行区管理部业务综合楼一层办证大厅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非工作日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紧急情况席位电话：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010-81688668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内部协调：李炜已完成大兴飞行区备案并加入物料沟通群，可通过其协调飞行区事宜。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本方案附件：《协议物流保障能力简表》（概述金色航程、启港、港玄三家公司对不同航材的运输与安检能力）。</w:t>
      </w:r>
    </w:p>
    <w:p>
      <w:pPr>
        <w:snapToGrid/>
        <w:spacing w:before="60" w:after="60" w:line="240"/>
        <w:ind w:left="0" w:right="0"/>
        <w:jc w:val="center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《协议物流保障能力简表》</w:t>
      </w:r>
    </w:p>
    <w:tbl>
      <w:tblPr>
        <w:tblStyle w:val="3xanp2"/>
        <w:tblLayout w:type="fixed"/>
      </w:tblPr>
      <w:tblGrid>
        <w:gridCol w:w="2130"/>
        <w:gridCol w:w="2130"/>
        <w:gridCol w:w="2130"/>
        <w:gridCol w:w="2130"/>
      </w:tblGrid>
      <w:tr>
        <w:trPr/>
        <w:tc>
          <w:tcPr>
            <w:tcW w:w="21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1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金色航程</w:t>
            </w:r>
          </w:p>
        </w:tc>
        <w:tc>
          <w:tcPr>
            <w:tcW w:w="21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启港</w:t>
            </w:r>
          </w:p>
        </w:tc>
        <w:tc>
          <w:tcPr>
            <w:tcW w:w="21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港玄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常规尺寸航材的外场运输能力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一事一议（只承接大兴机场附近的）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常规尺寸航材的内场运输能力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超规尺寸航材的外场运输能力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一事一议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超规尺寸航材的内场运输能力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能（能安排雷达罩等大件，发动机价值过高，运输还需评估）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一事一议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能（雷达罩运输需要航司提供可拖载的平台）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（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发动机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无法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运输</w:t>
            </w:r>
            <w:r>
              <w:rPr>
                <w:rFonts w:hint="eastAsia"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装机耗材的安检能力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常规尺寸装机周转件的安检能力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超规尺寸装机周转件的安检能力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不能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大宗液态的安检能力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hint="eastAsia"/>
              </w:rPr>
              <w:t>不能</w:t>
            </w:r>
          </w:p>
        </w:tc>
      </w:tr>
      <w:tr>
        <w:trPr/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危险化工品的安检能力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不能</w:t>
            </w:r>
          </w:p>
        </w:tc>
        <w:tc>
          <w:tcPr>
            <w:tcW w:w="213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60" w:after="60" w:line="240"/>
              <w:ind w:left="0" w:right="0" w:rightChars="0"/>
              <w:jc w:val="left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不能</w:t>
            </w:r>
          </w:p>
        </w:tc>
      </w:tr>
    </w:tbl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以下为《附件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3-6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：公共航空运输企业随机航材携带审批表》填写示例：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drawing>
          <wp:inline distT="0" distB="0" distL="0" distR="0">
            <wp:extent cx="4324350" cy="319087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4324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60" w:after="6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以下为《附件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1-10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：大兴机场工具、物料和器材携带审批表》填写示例：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drawing>
          <wp:inline distT="0" distB="0" distL="0" distR="0">
            <wp:extent cx="2524125" cy="35528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25241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drawing>
          <wp:inline distT="0" distB="0" distL="0" distR="0">
            <wp:extent cx="2457450" cy="357187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24574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60" w:after="60" w:line="240"/>
        <w:ind w:left="0" w:right="0"/>
        <w:jc w:val="left"/>
        <w:rPr/>
      </w:pPr>
    </w:p>
    <w:p>
      <w:pPr>
        <w:snapToGrid/>
        <w:spacing w:before="90" w:after="100" w:line="240"/>
        <w:ind w:left="-360" w:leftChars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pBdr>
          <w:bottom/>
        </w:pBdr>
        <w:snapToGrid/>
        <w:spacing w:line="240"/>
        <w:ind w:hanging="0"/>
        <w:rPr>
          <w:rFonts w:ascii="-apple-system-font" w:hAnsi="-apple-system-font" w:eastAsia="-apple-system-font" w:cs="-apple-system-font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useWord2013TrackBottomHyphen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3xanp2">
    <w:name w:val="Table Grid"/>
    <w:basedOn w:val="z4hwt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4hwt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2.png" /><Relationship Id="rId3" Type="http://schemas.openxmlformats.org/officeDocument/2006/relationships/image" Target="media/image1.png" /><Relationship Id="rId2" Type="http://schemas.openxmlformats.org/officeDocument/2006/relationships/fontTable" Target="fontTable.xml" /><Relationship Id="rId5" Type="http://schemas.openxmlformats.org/officeDocument/2006/relationships/image" Target="media/image3.pn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2026-04-22T10:38:02Z</dcterms:created>
  <dcterms:modified xsi:type="dcterms:W3CDTF">2026-04-22T10:38:02Z</dcterms:modified>
</cp:coreProperties>
</file>