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rPr>
          <w:color w:val="000000"/>
        </w:rPr>
      </w:pPr>
      <w:r>
        <w:rPr>
          <w:color w:val="000000"/>
        </w:rPr>
        <w:t xml:space="preserve"> KLM件归还操作流程</w:t>
      </w:r>
    </w:p>
    <w:p>
      <w:pPr>
        <w:pStyle w:val="awc6b0"/>
        <w:ind w:left="336"/>
        <w:jc w:val="left"/>
        <w:rPr>
          <w:color w:val="000000"/>
        </w:rPr>
      </w:pPr>
      <w:r>
        <w:rPr>
          <w:color w:val="000000"/>
        </w:rPr>
        <w:t>1、ZMMM021 生产退料模块，选择“退料库”，机型选择“B787-9”,器材状态选择“不可用”；</w:t>
      </w:r>
    </w:p>
    <w:p>
      <w:pPr>
        <w:pStyle w:val="ablt93"/>
        <w:pBdr/>
        <w:rPr>
          <w:color w:val="000000"/>
        </w:rPr>
      </w:pPr>
      <w:r>
        <w:rPr>
          <w:color w:val="000000"/>
          <w:shd/>
        </w:rPr>
        <w:drawing>
          <wp:inline distT="0" distB="0" distL="0" distR="0">
            <wp:extent cx="5760085" cy="2955652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295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wc6b0"/>
        <w:ind w:left="336"/>
        <w:jc w:val="left"/>
        <w:rPr>
          <w:color w:val="000000"/>
        </w:rPr>
      </w:pPr>
      <w:r>
        <w:rPr>
          <w:color w:val="000000"/>
        </w:rPr>
        <w:t>2、退料库平台三方件带有“第三方件标识”，对于退料库中的带三方件标识的件到ZMMR030 POOLING监控报表查询OPEN状态合同，对于KLM已经提供可用件的合同（即有入库序号的），根据退料库的信息创建20行；</w:t>
      </w:r>
    </w:p>
    <w:p>
      <w:pPr>
        <w:pStyle w:val="ablt93"/>
        <w:pBdr/>
        <w:ind w:left="336"/>
        <w:rPr>
          <w:b w:val="false"/>
          <w:i w:val="false"/>
          <w:strike w:val="false"/>
          <w:color w:val="000000"/>
          <w:spacing w:val="0"/>
          <w:u w:val="none"/>
        </w:rPr>
      </w:pPr>
      <w:r>
        <w:rPr>
          <w:b w:val="false"/>
          <w:i w:val="false"/>
          <w:strike w:val="false"/>
          <w:color w:val="000000"/>
          <w:spacing w:val="0"/>
          <w:u w:val="none"/>
          <w:shd/>
        </w:rPr>
        <w:drawing>
          <wp:inline distT="0" distB="0" distL="0" distR="0">
            <wp:extent cx="5546725" cy="1476822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546725" cy="147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wc6b0"/>
        <w:jc w:val="left"/>
        <w:rPr>
          <w:color w:val="000000"/>
        </w:rPr>
      </w:pPr>
      <w:r>
        <w:rPr>
          <w:color w:val="000000"/>
        </w:rPr>
        <w:t>3、创建20行，20行信息中注意”物料““归还库存地””批次货时间“，勾选”退料项目“标识。其中，物料号、归还库存地、批次与退料库的信息一致；</w:t>
      </w:r>
    </w:p>
    <w:p>
      <w:pPr>
        <w:pStyle w:val="ablt93"/>
        <w:pBdr/>
        <w:ind w:left="0"/>
        <w:rPr>
          <w:b w:val="false"/>
          <w:i w:val="false"/>
          <w:strike w:val="false"/>
          <w:color w:val="000000"/>
          <w:spacing w:val="0"/>
          <w:u w:val="none"/>
        </w:rPr>
      </w:pPr>
      <w:r>
        <w:rPr>
          <w:b w:val="false"/>
          <w:i w:val="false"/>
          <w:strike w:val="false"/>
          <w:color w:val="000000"/>
          <w:spacing w:val="0"/>
          <w:u w:val="none"/>
        </w:rPr>
        <w:t>注意：若拆下件在HQ25，20行的库存地地点则填写HQ25，通知虹桥库房将件转到浦东库房后归还中航材。</w:t>
      </w:r>
    </w:p>
    <w:p>
      <w:pPr>
        <w:pStyle w:val="ablt93"/>
        <w:pBdr/>
        <w:ind w:left="0"/>
        <w:rPr>
          <w:b w:val="false"/>
          <w:i w:val="false"/>
          <w:strike w:val="false"/>
          <w:color w:val="000000"/>
          <w:spacing w:val="0"/>
          <w:u w:val="none"/>
        </w:rPr>
      </w:pPr>
      <w:r>
        <w:rPr>
          <w:b w:val="false"/>
          <w:i w:val="false"/>
          <w:strike w:val="false"/>
          <w:color w:val="000000"/>
          <w:spacing w:val="0"/>
          <w:u w:val="none"/>
          <w:shd/>
        </w:rPr>
        <w:drawing>
          <wp:inline distT="0" distB="0" distL="0" distR="0">
            <wp:extent cx="5760085" cy="221896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22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wc6b0"/>
        <w:numPr>
          <w:ilvl w:val="0"/>
          <w:numId w:val="1"/>
        </w:numPr>
        <w:pBdr/>
        <w:jc w:val="left"/>
        <w:rPr>
          <w:color w:val="000000"/>
        </w:rPr>
      </w:pPr>
      <w:r>
        <w:rPr>
          <w:color w:val="000000"/>
        </w:rPr>
        <w:t>VL10B 创建出库；</w:t>
      </w:r>
    </w:p>
    <w:p>
      <w:pPr>
        <w:pStyle w:val="awc6b0"/>
        <w:pBdr>
          <w:bottom/>
        </w:pBdr>
        <w:jc w:val="left"/>
        <w:rPr>
          <w:color w:val="000000"/>
        </w:rPr>
      </w:pPr>
      <w:r>
        <w:rPr>
          <w:color w:val="000000"/>
        </w:rPr>
        <w:t>5、发送还件邮件，邮件中需提供相关归还件信息，模板见附件表格</w:t>
      </w:r>
      <w:r>
        <w:rPr>
          <w:rStyle w:val="nl0u24"/>
          <w:color w:val="000000"/>
        </w:rPr>
        <w:fldChar w:fldCharType="begin"/>
      </w:r>
      <w:r>
        <w:rPr>
          <w:rStyle w:val="nl0u24"/>
          <w:color w:val="000000"/>
        </w:rPr>
        <w:instrText>HYPERLINK https://drive.weixin.qq.com/s?k=AEsAGge8AAoyeoz5olAGkATwYOAKk docLink \tdfu https://drive.weixin.qq.com/s?k=AEsAGge8AAoyeoz5olAGkATwYOAKk \tdfid i.1970325017074251.1688852696551273_f.707200938h341 \tdfe 1010 \tdfn %u5F52%u8FD8%u4EF6%u4FE1%u606F.xlsx \tdft Wedrive \tdlt inline \tdlf FromUploadFile \tdtf 0 \tdsub docLink \tdindr 0 \tdkey gdm3d4</w:instrText>
      </w:r>
      <w:r>
        <w:rPr>
          <w:rStyle w:val="nl0u24"/>
          <w:color w:val="000000"/>
        </w:rPr>
        <w:fldChar w:fldCharType="separate"/>
      </w:r>
      <w:r>
        <w:rPr>
          <w:rStyle w:val="nl0u24"/>
          <w:color w:val="000000"/>
        </w:rPr>
        <w:t>归还件信息.xlsx</w:t>
      </w:r>
      <w:r>
        <w:rPr>
          <w:rStyle w:val="nl0u24"/>
          <w:color w:val="000000"/>
        </w:rPr>
        <w:fldChar w:fldCharType="end"/>
      </w:r>
      <w:r>
        <w:rPr>
          <w:color w:val="000000"/>
        </w:rPr>
        <w:t>，并通知库房还件。</w:t>
      </w:r>
      <w:r>
        <w:rPr>
          <w:b w:val="false"/>
          <w:i w:val="false"/>
          <w:strike w:val="false"/>
          <w:color w:val="000000"/>
          <w:spacing w:val="0"/>
          <w:u w:val="none"/>
        </w:rPr>
        <w:t>在ZMMR034里面直接输入序号查询装机的飞行小时，和飞行循环，取TSN和CSN的值填在归还件信息的TSI和CSI里。</w:t>
      </w:r>
      <w:r>
        <w:rPr>
          <w:color w:val="000000"/>
        </w:rPr>
        <w:t>邮件模板如下：</w:t>
      </w:r>
    </w:p>
    <w:p>
      <w:pPr>
        <w:pStyle w:val="ablt93"/>
        <w:pBdr/>
        <w:ind w:left="336"/>
        <w:rPr>
          <w:b w:val="false"/>
          <w:i w:val="false"/>
          <w:strike w:val="false"/>
          <w:color w:val="000000"/>
          <w:spacing w:val="0"/>
          <w:u w:val="none"/>
        </w:rPr>
      </w:pPr>
      <w:r>
        <w:rPr>
          <w:b w:val="false"/>
          <w:i w:val="false"/>
          <w:strike w:val="false"/>
          <w:color w:val="000000"/>
          <w:spacing w:val="0"/>
          <w:u w:val="none"/>
          <w:shd/>
        </w:rPr>
        <w:drawing>
          <wp:inline distT="0" distB="0" distL="0" distR="0">
            <wp:extent cx="5760085" cy="2285148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228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wc6b0"/>
        <w:jc w:val="left"/>
        <w:rPr>
          <w:color w:val="000000"/>
        </w:rPr>
      </w:pPr>
      <w:r>
        <w:rPr>
          <w:color w:val="000000"/>
        </w:rPr>
        <w:t>6、KLM系统执行归还操作，此步骤陈维维后续统一操作。记得还件邮件抄送陈维维；</w:t>
      </w:r>
    </w:p>
    <w:p>
      <w:pPr>
        <w:snapToGrid w:val="false"/>
        <w:spacing w:before="60" w:after="60" w:line="312"/>
        <w:rPr/>
      </w:pPr>
      <w:bookmarkStart w:id="1" w:name="OLE_LINK1"/>
      <w:bookmarkEnd w:id="1"/>
      <w:r>
        <w:rPr>
          <w:rFonts w:ascii="宋体" w:hAnsi="宋体" w:eastAsia="宋体" w:cs="宋体"/>
          <w:b w:val="false"/>
          <w:i w:val="false"/>
          <w:strike w:val="false"/>
          <w:color w:val="000000"/>
          <w:spacing w:val="0"/>
          <w:sz w:val="32"/>
          <w:u w:val="none"/>
        </w:rPr>
        <w:t>收件人：</w:t>
      </w:r>
      <w:r>
        <w:rPr>
          <w:rFonts w:ascii="Arial" w:hAnsi="Arial" w:eastAsia="Arial" w:cs="Arial"/>
          <w:b w:val="false"/>
          <w:i w:val="false"/>
          <w:strike w:val="false"/>
          <w:color w:val="0000FF"/>
          <w:spacing w:val="0"/>
          <w:sz w:val="32"/>
          <w:u w:val="single"/>
        </w:rPr>
        <w:t>jichao@casc.com.cn</w:t>
      </w:r>
      <w:r>
        <w:rPr>
          <w:rFonts w:ascii="宋体" w:hAnsi="宋体" w:eastAsia="宋体" w:cs="宋体"/>
          <w:b w:val="false"/>
          <w:i w:val="false"/>
          <w:strike w:val="false"/>
          <w:color w:val="0000FF"/>
          <w:spacing w:val="0"/>
          <w:sz w:val="32"/>
          <w:u w:val="single"/>
        </w:rPr>
        <w:t>;</w:t>
      </w:r>
    </w:p>
    <w:p>
      <w:pPr>
        <w:snapToGrid w:val="false"/>
        <w:spacing w:before="60" w:after="60" w:line="312"/>
        <w:rPr/>
      </w:pPr>
      <w:r>
        <w:rPr>
          <w:rFonts w:ascii="Arial" w:hAnsi="Arial" w:eastAsia="Arial" w:cs="Arial"/>
          <w:b w:val="false"/>
          <w:i w:val="false"/>
          <w:strike w:val="false"/>
          <w:color w:val="000000"/>
          <w:spacing w:val="0"/>
          <w:sz w:val="32"/>
          <w:u w:val="none"/>
        </w:rPr>
        <w:t>shenwenjun@juneyaoair.com</w:t>
      </w:r>
      <w:r>
        <w:rPr>
          <w:rFonts w:ascii="宋体" w:hAnsi="宋体" w:eastAsia="宋体" w:cs="宋体"/>
          <w:b w:val="false"/>
          <w:i w:val="false"/>
          <w:strike w:val="false"/>
          <w:color w:val="000000"/>
          <w:spacing w:val="0"/>
          <w:sz w:val="32"/>
          <w:u w:val="none"/>
        </w:rPr>
        <w:t>;</w:t>
      </w:r>
    </w:p>
    <w:p>
      <w:pPr>
        <w:snapToGrid w:val="false"/>
        <w:spacing w:before="60" w:after="60" w:line="312"/>
        <w:rPr/>
      </w:pPr>
      <w:r>
        <w:rPr>
          <w:rFonts w:ascii="宋体" w:hAnsi="宋体" w:eastAsia="宋体" w:cs="宋体"/>
          <w:b w:val="false"/>
          <w:i w:val="false"/>
          <w:strike w:val="false"/>
          <w:color w:val="000000"/>
          <w:spacing w:val="0"/>
          <w:sz w:val="32"/>
          <w:u w:val="none"/>
        </w:rPr>
        <w:t>kufang@juneyaoair.com;</w:t>
      </w:r>
    </w:p>
    <w:p>
      <w:pPr>
        <w:snapToGrid w:val="false"/>
        <w:spacing w:before="60" w:after="60" w:line="312"/>
        <w:rPr/>
      </w:pPr>
      <w:r>
        <w:rPr>
          <w:rFonts w:ascii="Arial" w:hAnsi="Arial" w:eastAsia="Arial" w:cs="Arial"/>
          <w:b w:val="false"/>
          <w:i w:val="false"/>
          <w:strike w:val="false"/>
          <w:color w:val="000000"/>
          <w:spacing w:val="0"/>
          <w:sz w:val="32"/>
          <w:u w:val="none"/>
        </w:rPr>
        <w:t> </w:t>
      </w:r>
    </w:p>
    <w:p>
      <w:pPr>
        <w:snapToGrid w:val="false"/>
        <w:spacing w:before="60" w:after="60" w:line="312"/>
        <w:rPr/>
      </w:pPr>
      <w:r>
        <w:rPr>
          <w:rFonts w:ascii="宋体" w:hAnsi="宋体" w:eastAsia="宋体" w:cs="宋体"/>
          <w:b w:val="false"/>
          <w:i w:val="false"/>
          <w:strike w:val="false"/>
          <w:color w:val="000000"/>
          <w:spacing w:val="0"/>
          <w:sz w:val="32"/>
          <w:u w:val="none"/>
        </w:rPr>
        <w:t>抄送：</w:t>
      </w:r>
      <w:r>
        <w:rPr>
          <w:rFonts w:ascii="Arial" w:hAnsi="Arial" w:eastAsia="Arial" w:cs="Arial"/>
          <w:b w:val="false"/>
          <w:i w:val="false"/>
          <w:strike w:val="false"/>
          <w:color w:val="0000FF"/>
          <w:spacing w:val="0"/>
          <w:sz w:val="32"/>
          <w:u w:val="single"/>
        </w:rPr>
        <w:t>zhoucc@casc.com.cn;</w:t>
      </w:r>
    </w:p>
    <w:p>
      <w:pPr>
        <w:snapToGrid w:val="false"/>
        <w:spacing w:before="60" w:after="60" w:line="312"/>
        <w:rPr/>
      </w:pPr>
      <w:r>
        <w:rPr>
          <w:rFonts w:ascii="Arial" w:hAnsi="Arial" w:eastAsia="Arial" w:cs="Arial"/>
          <w:b w:val="false"/>
          <w:i w:val="false"/>
          <w:strike w:val="false"/>
          <w:color w:val="000000"/>
          <w:spacing w:val="0"/>
          <w:sz w:val="32"/>
          <w:u w:val="none"/>
        </w:rPr>
        <w:t>casc-klm787@casc.com.cn</w:t>
      </w:r>
      <w:r>
        <w:rPr>
          <w:rFonts w:ascii="宋体" w:hAnsi="宋体" w:eastAsia="宋体" w:cs="宋体"/>
          <w:b w:val="false"/>
          <w:i w:val="false"/>
          <w:strike w:val="false"/>
          <w:color w:val="000000"/>
          <w:spacing w:val="0"/>
          <w:sz w:val="32"/>
          <w:u w:val="none"/>
        </w:rPr>
        <w:t>;</w:t>
      </w:r>
    </w:p>
    <w:p>
      <w:pPr>
        <w:snapToGrid w:val="false"/>
        <w:spacing w:before="60" w:after="60" w:line="312"/>
        <w:rPr/>
      </w:pPr>
      <w:r>
        <w:rPr>
          <w:rFonts w:ascii="Arial" w:hAnsi="Arial" w:eastAsia="Arial" w:cs="Arial"/>
          <w:b w:val="false"/>
          <w:i w:val="false"/>
          <w:strike w:val="false"/>
          <w:color w:val="0000FF"/>
          <w:spacing w:val="0"/>
          <w:sz w:val="32"/>
          <w:u w:val="single"/>
        </w:rPr>
        <w:t>wendy.yuan@td.klm.com</w:t>
      </w:r>
      <w:r>
        <w:rPr>
          <w:rFonts w:ascii="宋体" w:hAnsi="宋体" w:eastAsia="宋体" w:cs="宋体"/>
          <w:b w:val="false"/>
          <w:i w:val="false"/>
          <w:strike w:val="false"/>
          <w:color w:val="0000FF"/>
          <w:spacing w:val="0"/>
          <w:sz w:val="32"/>
          <w:u w:val="single"/>
        </w:rPr>
        <w:t>;</w:t>
      </w:r>
    </w:p>
    <w:p>
      <w:pPr>
        <w:snapToGrid w:val="false"/>
        <w:spacing w:before="60" w:after="60" w:line="312"/>
        <w:rPr/>
      </w:pPr>
      <w:r>
        <w:rPr>
          <w:rFonts w:ascii="Arial" w:hAnsi="Arial" w:eastAsia="Arial" w:cs="Arial"/>
          <w:b w:val="false"/>
          <w:i w:val="false"/>
          <w:strike w:val="false"/>
          <w:color w:val="0000FF"/>
          <w:spacing w:val="0"/>
          <w:sz w:val="32"/>
          <w:u w:val="single"/>
        </w:rPr>
        <w:t>bccsc@casc.com.cn</w:t>
      </w:r>
      <w:r>
        <w:rPr>
          <w:rFonts w:ascii="宋体" w:hAnsi="宋体" w:eastAsia="宋体" w:cs="宋体"/>
          <w:b w:val="false"/>
          <w:i w:val="false"/>
          <w:strike w:val="false"/>
          <w:color w:val="0000FF"/>
          <w:spacing w:val="0"/>
          <w:sz w:val="32"/>
          <w:u w:val="single"/>
        </w:rPr>
        <w:t>;</w:t>
      </w:r>
    </w:p>
    <w:p>
      <w:pPr>
        <w:snapToGrid w:val="false"/>
        <w:spacing w:before="60" w:after="60" w:line="312"/>
        <w:rPr/>
      </w:pPr>
      <w:r>
        <w:rPr>
          <w:rFonts w:ascii="Arial" w:hAnsi="Arial" w:eastAsia="Arial" w:cs="Arial"/>
          <w:b w:val="false"/>
          <w:i w:val="false"/>
          <w:strike w:val="false"/>
          <w:color w:val="0000FF"/>
          <w:spacing w:val="0"/>
          <w:sz w:val="32"/>
          <w:u w:val="single"/>
        </w:rPr>
        <w:t>chenweiwei@juneyaoair.com</w:t>
      </w:r>
      <w:r>
        <w:rPr>
          <w:rFonts w:ascii="宋体" w:hAnsi="宋体" w:eastAsia="宋体" w:cs="宋体"/>
          <w:b w:val="false"/>
          <w:i w:val="false"/>
          <w:strike w:val="false"/>
          <w:color w:val="0000FF"/>
          <w:spacing w:val="0"/>
          <w:sz w:val="32"/>
          <w:u w:val="single"/>
        </w:rPr>
        <w:t>;</w:t>
      </w:r>
    </w:p>
    <w:p>
      <w:pPr>
        <w:snapToGrid/>
        <w:spacing w:line="240"/>
        <w:rPr>
          <w:color w:val="000000"/>
        </w:rPr>
      </w:pPr>
    </w:p>
    <w:p>
      <w:pPr>
        <w:pStyle w:val="ablt93"/>
        <w:pBdr>
          <w:bottom/>
        </w:pBdr>
        <w:ind w:left="0"/>
        <w:rPr>
          <w:b w:val="false"/>
          <w:i w:val="false"/>
          <w:strike w:val="false"/>
          <w:color w:val="000000"/>
          <w:spacing w:val="0"/>
          <w:u w:val="none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1">
      <w:start w:val="1"/>
      <w:numFmt w:val="lowerLetter"/>
      <w:lvlText w:val="%2)"/>
      <w:lvlJc w:val="left"/>
      <w:pPr>
        <w:ind w:left="776" w:hanging="336"/>
      </w:pPr>
    </w:lvl>
    <w:lvl w:ilvl="0">
      <w:start w:val="4"/>
      <w:numFmt w:val="decimal"/>
      <w:lvlText w:val="%1、"/>
      <w:lvlJc w:val="left"/>
      <w:pPr>
        <w:ind w:left="33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wc6b0">
    <w:name w:val="Sub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1"/>
    </w:pPr>
    <w:rPr>
      <w:b/>
      <w:bCs/>
      <w:color w:val="5C5C5C"/>
      <w:sz w:val="36"/>
      <w:szCs w:val="36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>
    <w:basedOn w:val=""/>
    <w:pPr/>
  </w:style>
  <w:style w:type="character" w:styleId="z3qx2s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2026-04-22T10:34:23Z</dcterms:created>
  <dcterms:modified xsi:type="dcterms:W3CDTF">2026-04-22T10:34:23Z</dcterms:modified>
</cp:coreProperties>
</file>