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pBdr>
          <w:bottom/>
        </w:pBdr>
        <w:jc w:val="both"/>
        <w:rPr/>
      </w:pPr>
      <w:r>
        <w:rPr/>
        <w:t>KLM备件交换</w:t>
      </w:r>
    </w:p>
    <w:p>
      <w:pPr>
        <w:pStyle w:val="qsinkg"/>
        <w:numPr>
          <w:ilvl w:val="0"/>
          <w:numId w:val="1"/>
        </w:numPr>
        <w:pBdr/>
        <w:rPr/>
      </w:pPr>
      <w:r>
        <w:rPr/>
        <w:t>KLM交换协议</w:t>
      </w:r>
    </w:p>
    <w:p>
      <w:pPr>
        <w:pStyle w:val="ablt93"/>
        <w:pBdr/>
        <w:rPr>
          <w:b w:val="false"/>
          <w:i w:val="false"/>
          <w:strike w:val="false"/>
          <w:color w:val="000000"/>
          <w:sz w:val="32"/>
          <w:u w:val="none"/>
        </w:rPr>
      </w:pPr>
      <w:r>
        <w:rPr>
          <w:b w:val="false"/>
          <w:sz w:val="32"/>
        </w:rPr>
        <w:t>交换费用=</w:t>
      </w:r>
      <w:r>
        <w:rPr>
          <w:b w:val="false"/>
          <w:i w:val="false"/>
          <w:strike w:val="false"/>
          <w:color w:val="FF0000"/>
          <w:sz w:val="32"/>
          <w:u w:val="none"/>
        </w:rPr>
        <w:t>3%</w:t>
      </w:r>
      <w:r>
        <w:rPr>
          <w:b w:val="false"/>
          <w:i w:val="false"/>
          <w:strike w:val="false"/>
          <w:color w:val="000000"/>
          <w:sz w:val="32"/>
          <w:u w:val="none"/>
        </w:rPr>
        <w:t>的当前目录价+拆下件的修理费+</w:t>
      </w:r>
      <w:r>
        <w:rPr>
          <w:b w:val="false"/>
          <w:i w:val="false"/>
          <w:strike w:val="false"/>
          <w:color w:val="FF0000"/>
          <w:sz w:val="32"/>
          <w:u w:val="none"/>
        </w:rPr>
        <w:t>6%</w:t>
      </w:r>
      <w:r>
        <w:rPr>
          <w:b w:val="false"/>
          <w:i w:val="false"/>
          <w:strike w:val="false"/>
          <w:color w:val="000000"/>
          <w:sz w:val="32"/>
          <w:u w:val="none"/>
        </w:rPr>
        <w:t>修理费（手续费）</w:t>
      </w:r>
    </w:p>
    <w:p>
      <w:pPr>
        <w:pStyle w:val="omkk4z"/>
        <w:pBdr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（1）交换费</w:t>
      </w:r>
    </w:p>
    <w:p>
      <w:pPr>
        <w:pStyle w:val="ablt93"/>
        <w:pBdr>
          <w:bottom/>
        </w:pBdr>
        <w:rPr/>
      </w:pPr>
      <w:r>
        <w:rPr/>
        <w:drawing>
          <wp:inline distT="0" distB="0" distL="0" distR="0">
            <wp:extent cx="5760085" cy="430564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085" cy="430564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i w:val="false"/>
          <w:strike w:val="false"/>
          <w:color w:val="000000"/>
          <w:u w:val="none"/>
          <w:shd/>
        </w:rPr>
        <w:drawing>
          <wp:inline distT="0" distB="0" distL="0" distR="0">
            <wp:extent cx="5760085" cy="244344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4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mkk4z"/>
        <w:pBdr/>
        <w:rPr/>
      </w:pPr>
      <w:r>
        <w:rPr/>
        <w:t>（2）协议规定的手续费</w:t>
      </w:r>
    </w:p>
    <w:p>
      <w:pPr>
        <w:pStyle w:val="ablt93"/>
        <w:rPr>
          <w:sz w:val="32"/>
        </w:rPr>
      </w:pPr>
      <w:r>
        <w:rPr>
          <w:sz w:val="32"/>
        </w:rPr>
        <w:t>航材交换属于附加服务，需要收取</w:t>
      </w:r>
      <w:r>
        <w:rPr>
          <w:color w:val="FF0000"/>
          <w:sz w:val="32"/>
        </w:rPr>
        <w:t>6%</w:t>
      </w:r>
      <w:r>
        <w:rPr>
          <w:sz w:val="32"/>
        </w:rPr>
        <w:t>的手续费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56610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56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sinkg"/>
        <w:numPr>
          <w:ilvl w:val="0"/>
          <w:numId w:val="1"/>
        </w:numPr>
        <w:pBdr/>
        <w:rPr/>
      </w:pPr>
      <w:r>
        <w:rPr/>
        <w:t>交换备件需求</w:t>
      </w:r>
    </w:p>
    <w:p>
      <w:pPr>
        <w:pStyle w:val="ablt93"/>
        <w:pBdr/>
        <w:rPr>
          <w:color w:val="FF0000"/>
          <w:sz w:val="32"/>
        </w:rPr>
      </w:pPr>
      <w:r>
        <w:rPr>
          <w:color w:val="FF0000"/>
          <w:sz w:val="32"/>
        </w:rPr>
        <w:t>如需确认KLM的备件情况，需要先做合同并且在AEX上确认需求，对方才会反馈航材信息</w:t>
      </w:r>
    </w:p>
    <w:p>
      <w:pPr>
        <w:pStyle w:val="omkk4z"/>
        <w:pBdr/>
        <w:rPr/>
      </w:pPr>
      <w:r>
        <w:rPr/>
        <w:t>（1）SAP创建租赁合同</w:t>
      </w:r>
    </w:p>
    <w:p>
      <w:pPr>
        <w:pStyle w:val="ablt93"/>
        <w:pBdr/>
        <w:rPr>
          <w:sz w:val="32"/>
        </w:rPr>
      </w:pPr>
      <w:r>
        <w:rPr>
          <w:sz w:val="32"/>
        </w:rPr>
        <w:t>创建国外租借合同</w:t>
      </w:r>
    </w:p>
    <w:p>
      <w:pPr>
        <w:pStyle w:val="ablt93"/>
        <w:pBdr>
          <w:bottom/>
        </w:pBdr>
        <w:rPr/>
      </w:pPr>
      <w:r>
        <w:rPr>
          <w:shd/>
        </w:rPr>
        <w:drawing>
          <wp:inline distT="0" distB="0" distL="0" distR="0">
            <wp:extent cx="5760085" cy="346758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46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mkk4z"/>
        <w:pBdr/>
        <w:rPr/>
      </w:pPr>
      <w:r>
        <w:rPr/>
        <w:t>（2）AEX提交需求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43678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243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mkk4z"/>
        <w:pBdr/>
        <w:rPr/>
      </w:pPr>
      <w:r>
        <w:rPr/>
        <w:t>（3）邮件通知KLM</w:t>
      </w:r>
    </w:p>
    <w:p>
      <w:pPr>
        <w:pStyle w:val="ablt93"/>
        <w:pBdr/>
        <w:rPr>
          <w:sz w:val="32"/>
        </w:rPr>
      </w:pPr>
      <w:r>
        <w:rPr>
          <w:sz w:val="32"/>
        </w:rPr>
        <w:t>需求以邮件形式通知KLM，提供合同号和件号，询问KLM是否有备件并要求先提供证书进行评估。</w:t>
      </w:r>
    </w:p>
    <w:p>
      <w:pPr>
        <w:pStyle w:val="omkk4z"/>
        <w:rPr>
          <w:sz w:val="32"/>
        </w:rPr>
      </w:pPr>
      <w:r>
        <w:rPr>
          <w:sz w:val="32"/>
        </w:rPr>
        <w:t>（4）评估交换件</w:t>
      </w:r>
    </w:p>
    <w:p>
      <w:pPr>
        <w:pStyle w:val="ablt93"/>
        <w:pBdr/>
        <w:rPr>
          <w:sz w:val="32"/>
        </w:rPr>
      </w:pPr>
      <w:r>
        <w:rPr>
          <w:sz w:val="32"/>
        </w:rPr>
        <w:t>将证书发给质量和工程技术评估是否可以接受。</w:t>
      </w:r>
    </w:p>
    <w:p>
      <w:pPr>
        <w:pStyle w:val="qsinkg"/>
        <w:numPr>
          <w:ilvl w:val="0"/>
          <w:numId w:val="1"/>
        </w:numPr>
        <w:pBdr/>
        <w:rPr/>
      </w:pPr>
      <w:r>
        <w:rPr/>
        <w:t>确认交换</w:t>
      </w:r>
    </w:p>
    <w:p>
      <w:pPr>
        <w:pStyle w:val="ablt93"/>
        <w:pBdr/>
        <w:rPr/>
      </w:pPr>
      <w:r>
        <w:rPr>
          <w:sz w:val="32"/>
        </w:rPr>
        <w:t>如最终评估确认需交换备件保障需求，邮件通知KLM发货。运输保障流程与POOLING件一致</w:t>
      </w:r>
      <w:r>
        <w:rPr/>
        <w:t>。</w:t>
      </w:r>
    </w:p>
    <w:p>
      <w:pPr>
        <w:pStyle w:val="ablt93"/>
        <w:rPr/>
      </w:pPr>
      <w:r>
        <w:rPr>
          <w:sz w:val="32"/>
        </w:rPr>
        <w:t>如备件在国外，由KLM安排运输至北京，中航材完成清关后运输至浦东。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decimal"/>
      <w:lvlText w:val="%5、"/>
      <w:lvlJc w:val="left"/>
      <w:pPr>
        <w:ind w:left="209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5e0tfj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qsinkg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omkk4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2026-04-22T10:36:14Z</dcterms:created>
  <dcterms:modified xsi:type="dcterms:W3CDTF">2026-04-22T10:36:14Z</dcterms:modified>
</cp:coreProperties>
</file>