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256323A">
      <w:pPr>
        <w:jc w:val="left"/>
        <w:rPr>
          <w:rFonts w:ascii="宋体" w:hAnsi="宋体" w:cs="宋体"/>
          <w:sz w:val="24"/>
          <w:szCs w:val="24"/>
        </w:rPr>
      </w:pPr>
    </w:p>
    <w:tbl>
      <w:tblPr>
        <w:tblStyle w:val="8"/>
        <w:tblW w:w="10152" w:type="dxa"/>
        <w:jc w:val="center"/>
        <w:tblLayout w:type="fixed"/>
        <w:tblCellMar>
          <w:top w:w="15" w:type="dxa"/>
          <w:left w:w="15" w:type="dxa"/>
          <w:bottom w:w="15" w:type="dxa"/>
          <w:right w:w="15" w:type="dxa"/>
        </w:tblCellMar>
      </w:tblPr>
      <w:tblGrid>
        <w:gridCol w:w="1891"/>
        <w:gridCol w:w="1509"/>
        <w:gridCol w:w="556"/>
        <w:gridCol w:w="557"/>
        <w:gridCol w:w="1035"/>
        <w:gridCol w:w="473"/>
        <w:gridCol w:w="835"/>
        <w:gridCol w:w="220"/>
        <w:gridCol w:w="1010"/>
        <w:gridCol w:w="2066"/>
      </w:tblGrid>
      <w:tr w14:paraId="6A4B0EED">
        <w:tblPrEx>
          <w:tblCellMar>
            <w:top w:w="15" w:type="dxa"/>
            <w:left w:w="15" w:type="dxa"/>
            <w:bottom w:w="15" w:type="dxa"/>
            <w:right w:w="15" w:type="dxa"/>
          </w:tblCellMar>
        </w:tblPrEx>
        <w:trPr>
          <w:trHeight w:val="345" w:hRule="atLeast"/>
          <w:jc w:val="center"/>
        </w:trPr>
        <w:tc>
          <w:tcPr>
            <w:tcW w:w="10152" w:type="dxa"/>
            <w:gridSpan w:val="10"/>
            <w:tcBorders>
              <w:top w:val="single" w:color="000000" w:sz="12" w:space="0"/>
              <w:left w:val="single" w:color="000000" w:sz="12" w:space="0"/>
              <w:bottom w:val="single" w:color="000000" w:sz="12" w:space="0"/>
              <w:right w:val="single" w:color="000000" w:sz="12" w:space="0"/>
            </w:tcBorders>
            <w:shd w:val="clear" w:color="auto" w:fill="BFBFBF"/>
            <w:vAlign w:val="center"/>
          </w:tcPr>
          <w:p w14:paraId="1EB6492E">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新加坡樟宜国际机场</w:t>
            </w:r>
          </w:p>
        </w:tc>
      </w:tr>
      <w:tr w14:paraId="1396CE60">
        <w:tblPrEx>
          <w:tblCellMar>
            <w:top w:w="15" w:type="dxa"/>
            <w:left w:w="15" w:type="dxa"/>
            <w:bottom w:w="15" w:type="dxa"/>
            <w:right w:w="15" w:type="dxa"/>
          </w:tblCellMar>
        </w:tblPrEx>
        <w:trPr>
          <w:trHeight w:val="386" w:hRule="atLeast"/>
          <w:jc w:val="center"/>
        </w:trPr>
        <w:tc>
          <w:tcPr>
            <w:tcW w:w="1891" w:type="dxa"/>
            <w:vMerge w:val="restart"/>
            <w:tcBorders>
              <w:left w:val="single" w:color="000000" w:sz="12" w:space="0"/>
              <w:bottom w:val="single" w:color="000000" w:sz="12" w:space="0"/>
              <w:right w:val="single" w:color="000000" w:sz="2" w:space="0"/>
            </w:tcBorders>
            <w:shd w:val="clear" w:color="auto" w:fill="auto"/>
            <w:vAlign w:val="center"/>
          </w:tcPr>
          <w:p w14:paraId="1016DD08">
            <w:pPr>
              <w:widowControl/>
              <w:jc w:val="center"/>
              <w:textAlignment w:val="center"/>
              <w:rPr>
                <w:rFonts w:ascii="宋体" w:hAnsi="宋体" w:cs="宋体"/>
                <w:b/>
                <w:color w:val="000000"/>
                <w:sz w:val="24"/>
                <w:szCs w:val="24"/>
              </w:rPr>
            </w:pPr>
            <w:r>
              <w:rPr>
                <w:rFonts w:hint="eastAsia" w:ascii="宋体" w:hAnsi="宋体" w:cs="宋体"/>
                <w:b/>
                <w:color w:val="000000"/>
                <w:sz w:val="24"/>
                <w:szCs w:val="24"/>
              </w:rPr>
              <w:t>机场信息</w:t>
            </w: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14:paraId="1A18FE71">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国家/地区</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65FE7CBE">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color w:val="000000"/>
                <w:sz w:val="24"/>
                <w:szCs w:val="24"/>
              </w:rPr>
              <w:t>新加坡</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0179B1AF">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四字代码</w:t>
            </w:r>
          </w:p>
        </w:tc>
        <w:tc>
          <w:tcPr>
            <w:tcW w:w="2066" w:type="dxa"/>
            <w:tcBorders>
              <w:left w:val="single" w:color="000000" w:sz="2" w:space="0"/>
              <w:bottom w:val="single" w:color="000000" w:sz="4" w:space="0"/>
              <w:right w:val="single" w:color="000000" w:sz="12" w:space="0"/>
            </w:tcBorders>
            <w:shd w:val="clear" w:color="auto" w:fill="auto"/>
            <w:vAlign w:val="center"/>
          </w:tcPr>
          <w:p w14:paraId="4E382926">
            <w:pPr>
              <w:widowControl/>
              <w:jc w:val="left"/>
              <w:rPr>
                <w:rFonts w:ascii="宋体" w:hAnsi="宋体" w:cs="宋体"/>
                <w:color w:val="000000"/>
                <w:sz w:val="24"/>
                <w:szCs w:val="24"/>
              </w:rPr>
            </w:pPr>
            <w:r>
              <w:rPr>
                <w:rFonts w:hint="eastAsia" w:ascii="宋体" w:hAnsi="宋体" w:cs="宋体"/>
                <w:color w:val="000000"/>
                <w:sz w:val="24"/>
                <w:szCs w:val="24"/>
              </w:rPr>
              <w:t>WSSS</w:t>
            </w:r>
          </w:p>
        </w:tc>
      </w:tr>
      <w:tr w14:paraId="77C649C3">
        <w:tblPrEx>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bottom w:val="single" w:color="000000" w:sz="12" w:space="0"/>
              <w:right w:val="single" w:color="000000" w:sz="2" w:space="0"/>
            </w:tcBorders>
            <w:shd w:val="clear" w:color="auto" w:fill="auto"/>
            <w:vAlign w:val="center"/>
          </w:tcPr>
          <w:p w14:paraId="1DA9DAD2">
            <w:pPr>
              <w:jc w:val="center"/>
              <w:rPr>
                <w:rFonts w:ascii="宋体" w:hAnsi="宋体" w:cs="宋体"/>
                <w:b/>
                <w:color w:val="000000"/>
                <w:sz w:val="24"/>
                <w:szCs w:val="24"/>
              </w:rPr>
            </w:pP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14:paraId="30F57743">
            <w:pPr>
              <w:widowControl/>
              <w:jc w:val="left"/>
              <w:rPr>
                <w:rFonts w:hint="eastAsia" w:asciiTheme="majorEastAsia" w:hAnsiTheme="majorEastAsia" w:eastAsiaTheme="majorEastAsia" w:cstheme="majorEastAsia"/>
                <w:kern w:val="0"/>
              </w:rPr>
            </w:pP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4D0F886A">
            <w:pPr>
              <w:widowControl/>
              <w:jc w:val="left"/>
              <w:rPr>
                <w:rFonts w:hint="eastAsia" w:asciiTheme="majorEastAsia" w:hAnsiTheme="majorEastAsia" w:eastAsiaTheme="majorEastAsia" w:cstheme="majorEastAsia"/>
                <w:color w:val="000000"/>
                <w:sz w:val="24"/>
                <w:szCs w:val="24"/>
              </w:rPr>
            </w:pP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0CA50439">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三字代码</w:t>
            </w:r>
          </w:p>
        </w:tc>
        <w:tc>
          <w:tcPr>
            <w:tcW w:w="2066" w:type="dxa"/>
            <w:tcBorders>
              <w:top w:val="single" w:color="000000" w:sz="4" w:space="0"/>
              <w:left w:val="single" w:color="000000" w:sz="2" w:space="0"/>
              <w:bottom w:val="single" w:color="000000" w:sz="4" w:space="0"/>
              <w:right w:val="single" w:color="000000" w:sz="12" w:space="0"/>
            </w:tcBorders>
            <w:shd w:val="clear" w:color="auto" w:fill="auto"/>
            <w:vAlign w:val="center"/>
          </w:tcPr>
          <w:p w14:paraId="50ABD30F">
            <w:pPr>
              <w:widowControl/>
              <w:jc w:val="left"/>
              <w:rPr>
                <w:rFonts w:ascii="宋体" w:hAnsi="宋体" w:cs="宋体"/>
                <w:color w:val="000000"/>
                <w:sz w:val="24"/>
                <w:szCs w:val="24"/>
              </w:rPr>
            </w:pPr>
            <w:r>
              <w:rPr>
                <w:rFonts w:hint="eastAsia" w:ascii="宋体" w:hAnsi="宋体" w:cs="宋体"/>
                <w:color w:val="000000"/>
                <w:sz w:val="24"/>
                <w:szCs w:val="24"/>
              </w:rPr>
              <w:t>SIN</w:t>
            </w:r>
          </w:p>
        </w:tc>
      </w:tr>
      <w:tr w14:paraId="432B8303">
        <w:tblPrEx>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bottom w:val="single" w:color="000000" w:sz="12" w:space="0"/>
              <w:right w:val="single" w:color="000000" w:sz="2" w:space="0"/>
            </w:tcBorders>
            <w:shd w:val="clear" w:color="auto" w:fill="auto"/>
            <w:vAlign w:val="center"/>
          </w:tcPr>
          <w:p w14:paraId="30226B80">
            <w:pPr>
              <w:jc w:val="center"/>
              <w:rPr>
                <w:rFonts w:ascii="宋体" w:hAnsi="宋体" w:cs="宋体"/>
                <w:b/>
                <w:color w:val="000000"/>
                <w:sz w:val="24"/>
                <w:szCs w:val="24"/>
              </w:rPr>
            </w:pP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14:paraId="40A2C200">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通用语言</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46DC78AA">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color w:val="000000"/>
                <w:sz w:val="24"/>
                <w:szCs w:val="24"/>
              </w:rPr>
              <w:t>英文/华文/马来文/泰米尔文</w:t>
            </w:r>
          </w:p>
        </w:tc>
        <w:tc>
          <w:tcPr>
            <w:tcW w:w="2065" w:type="dxa"/>
            <w:gridSpan w:val="3"/>
            <w:tcBorders>
              <w:top w:val="single" w:color="000000" w:sz="2" w:space="0"/>
              <w:left w:val="single" w:color="000000" w:sz="2" w:space="0"/>
              <w:bottom w:val="single" w:color="000000" w:sz="2" w:space="0"/>
              <w:right w:val="single" w:color="000000" w:sz="2" w:space="0"/>
            </w:tcBorders>
            <w:shd w:val="clear" w:color="auto" w:fill="auto"/>
            <w:vAlign w:val="center"/>
          </w:tcPr>
          <w:p w14:paraId="0F8FD883">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kern w:val="0"/>
              </w:rPr>
              <w:t>货币/汇率</w:t>
            </w:r>
          </w:p>
        </w:tc>
        <w:tc>
          <w:tcPr>
            <w:tcW w:w="2066" w:type="dxa"/>
            <w:tcBorders>
              <w:top w:val="single" w:color="000000" w:sz="4" w:space="0"/>
              <w:left w:val="single" w:color="000000" w:sz="2" w:space="0"/>
              <w:bottom w:val="single" w:color="000000" w:sz="4" w:space="0"/>
              <w:right w:val="single" w:color="000000" w:sz="12" w:space="0"/>
            </w:tcBorders>
            <w:shd w:val="clear" w:color="auto" w:fill="auto"/>
            <w:vAlign w:val="center"/>
          </w:tcPr>
          <w:p w14:paraId="62944504">
            <w:pPr>
              <w:widowControl/>
              <w:jc w:val="left"/>
              <w:rPr>
                <w:rFonts w:ascii="宋体" w:hAnsi="宋体" w:cs="宋体"/>
                <w:color w:val="000000"/>
                <w:sz w:val="24"/>
                <w:szCs w:val="24"/>
              </w:rPr>
            </w:pPr>
            <w:r>
              <w:rPr>
                <w:rFonts w:hint="eastAsia" w:ascii="宋体" w:hAnsi="宋体" w:cs="宋体"/>
                <w:color w:val="000000"/>
                <w:sz w:val="24"/>
                <w:szCs w:val="24"/>
              </w:rPr>
              <w:t>新币/1:5</w:t>
            </w:r>
          </w:p>
        </w:tc>
      </w:tr>
      <w:tr w14:paraId="7629AF35">
        <w:tblPrEx>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bottom w:val="single" w:color="000000" w:sz="12" w:space="0"/>
              <w:right w:val="single" w:color="000000" w:sz="2" w:space="0"/>
            </w:tcBorders>
            <w:shd w:val="clear" w:color="auto" w:fill="auto"/>
            <w:vAlign w:val="center"/>
          </w:tcPr>
          <w:p w14:paraId="1F1768BF">
            <w:pPr>
              <w:jc w:val="center"/>
              <w:rPr>
                <w:rFonts w:ascii="宋体" w:hAnsi="宋体" w:cs="宋体"/>
                <w:b/>
                <w:color w:val="000000"/>
                <w:sz w:val="24"/>
                <w:szCs w:val="24"/>
              </w:rPr>
            </w:pPr>
          </w:p>
        </w:tc>
        <w:tc>
          <w:tcPr>
            <w:tcW w:w="2065" w:type="dxa"/>
            <w:gridSpan w:val="2"/>
            <w:tcBorders>
              <w:top w:val="single" w:color="000000" w:sz="2" w:space="0"/>
              <w:left w:val="single" w:color="000000" w:sz="2" w:space="0"/>
              <w:bottom w:val="single" w:color="000000" w:sz="2" w:space="0"/>
              <w:right w:val="single" w:color="000000" w:sz="2" w:space="0"/>
            </w:tcBorders>
            <w:shd w:val="clear" w:color="auto" w:fill="auto"/>
            <w:vAlign w:val="center"/>
          </w:tcPr>
          <w:p w14:paraId="378563C6">
            <w:pPr>
              <w:widowControl/>
              <w:jc w:val="left"/>
              <w:rPr>
                <w:rFonts w:asciiTheme="majorEastAsia" w:hAnsiTheme="majorEastAsia" w:eastAsiaTheme="majorEastAsia" w:cstheme="majorEastAsia"/>
                <w:color w:val="000000"/>
                <w:sz w:val="24"/>
                <w:szCs w:val="24"/>
              </w:rPr>
            </w:pPr>
            <w:r>
              <w:rPr>
                <w:rFonts w:hint="eastAsia" w:asciiTheme="majorEastAsia" w:hAnsiTheme="majorEastAsia" w:eastAsiaTheme="majorEastAsia" w:cstheme="majorEastAsia"/>
                <w:color w:val="000000"/>
                <w:sz w:val="24"/>
                <w:szCs w:val="24"/>
              </w:rPr>
              <w:t>时令时差</w:t>
            </w:r>
          </w:p>
        </w:tc>
        <w:tc>
          <w:tcPr>
            <w:tcW w:w="6196" w:type="dxa"/>
            <w:gridSpan w:val="7"/>
            <w:tcBorders>
              <w:top w:val="single" w:color="000000" w:sz="2" w:space="0"/>
              <w:left w:val="single" w:color="000000" w:sz="2" w:space="0"/>
              <w:bottom w:val="single" w:color="000000" w:sz="2" w:space="0"/>
              <w:right w:val="single" w:color="000000" w:sz="12" w:space="0"/>
            </w:tcBorders>
            <w:shd w:val="clear" w:color="auto" w:fill="auto"/>
            <w:vAlign w:val="center"/>
          </w:tcPr>
          <w:p w14:paraId="5145FAFC">
            <w:pPr>
              <w:widowControl/>
              <w:jc w:val="left"/>
              <w:rPr>
                <w:rFonts w:ascii="宋体" w:hAnsi="宋体" w:cs="宋体"/>
                <w:color w:val="000000"/>
                <w:sz w:val="24"/>
                <w:szCs w:val="24"/>
              </w:rPr>
            </w:pPr>
            <w:r>
              <w:rPr>
                <w:rFonts w:hint="eastAsia" w:ascii="宋体" w:hAnsi="宋体" w:cs="宋体"/>
                <w:color w:val="000000"/>
                <w:sz w:val="24"/>
                <w:szCs w:val="24"/>
              </w:rPr>
              <w:t>UTC/GMT+0</w:t>
            </w:r>
            <w:r>
              <w:rPr>
                <w:rFonts w:ascii="宋体" w:hAnsi="宋体" w:cs="宋体"/>
                <w:color w:val="000000"/>
                <w:sz w:val="24"/>
                <w:szCs w:val="24"/>
              </w:rPr>
              <w:t>8</w:t>
            </w:r>
            <w:r>
              <w:rPr>
                <w:rFonts w:hint="eastAsia" w:ascii="宋体" w:hAnsi="宋体" w:cs="宋体"/>
                <w:color w:val="000000"/>
                <w:sz w:val="24"/>
                <w:szCs w:val="24"/>
              </w:rPr>
              <w:t>:00,与北京无时差</w:t>
            </w:r>
          </w:p>
        </w:tc>
      </w:tr>
      <w:tr w14:paraId="2B630598">
        <w:tblPrEx>
          <w:tblCellMar>
            <w:top w:w="15" w:type="dxa"/>
            <w:left w:w="15" w:type="dxa"/>
            <w:bottom w:w="15" w:type="dxa"/>
            <w:right w:w="15" w:type="dxa"/>
          </w:tblCellMar>
        </w:tblPrEx>
        <w:trPr>
          <w:trHeight w:val="315" w:hRule="atLeast"/>
          <w:jc w:val="center"/>
        </w:trPr>
        <w:tc>
          <w:tcPr>
            <w:tcW w:w="10152" w:type="dxa"/>
            <w:gridSpan w:val="10"/>
            <w:tcBorders>
              <w:top w:val="single" w:color="000000" w:sz="12" w:space="0"/>
              <w:left w:val="single" w:color="000000" w:sz="12" w:space="0"/>
              <w:bottom w:val="single" w:color="000000" w:sz="12" w:space="0"/>
              <w:right w:val="single" w:color="000000" w:sz="12" w:space="0"/>
            </w:tcBorders>
            <w:shd w:val="clear" w:color="auto" w:fill="auto"/>
            <w:vAlign w:val="center"/>
          </w:tcPr>
          <w:p w14:paraId="0823DD18">
            <w:pPr>
              <w:widowControl/>
              <w:jc w:val="center"/>
              <w:textAlignment w:val="center"/>
              <w:rPr>
                <w:rFonts w:ascii="宋体" w:hAnsi="宋体" w:cs="宋体"/>
                <w:color w:val="000000"/>
                <w:kern w:val="0"/>
                <w:sz w:val="24"/>
                <w:szCs w:val="24"/>
              </w:rPr>
            </w:pPr>
          </w:p>
        </w:tc>
      </w:tr>
      <w:tr w14:paraId="54324111">
        <w:tblPrEx>
          <w:tblCellMar>
            <w:top w:w="15" w:type="dxa"/>
            <w:left w:w="15" w:type="dxa"/>
            <w:bottom w:w="15" w:type="dxa"/>
            <w:right w:w="15" w:type="dxa"/>
          </w:tblCellMar>
        </w:tblPrEx>
        <w:trPr>
          <w:trHeight w:val="315" w:hRule="atLeast"/>
          <w:jc w:val="center"/>
        </w:trPr>
        <w:tc>
          <w:tcPr>
            <w:tcW w:w="1891"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14:paraId="6260A012">
            <w:pPr>
              <w:widowControl/>
              <w:jc w:val="center"/>
              <w:textAlignment w:val="center"/>
              <w:rPr>
                <w:rFonts w:ascii="宋体" w:hAnsi="宋体" w:cs="宋体"/>
                <w:b/>
                <w:color w:val="000000"/>
                <w:kern w:val="0"/>
                <w:sz w:val="24"/>
                <w:szCs w:val="24"/>
              </w:rPr>
            </w:pPr>
            <w:r>
              <w:rPr>
                <w:rFonts w:hint="eastAsia" w:ascii="宋体" w:hAnsi="宋体" w:cs="宋体"/>
                <w:b/>
                <w:color w:val="000000"/>
                <w:kern w:val="0"/>
                <w:sz w:val="24"/>
                <w:szCs w:val="24"/>
              </w:rPr>
              <w:t>吉祥执飞</w:t>
            </w:r>
          </w:p>
          <w:p w14:paraId="40BA9766">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航班类型</w:t>
            </w: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08C2A8C3">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类型</w:t>
            </w:r>
          </w:p>
        </w:tc>
        <w:tc>
          <w:tcPr>
            <w:tcW w:w="23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074FF7A9">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短停</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6DFD98CA">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航后</w:t>
            </w:r>
          </w:p>
        </w:tc>
      </w:tr>
      <w:tr w14:paraId="749C8D2E">
        <w:tblPrEx>
          <w:tblCellMar>
            <w:top w:w="15" w:type="dxa"/>
            <w:left w:w="15" w:type="dxa"/>
            <w:bottom w:w="15" w:type="dxa"/>
            <w:right w:w="15" w:type="dxa"/>
          </w:tblCellMar>
        </w:tblPrEx>
        <w:trPr>
          <w:trHeight w:val="315" w:hRule="atLeast"/>
          <w:jc w:val="center"/>
        </w:trPr>
        <w:tc>
          <w:tcPr>
            <w:tcW w:w="189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14:paraId="65194CB8">
            <w:pPr>
              <w:jc w:val="center"/>
              <w:rPr>
                <w:rFonts w:ascii="宋体" w:hAnsi="宋体" w:cs="宋体"/>
                <w:b/>
                <w:color w:val="000000"/>
                <w:sz w:val="24"/>
                <w:szCs w:val="24"/>
              </w:rPr>
            </w:pP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1B15FE6A">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A320</w:t>
            </w:r>
          </w:p>
        </w:tc>
        <w:tc>
          <w:tcPr>
            <w:tcW w:w="23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7A2BD81C">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5CB87C71">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r>
      <w:tr w14:paraId="39B283DB">
        <w:tblPrEx>
          <w:tblCellMar>
            <w:top w:w="15" w:type="dxa"/>
            <w:left w:w="15" w:type="dxa"/>
            <w:bottom w:w="15" w:type="dxa"/>
            <w:right w:w="15" w:type="dxa"/>
          </w:tblCellMar>
        </w:tblPrEx>
        <w:trPr>
          <w:trHeight w:val="315" w:hRule="atLeast"/>
          <w:jc w:val="center"/>
        </w:trPr>
        <w:tc>
          <w:tcPr>
            <w:tcW w:w="189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14:paraId="214C12D9">
            <w:pPr>
              <w:jc w:val="center"/>
              <w:rPr>
                <w:rFonts w:ascii="宋体" w:hAnsi="宋体" w:cs="宋体"/>
                <w:b/>
                <w:color w:val="000000"/>
                <w:sz w:val="24"/>
                <w:szCs w:val="24"/>
              </w:rPr>
            </w:pP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2C284FC6">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A321</w:t>
            </w:r>
          </w:p>
        </w:tc>
        <w:tc>
          <w:tcPr>
            <w:tcW w:w="23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1A1E74B7">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45B859B9">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r>
      <w:tr w14:paraId="23B09853">
        <w:tblPrEx>
          <w:tblCellMar>
            <w:top w:w="15" w:type="dxa"/>
            <w:left w:w="15" w:type="dxa"/>
            <w:bottom w:w="15" w:type="dxa"/>
            <w:right w:w="15" w:type="dxa"/>
          </w:tblCellMar>
        </w:tblPrEx>
        <w:trPr>
          <w:trHeight w:val="315" w:hRule="atLeast"/>
          <w:jc w:val="center"/>
        </w:trPr>
        <w:tc>
          <w:tcPr>
            <w:tcW w:w="1891"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14:paraId="35DD00BF">
            <w:pPr>
              <w:jc w:val="center"/>
              <w:rPr>
                <w:rFonts w:ascii="宋体" w:hAnsi="宋体" w:cs="宋体"/>
                <w:b/>
                <w:color w:val="000000"/>
                <w:sz w:val="24"/>
                <w:szCs w:val="24"/>
              </w:rPr>
            </w:pPr>
          </w:p>
        </w:tc>
        <w:tc>
          <w:tcPr>
            <w:tcW w:w="2622"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64E048EB">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B787</w:t>
            </w:r>
          </w:p>
        </w:tc>
        <w:tc>
          <w:tcPr>
            <w:tcW w:w="2343"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795972BA">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12" w:space="0"/>
              <w:left w:val="single" w:color="000000" w:sz="12" w:space="0"/>
              <w:bottom w:val="single" w:color="000000" w:sz="12" w:space="0"/>
              <w:right w:val="single" w:color="000000" w:sz="12" w:space="0"/>
            </w:tcBorders>
            <w:shd w:val="clear" w:color="auto" w:fill="auto"/>
            <w:vAlign w:val="center"/>
          </w:tcPr>
          <w:p w14:paraId="132FD518">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r>
      <w:tr w14:paraId="66D25796">
        <w:tblPrEx>
          <w:tblCellMar>
            <w:top w:w="15" w:type="dxa"/>
            <w:left w:w="15" w:type="dxa"/>
            <w:bottom w:w="15" w:type="dxa"/>
            <w:right w:w="15" w:type="dxa"/>
          </w:tblCellMar>
        </w:tblPrEx>
        <w:trPr>
          <w:trHeight w:val="345" w:hRule="atLeast"/>
          <w:jc w:val="center"/>
        </w:trPr>
        <w:tc>
          <w:tcPr>
            <w:tcW w:w="10152" w:type="dxa"/>
            <w:gridSpan w:val="10"/>
            <w:tcBorders>
              <w:top w:val="single" w:color="000000" w:sz="12" w:space="0"/>
              <w:left w:val="single" w:color="000000" w:sz="12" w:space="0"/>
              <w:bottom w:val="single" w:color="000000" w:sz="18" w:space="0"/>
              <w:right w:val="single" w:color="000000" w:sz="12" w:space="0"/>
            </w:tcBorders>
            <w:shd w:val="clear" w:color="auto" w:fill="auto"/>
            <w:vAlign w:val="center"/>
          </w:tcPr>
          <w:p w14:paraId="38E0E615">
            <w:pPr>
              <w:jc w:val="center"/>
              <w:rPr>
                <w:rFonts w:ascii="宋体" w:hAnsi="宋体" w:cs="宋体"/>
                <w:color w:val="000000"/>
                <w:sz w:val="24"/>
                <w:szCs w:val="24"/>
              </w:rPr>
            </w:pPr>
          </w:p>
        </w:tc>
      </w:tr>
      <w:tr w14:paraId="6C62123F">
        <w:tblPrEx>
          <w:tblCellMar>
            <w:top w:w="15" w:type="dxa"/>
            <w:left w:w="15" w:type="dxa"/>
            <w:bottom w:w="15" w:type="dxa"/>
            <w:right w:w="15" w:type="dxa"/>
          </w:tblCellMar>
        </w:tblPrEx>
        <w:trPr>
          <w:trHeight w:val="345" w:hRule="atLeast"/>
          <w:jc w:val="center"/>
        </w:trPr>
        <w:tc>
          <w:tcPr>
            <w:tcW w:w="1891" w:type="dxa"/>
            <w:vMerge w:val="restart"/>
            <w:tcBorders>
              <w:left w:val="single" w:color="000000" w:sz="12" w:space="0"/>
              <w:bottom w:val="single" w:color="000000" w:sz="4" w:space="0"/>
              <w:right w:val="single" w:color="000000" w:sz="4" w:space="0"/>
            </w:tcBorders>
            <w:shd w:val="clear" w:color="auto" w:fill="auto"/>
            <w:vAlign w:val="center"/>
          </w:tcPr>
          <w:p w14:paraId="135FF9AA">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航材保障预案</w:t>
            </w:r>
          </w:p>
        </w:tc>
        <w:tc>
          <w:tcPr>
            <w:tcW w:w="1509" w:type="dxa"/>
            <w:tcBorders>
              <w:left w:val="single" w:color="000000" w:sz="4" w:space="0"/>
              <w:bottom w:val="single" w:color="000000" w:sz="4" w:space="0"/>
              <w:right w:val="single" w:color="000000" w:sz="4" w:space="0"/>
            </w:tcBorders>
            <w:shd w:val="clear" w:color="auto" w:fill="auto"/>
            <w:vAlign w:val="center"/>
          </w:tcPr>
          <w:p w14:paraId="0EC7A27F">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航材清单</w:t>
            </w:r>
          </w:p>
        </w:tc>
        <w:tc>
          <w:tcPr>
            <w:tcW w:w="2148" w:type="dxa"/>
            <w:gridSpan w:val="3"/>
            <w:tcBorders>
              <w:left w:val="single" w:color="000000" w:sz="4" w:space="0"/>
              <w:bottom w:val="single" w:color="000000" w:sz="4" w:space="0"/>
              <w:right w:val="single" w:color="000000" w:sz="4" w:space="0"/>
            </w:tcBorders>
            <w:shd w:val="clear" w:color="auto" w:fill="auto"/>
            <w:vAlign w:val="center"/>
          </w:tcPr>
          <w:p w14:paraId="47ED2B2C">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件号</w:t>
            </w:r>
          </w:p>
        </w:tc>
        <w:tc>
          <w:tcPr>
            <w:tcW w:w="1308" w:type="dxa"/>
            <w:gridSpan w:val="2"/>
            <w:tcBorders>
              <w:left w:val="single" w:color="000000" w:sz="4" w:space="0"/>
              <w:bottom w:val="single" w:color="000000" w:sz="4" w:space="0"/>
              <w:right w:val="single" w:color="000000" w:sz="4" w:space="0"/>
            </w:tcBorders>
            <w:shd w:val="clear" w:color="auto" w:fill="auto"/>
            <w:vAlign w:val="center"/>
          </w:tcPr>
          <w:p w14:paraId="3CD15924">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我司库存</w:t>
            </w:r>
          </w:p>
        </w:tc>
        <w:tc>
          <w:tcPr>
            <w:tcW w:w="3296" w:type="dxa"/>
            <w:gridSpan w:val="3"/>
            <w:tcBorders>
              <w:left w:val="single" w:color="000000" w:sz="4" w:space="0"/>
              <w:bottom w:val="single" w:color="000000" w:sz="4" w:space="0"/>
              <w:right w:val="single" w:color="000000" w:sz="12" w:space="0"/>
            </w:tcBorders>
            <w:shd w:val="clear" w:color="auto" w:fill="auto"/>
            <w:vAlign w:val="center"/>
          </w:tcPr>
          <w:p w14:paraId="10897F18">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保障方案(备注）</w:t>
            </w:r>
          </w:p>
        </w:tc>
      </w:tr>
      <w:tr w14:paraId="5FCE98B5">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0C51309E">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C9FAAB">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A320前轮</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97A4AFC">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3-1531-3</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2A01611F">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3F7CD2D6">
            <w:pPr>
              <w:jc w:val="center"/>
              <w:rPr>
                <w:rFonts w:ascii="宋体" w:hAnsi="宋体" w:cs="宋体"/>
                <w:color w:val="000000"/>
                <w:sz w:val="24"/>
                <w:szCs w:val="24"/>
              </w:rPr>
            </w:pPr>
            <w:r>
              <w:rPr>
                <w:rFonts w:hint="eastAsia" w:ascii="宋体" w:hAnsi="宋体" w:cs="宋体"/>
                <w:color w:val="000000"/>
                <w:sz w:val="24"/>
                <w:szCs w:val="24"/>
              </w:rPr>
              <w:t>求援东航/新航工程(SIAEC)</w:t>
            </w:r>
          </w:p>
        </w:tc>
      </w:tr>
      <w:tr w14:paraId="44C9446B">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7BC5D300">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A9D7F">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A320主轮</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4E0AE39">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C20195162</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342E1FC8">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02A206A0">
            <w:pPr>
              <w:jc w:val="center"/>
              <w:rPr>
                <w:rFonts w:ascii="宋体" w:hAnsi="宋体" w:cs="宋体"/>
                <w:color w:val="000000"/>
                <w:sz w:val="24"/>
                <w:szCs w:val="24"/>
              </w:rPr>
            </w:pPr>
            <w:r>
              <w:rPr>
                <w:rFonts w:hint="eastAsia" w:ascii="宋体" w:hAnsi="宋体" w:cs="宋体"/>
                <w:color w:val="000000"/>
                <w:sz w:val="24"/>
                <w:szCs w:val="24"/>
              </w:rPr>
              <w:t>求援东航/春秋/新航工程(SIAEC)</w:t>
            </w:r>
          </w:p>
        </w:tc>
      </w:tr>
      <w:tr w14:paraId="4AD9C1B9">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34BEA531">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C5FB2B">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A321主轮</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356298F">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C20500100</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255628B0">
            <w:pPr>
              <w:jc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153BB77D">
            <w:pPr>
              <w:jc w:val="center"/>
              <w:rPr>
                <w:rFonts w:ascii="宋体" w:hAnsi="宋体" w:cs="宋体"/>
                <w:color w:val="000000"/>
                <w:sz w:val="24"/>
                <w:szCs w:val="24"/>
              </w:rPr>
            </w:pPr>
            <w:r>
              <w:rPr>
                <w:rFonts w:hint="eastAsia" w:ascii="宋体" w:hAnsi="宋体" w:cs="宋体"/>
                <w:color w:val="000000"/>
                <w:sz w:val="24"/>
                <w:szCs w:val="24"/>
              </w:rPr>
              <w:t>求援东航</w:t>
            </w:r>
          </w:p>
        </w:tc>
      </w:tr>
      <w:tr w14:paraId="668D8392">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7CF1B0C5">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822B1A">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B787前轮</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A131714">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C20598000</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4C1C45D4">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0932697D">
            <w:pPr>
              <w:jc w:val="center"/>
              <w:rPr>
                <w:rFonts w:ascii="宋体" w:hAnsi="宋体" w:cs="宋体"/>
                <w:color w:val="000000"/>
                <w:sz w:val="24"/>
                <w:szCs w:val="24"/>
              </w:rPr>
            </w:pPr>
            <w:r>
              <w:rPr>
                <w:rFonts w:hint="eastAsia" w:ascii="宋体" w:hAnsi="宋体" w:cs="宋体"/>
                <w:color w:val="000000"/>
                <w:sz w:val="24"/>
                <w:szCs w:val="24"/>
              </w:rPr>
              <w:t>求援国航/新加坡航</w:t>
            </w:r>
          </w:p>
        </w:tc>
      </w:tr>
      <w:tr w14:paraId="753A689D">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4255C3FE">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A93D62">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B787主轮</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D2C3C2A">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C20649000</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769E87C7">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7E4F2DE0">
            <w:pPr>
              <w:jc w:val="center"/>
              <w:rPr>
                <w:rFonts w:ascii="宋体" w:hAnsi="宋体" w:cs="宋体"/>
                <w:color w:val="000000"/>
                <w:sz w:val="24"/>
                <w:szCs w:val="24"/>
              </w:rPr>
            </w:pPr>
            <w:r>
              <w:rPr>
                <w:rFonts w:hint="eastAsia" w:ascii="宋体" w:hAnsi="宋体" w:cs="宋体"/>
                <w:color w:val="000000"/>
                <w:sz w:val="24"/>
                <w:szCs w:val="24"/>
              </w:rPr>
              <w:t>求援国航/新加坡航</w:t>
            </w:r>
          </w:p>
        </w:tc>
      </w:tr>
      <w:tr w14:paraId="64842E96">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557E74CB">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7E1401">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滑油</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7447D268">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EASTMAN#TO#2197</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4F957B28">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2257395F">
            <w:pPr>
              <w:jc w:val="center"/>
              <w:rPr>
                <w:rFonts w:ascii="宋体" w:hAnsi="宋体" w:cs="宋体"/>
                <w:color w:val="000000"/>
                <w:sz w:val="24"/>
                <w:szCs w:val="24"/>
              </w:rPr>
            </w:pPr>
            <w:r>
              <w:rPr>
                <w:rFonts w:hint="eastAsia" w:ascii="宋体" w:hAnsi="宋体" w:cs="宋体"/>
                <w:color w:val="000000"/>
                <w:sz w:val="24"/>
                <w:szCs w:val="24"/>
              </w:rPr>
              <w:t>协议新航工程(SIAEC)按需保障</w:t>
            </w:r>
          </w:p>
        </w:tc>
      </w:tr>
      <w:tr w14:paraId="28232D3A">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53AB1599">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84B3D">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液压油</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0F23B6C5">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HYJET#V#GAL</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2A2EB0DB">
            <w:pPr>
              <w:jc w:val="cente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5E2C23DC">
            <w:pPr>
              <w:jc w:val="center"/>
              <w:rPr>
                <w:rFonts w:ascii="宋体" w:hAnsi="宋体" w:cs="宋体"/>
                <w:color w:val="000000"/>
                <w:sz w:val="24"/>
                <w:szCs w:val="24"/>
              </w:rPr>
            </w:pPr>
            <w:r>
              <w:rPr>
                <w:rFonts w:hint="eastAsia" w:ascii="宋体" w:hAnsi="宋体" w:cs="宋体"/>
                <w:color w:val="000000"/>
                <w:sz w:val="24"/>
                <w:szCs w:val="24"/>
              </w:rPr>
              <w:t>协议新航工程(SIAEC)按需保障</w:t>
            </w:r>
          </w:p>
        </w:tc>
      </w:tr>
      <w:tr w14:paraId="4FA0A79D">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3342C415">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923E2">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氧气瓶</w:t>
            </w:r>
          </w:p>
        </w:tc>
        <w:tc>
          <w:tcPr>
            <w:tcW w:w="214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57564EF7">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1308" w:type="dxa"/>
            <w:gridSpan w:val="2"/>
            <w:tcBorders>
              <w:top w:val="single" w:color="000000" w:sz="4" w:space="0"/>
              <w:left w:val="single" w:color="000000" w:sz="4" w:space="0"/>
              <w:bottom w:val="single" w:color="000000" w:sz="4" w:space="0"/>
              <w:right w:val="single" w:color="000000" w:sz="4" w:space="0"/>
            </w:tcBorders>
            <w:shd w:val="clear" w:color="auto" w:fill="auto"/>
          </w:tcPr>
          <w:p w14:paraId="6007C60C">
            <w:pPr>
              <w:jc w:val="center"/>
              <w:rPr>
                <w:rFonts w:ascii="宋体" w:hAnsi="宋体" w:cs="宋体"/>
                <w:color w:val="000000"/>
                <w:kern w:val="0"/>
                <w:sz w:val="24"/>
                <w:szCs w:val="24"/>
              </w:rP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0807F522">
            <w:pPr>
              <w:jc w:val="center"/>
              <w:rPr>
                <w:rFonts w:ascii="宋体" w:hAnsi="宋体" w:cs="宋体"/>
                <w:color w:val="000000"/>
                <w:sz w:val="24"/>
                <w:szCs w:val="24"/>
              </w:rPr>
            </w:pPr>
            <w:r>
              <w:rPr>
                <w:rFonts w:hint="eastAsia" w:ascii="宋体" w:hAnsi="宋体" w:cs="宋体"/>
                <w:color w:val="000000"/>
                <w:sz w:val="24"/>
                <w:szCs w:val="24"/>
              </w:rPr>
              <w:t>协议单位无充氧能力</w:t>
            </w:r>
          </w:p>
        </w:tc>
      </w:tr>
      <w:tr w14:paraId="0EC40261">
        <w:tblPrEx>
          <w:tblCellMar>
            <w:top w:w="15" w:type="dxa"/>
            <w:left w:w="15" w:type="dxa"/>
            <w:bottom w:w="15" w:type="dxa"/>
            <w:right w:w="15" w:type="dxa"/>
          </w:tblCellMar>
        </w:tblPrEx>
        <w:trPr>
          <w:trHeight w:val="345" w:hRule="atLeast"/>
          <w:jc w:val="center"/>
        </w:trPr>
        <w:tc>
          <w:tcPr>
            <w:tcW w:w="1891" w:type="dxa"/>
            <w:vMerge w:val="continue"/>
            <w:tcBorders>
              <w:left w:val="single" w:color="000000" w:sz="12" w:space="0"/>
              <w:bottom w:val="single" w:color="000000" w:sz="4" w:space="0"/>
              <w:right w:val="single" w:color="000000" w:sz="4" w:space="0"/>
            </w:tcBorders>
            <w:shd w:val="clear" w:color="auto" w:fill="auto"/>
            <w:vAlign w:val="center"/>
          </w:tcPr>
          <w:p w14:paraId="20DF4200">
            <w:pPr>
              <w:jc w:val="center"/>
              <w:rPr>
                <w:rFonts w:ascii="宋体" w:hAnsi="宋体" w:cs="宋体"/>
                <w:b/>
                <w:color w:val="000000"/>
                <w:sz w:val="24"/>
                <w:szCs w:val="24"/>
              </w:rPr>
            </w:pPr>
          </w:p>
        </w:tc>
        <w:tc>
          <w:tcPr>
            <w:tcW w:w="1509"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3F9ACF30">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其他航材</w:t>
            </w:r>
          </w:p>
        </w:tc>
        <w:tc>
          <w:tcPr>
            <w:tcW w:w="2148" w:type="dxa"/>
            <w:gridSpan w:val="3"/>
            <w:tcBorders>
              <w:top w:val="single" w:color="000000" w:sz="4" w:space="0"/>
              <w:left w:val="single" w:color="000000" w:sz="4" w:space="0"/>
              <w:bottom w:val="single" w:color="000000" w:sz="18" w:space="0"/>
              <w:right w:val="single" w:color="000000" w:sz="4" w:space="0"/>
            </w:tcBorders>
            <w:shd w:val="clear" w:color="auto" w:fill="auto"/>
            <w:vAlign w:val="center"/>
          </w:tcPr>
          <w:p w14:paraId="48DB4A29">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w:t>
            </w:r>
          </w:p>
        </w:tc>
        <w:tc>
          <w:tcPr>
            <w:tcW w:w="1308" w:type="dxa"/>
            <w:gridSpan w:val="2"/>
            <w:tcBorders>
              <w:top w:val="single" w:color="000000" w:sz="4" w:space="0"/>
              <w:left w:val="single" w:color="000000" w:sz="4" w:space="0"/>
              <w:bottom w:val="single" w:color="000000" w:sz="12" w:space="0"/>
              <w:right w:val="single" w:color="000000" w:sz="4" w:space="0"/>
            </w:tcBorders>
            <w:shd w:val="clear" w:color="auto" w:fill="auto"/>
            <w:vAlign w:val="center"/>
          </w:tcPr>
          <w:p w14:paraId="34A4BF1C">
            <w:pPr>
              <w:jc w:val="center"/>
              <w:rPr>
                <w:rFonts w:ascii="宋体" w:hAnsi="宋体" w:cs="宋体"/>
                <w:color w:val="000000"/>
                <w:sz w:val="24"/>
                <w:szCs w:val="24"/>
              </w:rPr>
            </w:pPr>
            <w:r>
              <w:rPr>
                <w:rFonts w:hint="eastAsia" w:ascii="宋体" w:hAnsi="宋体" w:cs="宋体"/>
                <w:color w:val="000000"/>
                <w:kern w:val="0"/>
                <w:sz w:val="24"/>
                <w:szCs w:val="24"/>
              </w:rPr>
              <w:t>×</w:t>
            </w:r>
          </w:p>
        </w:tc>
        <w:tc>
          <w:tcPr>
            <w:tcW w:w="3296" w:type="dxa"/>
            <w:gridSpan w:val="3"/>
            <w:tcBorders>
              <w:top w:val="single" w:color="000000" w:sz="4" w:space="0"/>
              <w:left w:val="single" w:color="000000" w:sz="4" w:space="0"/>
              <w:bottom w:val="single" w:color="000000" w:sz="12" w:space="0"/>
              <w:right w:val="single" w:color="000000" w:sz="12" w:space="0"/>
            </w:tcBorders>
            <w:shd w:val="clear" w:color="auto" w:fill="auto"/>
            <w:vAlign w:val="center"/>
          </w:tcPr>
          <w:p w14:paraId="4FA05CDB">
            <w:pPr>
              <w:jc w:val="center"/>
              <w:rPr>
                <w:rFonts w:ascii="宋体" w:hAnsi="宋体" w:cs="宋体"/>
                <w:color w:val="000000"/>
                <w:sz w:val="24"/>
                <w:szCs w:val="24"/>
              </w:rPr>
            </w:pPr>
            <w:r>
              <w:rPr>
                <w:rFonts w:hint="eastAsia" w:ascii="宋体" w:hAnsi="宋体" w:cs="宋体"/>
                <w:color w:val="000000"/>
                <w:sz w:val="24"/>
                <w:szCs w:val="24"/>
              </w:rPr>
              <w:t>视情求援当地/国内带件</w:t>
            </w:r>
          </w:p>
        </w:tc>
      </w:tr>
      <w:tr w14:paraId="6F7CEC36">
        <w:tblPrEx>
          <w:tblCellMar>
            <w:top w:w="15" w:type="dxa"/>
            <w:left w:w="15" w:type="dxa"/>
            <w:bottom w:w="15" w:type="dxa"/>
            <w:right w:w="15" w:type="dxa"/>
          </w:tblCellMar>
        </w:tblPrEx>
        <w:trPr>
          <w:trHeight w:val="345" w:hRule="atLeast"/>
          <w:jc w:val="center"/>
        </w:trPr>
        <w:tc>
          <w:tcPr>
            <w:tcW w:w="10152" w:type="dxa"/>
            <w:gridSpan w:val="10"/>
            <w:tcBorders>
              <w:top w:val="single" w:color="000000" w:sz="18" w:space="0"/>
              <w:left w:val="single" w:color="000000" w:sz="12" w:space="0"/>
              <w:bottom w:val="single" w:color="000000" w:sz="18" w:space="0"/>
              <w:right w:val="single" w:color="000000" w:sz="12" w:space="0"/>
            </w:tcBorders>
            <w:shd w:val="clear" w:color="auto" w:fill="auto"/>
            <w:vAlign w:val="center"/>
          </w:tcPr>
          <w:p w14:paraId="4E4B7BB6">
            <w:pPr>
              <w:jc w:val="center"/>
              <w:rPr>
                <w:rFonts w:ascii="宋体" w:hAnsi="宋体" w:cs="宋体"/>
                <w:color w:val="000000"/>
                <w:sz w:val="24"/>
                <w:szCs w:val="24"/>
              </w:rPr>
            </w:pPr>
          </w:p>
        </w:tc>
      </w:tr>
      <w:tr w14:paraId="47A4A141">
        <w:tblPrEx>
          <w:tblCellMar>
            <w:top w:w="15" w:type="dxa"/>
            <w:left w:w="15" w:type="dxa"/>
            <w:bottom w:w="15" w:type="dxa"/>
            <w:right w:w="15" w:type="dxa"/>
          </w:tblCellMar>
        </w:tblPrEx>
        <w:trPr>
          <w:trHeight w:val="435" w:hRule="atLeast"/>
          <w:jc w:val="center"/>
        </w:trPr>
        <w:tc>
          <w:tcPr>
            <w:tcW w:w="1891" w:type="dxa"/>
            <w:vMerge w:val="restart"/>
            <w:tcBorders>
              <w:left w:val="single" w:color="000000" w:sz="12" w:space="0"/>
              <w:bottom w:val="single" w:color="000000" w:sz="12" w:space="0"/>
              <w:right w:val="single" w:color="000000" w:sz="4" w:space="0"/>
            </w:tcBorders>
            <w:shd w:val="clear" w:color="auto" w:fill="auto"/>
            <w:vAlign w:val="center"/>
          </w:tcPr>
          <w:p w14:paraId="6FDD4B7B">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仓储单位</w:t>
            </w:r>
          </w:p>
        </w:tc>
        <w:tc>
          <w:tcPr>
            <w:tcW w:w="8261" w:type="dxa"/>
            <w:gridSpan w:val="9"/>
            <w:tcBorders>
              <w:left w:val="single" w:color="000000" w:sz="4" w:space="0"/>
              <w:bottom w:val="single" w:color="000000" w:sz="4" w:space="0"/>
              <w:right w:val="single" w:color="000000" w:sz="12" w:space="0"/>
            </w:tcBorders>
            <w:shd w:val="clear" w:color="auto" w:fill="auto"/>
            <w:vAlign w:val="center"/>
          </w:tcPr>
          <w:p w14:paraId="1FB692D4">
            <w:pPr>
              <w:widowControl/>
              <w:jc w:val="center"/>
              <w:textAlignment w:val="center"/>
              <w:rPr>
                <w:rFonts w:ascii="宋体" w:hAnsi="宋体" w:cs="宋体"/>
                <w:color w:val="000000"/>
                <w:sz w:val="24"/>
                <w:szCs w:val="24"/>
              </w:rPr>
            </w:pPr>
            <w:r>
              <w:rPr>
                <w:rFonts w:hint="eastAsia" w:ascii="宋体" w:hAnsi="宋体" w:cs="宋体"/>
                <w:color w:val="000000"/>
                <w:sz w:val="24"/>
                <w:szCs w:val="24"/>
              </w:rPr>
              <w:t>新航工程有限公司(SIAEC)</w:t>
            </w:r>
          </w:p>
        </w:tc>
      </w:tr>
      <w:tr w14:paraId="2443464B">
        <w:tblPrEx>
          <w:tblCellMar>
            <w:top w:w="15" w:type="dxa"/>
            <w:left w:w="15" w:type="dxa"/>
            <w:bottom w:w="15" w:type="dxa"/>
            <w:right w:w="15" w:type="dxa"/>
          </w:tblCellMar>
        </w:tblPrEx>
        <w:trPr>
          <w:trHeight w:val="445"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14:paraId="33D7BB9A">
            <w:pPr>
              <w:jc w:val="center"/>
              <w:rPr>
                <w:rFonts w:ascii="宋体" w:hAnsi="宋体" w:cs="宋体"/>
                <w:b/>
                <w:color w:val="000000"/>
                <w:sz w:val="24"/>
                <w:szCs w:val="24"/>
              </w:rPr>
            </w:pPr>
          </w:p>
        </w:tc>
        <w:tc>
          <w:tcPr>
            <w:tcW w:w="2622"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4A161F29">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地址</w:t>
            </w:r>
          </w:p>
        </w:tc>
        <w:tc>
          <w:tcPr>
            <w:tcW w:w="5639" w:type="dxa"/>
            <w:gridSpan w:val="6"/>
            <w:tcBorders>
              <w:top w:val="single" w:color="000000" w:sz="4" w:space="0"/>
              <w:left w:val="single" w:color="000000" w:sz="4" w:space="0"/>
              <w:bottom w:val="single" w:color="000000" w:sz="4" w:space="0"/>
              <w:right w:val="single" w:color="000000" w:sz="12" w:space="0"/>
            </w:tcBorders>
            <w:shd w:val="clear" w:color="auto" w:fill="auto"/>
            <w:vAlign w:val="center"/>
          </w:tcPr>
          <w:p w14:paraId="4CCCF8F1">
            <w:pPr>
              <w:widowControl/>
              <w:jc w:val="left"/>
              <w:textAlignment w:val="center"/>
              <w:rPr>
                <w:rFonts w:ascii="宋体" w:hAnsi="宋体" w:cs="宋体"/>
                <w:color w:val="000000"/>
                <w:sz w:val="24"/>
                <w:szCs w:val="24"/>
              </w:rPr>
            </w:pPr>
            <w:r>
              <w:rPr>
                <w:rFonts w:hint="eastAsia" w:ascii="宋体" w:hAnsi="宋体" w:cs="宋体"/>
                <w:color w:val="000000"/>
                <w:kern w:val="0"/>
                <w:sz w:val="24"/>
                <w:szCs w:val="24"/>
              </w:rPr>
              <w:t>新加坡樟宜国际机场二号航站楼内场仓库</w:t>
            </w:r>
          </w:p>
        </w:tc>
      </w:tr>
      <w:tr w14:paraId="4D11146F">
        <w:tblPrEx>
          <w:tblCellMar>
            <w:top w:w="15" w:type="dxa"/>
            <w:left w:w="15" w:type="dxa"/>
            <w:bottom w:w="15" w:type="dxa"/>
            <w:right w:w="15" w:type="dxa"/>
          </w:tblCellMar>
        </w:tblPrEx>
        <w:trPr>
          <w:trHeight w:val="1063"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14:paraId="37DEBDA6">
            <w:pPr>
              <w:jc w:val="center"/>
              <w:rPr>
                <w:rFonts w:ascii="宋体" w:hAnsi="宋体" w:cs="宋体"/>
                <w:b/>
                <w:color w:val="000000"/>
                <w:sz w:val="24"/>
                <w:szCs w:val="24"/>
              </w:rPr>
            </w:pPr>
          </w:p>
        </w:tc>
        <w:tc>
          <w:tcPr>
            <w:tcW w:w="2622" w:type="dxa"/>
            <w:gridSpan w:val="3"/>
            <w:tcBorders>
              <w:top w:val="single" w:color="000000" w:sz="4" w:space="0"/>
              <w:left w:val="single" w:color="000000" w:sz="4" w:space="0"/>
              <w:bottom w:val="single" w:color="000000" w:sz="12" w:space="0"/>
              <w:right w:val="single" w:color="000000" w:sz="4" w:space="0"/>
            </w:tcBorders>
            <w:shd w:val="clear" w:color="auto" w:fill="auto"/>
            <w:vAlign w:val="center"/>
          </w:tcPr>
          <w:p w14:paraId="5073156B">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联系方式</w:t>
            </w:r>
          </w:p>
        </w:tc>
        <w:tc>
          <w:tcPr>
            <w:tcW w:w="5639" w:type="dxa"/>
            <w:gridSpan w:val="6"/>
            <w:tcBorders>
              <w:top w:val="single" w:color="000000" w:sz="4" w:space="0"/>
              <w:left w:val="single" w:color="000000" w:sz="4" w:space="0"/>
              <w:bottom w:val="single" w:color="000000" w:sz="12" w:space="0"/>
              <w:right w:val="single" w:color="000000" w:sz="12" w:space="0"/>
            </w:tcBorders>
            <w:shd w:val="clear" w:color="auto" w:fill="auto"/>
            <w:vAlign w:val="center"/>
          </w:tcPr>
          <w:p w14:paraId="5AB9F632">
            <w:pPr>
              <w:widowControl/>
              <w:jc w:val="left"/>
              <w:textAlignment w:val="center"/>
              <w:rPr>
                <w:rFonts w:asciiTheme="minorHAnsi" w:hAnsiTheme="minorHAnsi" w:cstheme="minorHAnsi"/>
                <w:color w:val="000000"/>
              </w:rPr>
            </w:pPr>
            <w:r>
              <w:rPr>
                <w:rFonts w:asciiTheme="minorHAnsi" w:hAnsiTheme="minorHAnsi" w:cstheme="minorHAnsi"/>
                <w:color w:val="000000"/>
              </w:rPr>
              <w:t>SeePeng Ong (Lead Planning Assistant)</w:t>
            </w:r>
          </w:p>
          <w:p w14:paraId="6A29EC54">
            <w:pPr>
              <w:widowControl/>
              <w:jc w:val="left"/>
              <w:textAlignment w:val="center"/>
              <w:rPr>
                <w:rFonts w:asciiTheme="minorHAnsi" w:hAnsiTheme="minorHAnsi" w:cstheme="minorHAnsi"/>
                <w:color w:val="000000"/>
              </w:rPr>
            </w:pPr>
            <w:r>
              <w:rPr>
                <w:rFonts w:asciiTheme="minorHAnsi" w:hAnsiTheme="minorHAnsi" w:cstheme="minorHAnsi"/>
                <w:color w:val="000000"/>
              </w:rPr>
              <w:t>Office No:</w:t>
            </w:r>
            <w:r>
              <w:rPr>
                <w:rFonts w:hAnsi="宋体" w:asciiTheme="minorHAnsi" w:cstheme="minorHAnsi"/>
                <w:color w:val="000000"/>
              </w:rPr>
              <w:t>（</w:t>
            </w:r>
            <w:r>
              <w:rPr>
                <w:rFonts w:asciiTheme="minorHAnsi" w:hAnsiTheme="minorHAnsi" w:cstheme="minorHAnsi"/>
                <w:color w:val="000000"/>
              </w:rPr>
              <w:t>65</w:t>
            </w:r>
            <w:r>
              <w:rPr>
                <w:rFonts w:hAnsi="宋体" w:asciiTheme="minorHAnsi" w:cstheme="minorHAnsi"/>
                <w:color w:val="000000"/>
              </w:rPr>
              <w:t>）</w:t>
            </w:r>
            <w:r>
              <w:rPr>
                <w:rFonts w:asciiTheme="minorHAnsi" w:hAnsiTheme="minorHAnsi" w:cstheme="minorHAnsi"/>
                <w:color w:val="000000"/>
              </w:rPr>
              <w:t xml:space="preserve">6507 8750 / 6507 8766   </w:t>
            </w:r>
          </w:p>
          <w:p w14:paraId="79EA6189">
            <w:pPr>
              <w:widowControl/>
              <w:jc w:val="left"/>
              <w:textAlignment w:val="center"/>
              <w:rPr>
                <w:rFonts w:asciiTheme="minorHAnsi" w:hAnsiTheme="minorHAnsi" w:cstheme="minorHAnsi"/>
                <w:color w:val="000000"/>
              </w:rPr>
            </w:pPr>
            <w:r>
              <w:rPr>
                <w:rFonts w:asciiTheme="minorHAnsi" w:hAnsiTheme="minorHAnsi" w:cstheme="minorHAnsi"/>
                <w:color w:val="000000"/>
              </w:rPr>
              <w:t>Email:Seepeng_Ong@Singaporeair.com.sg</w:t>
            </w:r>
          </w:p>
          <w:p w14:paraId="4D5F5638">
            <w:pPr>
              <w:widowControl/>
              <w:jc w:val="left"/>
              <w:textAlignment w:val="center"/>
              <w:rPr>
                <w:rFonts w:asciiTheme="minorHAnsi" w:hAnsiTheme="minorHAnsi" w:cstheme="minorHAnsi"/>
                <w:color w:val="000000"/>
              </w:rPr>
            </w:pPr>
          </w:p>
          <w:p w14:paraId="4DE1E742">
            <w:pPr>
              <w:widowControl/>
              <w:jc w:val="left"/>
              <w:textAlignment w:val="center"/>
              <w:rPr>
                <w:rFonts w:asciiTheme="minorHAnsi" w:hAnsiTheme="minorHAnsi" w:cstheme="minorHAnsi"/>
                <w:color w:val="000000"/>
              </w:rPr>
            </w:pPr>
            <w:r>
              <w:rPr>
                <w:rFonts w:asciiTheme="minorHAnsi" w:hAnsiTheme="minorHAnsi" w:cstheme="minorHAnsi"/>
                <w:color w:val="000000"/>
              </w:rPr>
              <w:t>Huimei Lin (Planning Supervisor)</w:t>
            </w:r>
          </w:p>
          <w:p w14:paraId="0F46B192">
            <w:pPr>
              <w:widowControl/>
              <w:jc w:val="left"/>
              <w:textAlignment w:val="center"/>
              <w:rPr>
                <w:rFonts w:asciiTheme="minorHAnsi" w:hAnsiTheme="minorHAnsi" w:cstheme="minorHAnsi"/>
                <w:color w:val="000000"/>
              </w:rPr>
            </w:pPr>
            <w:r>
              <w:rPr>
                <w:rFonts w:asciiTheme="minorHAnsi" w:hAnsiTheme="minorHAnsi" w:cstheme="minorHAnsi"/>
                <w:color w:val="000000"/>
              </w:rPr>
              <w:t xml:space="preserve">Office No:(65) 6507 8872  </w:t>
            </w:r>
          </w:p>
          <w:p w14:paraId="17A1288F">
            <w:pPr>
              <w:widowControl/>
              <w:jc w:val="left"/>
              <w:textAlignment w:val="center"/>
              <w:rPr>
                <w:rFonts w:ascii="宋体" w:hAnsi="宋体" w:cs="宋体"/>
                <w:color w:val="000000"/>
                <w:sz w:val="24"/>
                <w:szCs w:val="24"/>
              </w:rPr>
            </w:pPr>
            <w:r>
              <w:rPr>
                <w:rFonts w:asciiTheme="minorHAnsi" w:hAnsiTheme="minorHAnsi" w:cstheme="minorHAnsi"/>
                <w:color w:val="000000"/>
              </w:rPr>
              <w:t>Email:Huimei_Lin@Singaporeair.com.sg</w:t>
            </w:r>
          </w:p>
        </w:tc>
      </w:tr>
      <w:tr w14:paraId="32F9FAAC">
        <w:tblPrEx>
          <w:tblCellMar>
            <w:top w:w="15" w:type="dxa"/>
            <w:left w:w="15" w:type="dxa"/>
            <w:bottom w:w="15" w:type="dxa"/>
            <w:right w:w="15" w:type="dxa"/>
          </w:tblCellMar>
        </w:tblPrEx>
        <w:trPr>
          <w:trHeight w:val="345" w:hRule="atLeast"/>
          <w:jc w:val="center"/>
        </w:trPr>
        <w:tc>
          <w:tcPr>
            <w:tcW w:w="10152" w:type="dxa"/>
            <w:gridSpan w:val="10"/>
            <w:tcBorders>
              <w:top w:val="single" w:color="000000" w:sz="12" w:space="0"/>
              <w:left w:val="single" w:color="000000" w:sz="12" w:space="0"/>
              <w:bottom w:val="single" w:color="000000" w:sz="12" w:space="0"/>
              <w:right w:val="single" w:color="000000" w:sz="12" w:space="0"/>
            </w:tcBorders>
            <w:shd w:val="clear" w:color="auto" w:fill="auto"/>
            <w:vAlign w:val="center"/>
          </w:tcPr>
          <w:p w14:paraId="66B94010">
            <w:pPr>
              <w:jc w:val="center"/>
              <w:rPr>
                <w:rFonts w:ascii="宋体" w:hAnsi="宋体" w:cs="宋体"/>
                <w:color w:val="000000"/>
                <w:sz w:val="24"/>
                <w:szCs w:val="24"/>
              </w:rPr>
            </w:pPr>
          </w:p>
        </w:tc>
      </w:tr>
      <w:tr w14:paraId="7720CC74">
        <w:tblPrEx>
          <w:tblCellMar>
            <w:top w:w="15" w:type="dxa"/>
            <w:left w:w="15" w:type="dxa"/>
            <w:bottom w:w="15" w:type="dxa"/>
            <w:right w:w="15" w:type="dxa"/>
          </w:tblCellMar>
        </w:tblPrEx>
        <w:trPr>
          <w:trHeight w:val="480" w:hRule="atLeast"/>
          <w:jc w:val="center"/>
        </w:trPr>
        <w:tc>
          <w:tcPr>
            <w:tcW w:w="1891"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540A2F5">
            <w:pPr>
              <w:widowControl/>
              <w:jc w:val="center"/>
              <w:textAlignment w:val="center"/>
              <w:rPr>
                <w:rFonts w:ascii="宋体" w:hAnsi="宋体" w:cs="宋体"/>
                <w:b/>
                <w:color w:val="000000"/>
                <w:sz w:val="24"/>
                <w:szCs w:val="24"/>
              </w:rPr>
            </w:pPr>
            <w:r>
              <w:rPr>
                <w:rFonts w:hint="eastAsia" w:ascii="宋体" w:hAnsi="宋体" w:cs="宋体"/>
                <w:b/>
                <w:color w:val="000000"/>
                <w:kern w:val="0"/>
                <w:sz w:val="24"/>
                <w:szCs w:val="24"/>
              </w:rPr>
              <w:t>当地及周边资源</w:t>
            </w:r>
          </w:p>
        </w:tc>
        <w:tc>
          <w:tcPr>
            <w:tcW w:w="3657" w:type="dxa"/>
            <w:gridSpan w:val="4"/>
            <w:tcBorders>
              <w:top w:val="single" w:color="000000" w:sz="12" w:space="0"/>
              <w:bottom w:val="single" w:color="000000" w:sz="12" w:space="0"/>
              <w:right w:val="single" w:color="000000" w:sz="12" w:space="0"/>
            </w:tcBorders>
            <w:shd w:val="clear" w:color="auto" w:fill="auto"/>
            <w:vAlign w:val="center"/>
          </w:tcPr>
          <w:p w14:paraId="50F54D18">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机队规模及备注</w:t>
            </w:r>
          </w:p>
        </w:tc>
        <w:tc>
          <w:tcPr>
            <w:tcW w:w="1528" w:type="dxa"/>
            <w:gridSpan w:val="3"/>
            <w:tcBorders>
              <w:top w:val="single" w:color="000000" w:sz="12" w:space="0"/>
              <w:bottom w:val="single" w:color="000000" w:sz="12" w:space="0"/>
              <w:right w:val="single" w:color="auto" w:sz="4" w:space="0"/>
            </w:tcBorders>
            <w:shd w:val="clear" w:color="auto" w:fill="auto"/>
            <w:vAlign w:val="center"/>
          </w:tcPr>
          <w:p w14:paraId="7115EB5B">
            <w:pPr>
              <w:widowControl/>
              <w:jc w:val="center"/>
              <w:textAlignment w:val="center"/>
              <w:rPr>
                <w:rFonts w:ascii="宋体" w:hAnsi="宋体" w:cs="宋体"/>
                <w:color w:val="000000"/>
                <w:sz w:val="24"/>
                <w:szCs w:val="24"/>
              </w:rPr>
            </w:pPr>
            <w:r>
              <w:rPr>
                <w:rFonts w:hint="eastAsia" w:ascii="宋体" w:hAnsi="宋体" w:cs="宋体"/>
                <w:color w:val="000000"/>
                <w:sz w:val="24"/>
                <w:szCs w:val="24"/>
              </w:rPr>
              <w:t>求援方式</w:t>
            </w:r>
          </w:p>
        </w:tc>
        <w:tc>
          <w:tcPr>
            <w:tcW w:w="3076"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444FA0C7">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联系方式</w:t>
            </w:r>
          </w:p>
        </w:tc>
      </w:tr>
      <w:tr w14:paraId="0D066B1E">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2138D777">
            <w:pPr>
              <w:widowControl/>
              <w:jc w:val="center"/>
              <w:textAlignment w:val="center"/>
              <w:rPr>
                <w:rFonts w:ascii="宋体" w:hAnsi="宋体" w:cs="宋体"/>
                <w:color w:val="000000"/>
                <w:kern w:val="0"/>
                <w:sz w:val="24"/>
                <w:szCs w:val="24"/>
              </w:rPr>
            </w:pPr>
            <w:r>
              <w:rPr>
                <w:rFonts w:hint="eastAsia" w:ascii="宋体" w:hAnsi="宋体" w:cs="宋体"/>
                <w:color w:val="000000"/>
                <w:sz w:val="24"/>
                <w:szCs w:val="24"/>
              </w:rPr>
              <w:t>新航工程(</w:t>
            </w:r>
            <w:r>
              <w:rPr>
                <w:rFonts w:ascii="宋体" w:hAnsi="宋体" w:cs="宋体"/>
                <w:color w:val="000000"/>
                <w:sz w:val="24"/>
                <w:szCs w:val="24"/>
              </w:rPr>
              <w:t>SIAEC FMOC</w:t>
            </w:r>
            <w:r>
              <w:rPr>
                <w:rFonts w:hint="eastAsia" w:ascii="宋体" w:hAnsi="宋体" w:cs="宋体"/>
                <w:color w:val="000000"/>
                <w:sz w:val="24"/>
                <w:szCs w:val="24"/>
              </w:rPr>
              <w:t>)</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48F18A13">
            <w:pPr>
              <w:jc w:val="center"/>
              <w:rPr>
                <w:rFonts w:ascii="宋体" w:hAnsi="宋体" w:cs="宋体"/>
                <w:color w:val="000000"/>
                <w:sz w:val="24"/>
                <w:szCs w:val="24"/>
              </w:rPr>
            </w:pPr>
            <w:r>
              <w:rPr>
                <w:rFonts w:hint="eastAsia" w:ascii="宋体" w:hAnsi="宋体" w:cs="宋体"/>
                <w:color w:val="000000"/>
                <w:sz w:val="24"/>
                <w:szCs w:val="24"/>
              </w:rPr>
              <w:t>新航工程部，可提供A320/B787资源</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1DCCD264">
            <w:pPr>
              <w:widowControl/>
              <w:jc w:val="center"/>
              <w:textAlignment w:val="center"/>
              <w:rPr>
                <w:rFonts w:ascii="宋体" w:hAnsi="宋体" w:cs="宋体"/>
                <w:color w:val="000000"/>
                <w:sz w:val="24"/>
                <w:szCs w:val="24"/>
              </w:rPr>
            </w:pPr>
            <w:r>
              <w:rPr>
                <w:rFonts w:hint="eastAsia" w:ascii="宋体" w:hAnsi="宋体" w:cs="宋体"/>
                <w:color w:val="000000"/>
                <w:sz w:val="24"/>
                <w:szCs w:val="24"/>
              </w:rPr>
              <w:t>点对点</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416BE24C">
            <w:pPr>
              <w:widowControl/>
              <w:jc w:val="center"/>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Office No: (65)6541 6057</w:t>
            </w:r>
          </w:p>
          <w:p w14:paraId="44C5C09E">
            <w:pPr>
              <w:widowControl/>
              <w:jc w:val="center"/>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Email:siaec_itm@singaporeair.com.sg</w:t>
            </w:r>
          </w:p>
        </w:tc>
      </w:tr>
      <w:tr w14:paraId="630E9956">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15121B44">
            <w:pPr>
              <w:widowControl/>
              <w:jc w:val="center"/>
              <w:textAlignment w:val="center"/>
              <w:rPr>
                <w:rFonts w:ascii="宋体" w:hAnsi="宋体" w:cs="宋体"/>
                <w:color w:val="000000"/>
                <w:sz w:val="24"/>
                <w:szCs w:val="24"/>
              </w:rPr>
            </w:pPr>
            <w:r>
              <w:rPr>
                <w:rFonts w:hint="eastAsia" w:ascii="宋体" w:hAnsi="宋体" w:cs="宋体"/>
                <w:color w:val="000000"/>
                <w:kern w:val="0"/>
                <w:sz w:val="24"/>
                <w:szCs w:val="24"/>
              </w:rPr>
              <w:t>新航（</w:t>
            </w:r>
            <w:r>
              <w:rPr>
                <w:rFonts w:ascii="宋体" w:hAnsi="宋体" w:cs="宋体"/>
                <w:color w:val="000000"/>
                <w:kern w:val="0"/>
                <w:sz w:val="24"/>
                <w:szCs w:val="24"/>
              </w:rPr>
              <w:t>SIA DSS</w:t>
            </w:r>
            <w:r>
              <w:rPr>
                <w:rFonts w:hint="eastAsia" w:ascii="宋体" w:hAnsi="宋体" w:cs="宋体"/>
                <w:color w:val="000000"/>
                <w:kern w:val="0"/>
                <w:sz w:val="24"/>
                <w:szCs w:val="24"/>
              </w:rPr>
              <w:t>）</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0FA8F09B">
            <w:pPr>
              <w:jc w:val="center"/>
              <w:rPr>
                <w:rFonts w:ascii="宋体" w:hAnsi="宋体" w:cs="宋体"/>
                <w:color w:val="000000"/>
                <w:sz w:val="24"/>
                <w:szCs w:val="24"/>
              </w:rPr>
            </w:pPr>
            <w:r>
              <w:rPr>
                <w:rFonts w:hint="eastAsia" w:ascii="宋体" w:hAnsi="宋体" w:cs="宋体"/>
                <w:color w:val="000000"/>
                <w:sz w:val="24"/>
                <w:szCs w:val="24"/>
              </w:rPr>
              <w:t>拥有充足A320/B787资源</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21738D5C">
            <w:pPr>
              <w:widowControl/>
              <w:jc w:val="center"/>
              <w:textAlignment w:val="center"/>
              <w:rPr>
                <w:rFonts w:ascii="宋体" w:hAnsi="宋体" w:cs="宋体"/>
                <w:color w:val="000000"/>
                <w:sz w:val="24"/>
                <w:szCs w:val="24"/>
              </w:rPr>
            </w:pPr>
            <w:r>
              <w:rPr>
                <w:rFonts w:hint="eastAsia" w:ascii="宋体" w:hAnsi="宋体" w:cs="宋体"/>
                <w:color w:val="000000"/>
                <w:sz w:val="24"/>
                <w:szCs w:val="24"/>
              </w:rPr>
              <w:t>点对点</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66797E02">
            <w:pPr>
              <w:widowControl/>
              <w:jc w:val="center"/>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Office No:(65)9742 4036</w:t>
            </w:r>
          </w:p>
          <w:p w14:paraId="4E9EC295">
            <w:pPr>
              <w:widowControl/>
              <w:jc w:val="center"/>
              <w:textAlignment w:val="center"/>
              <w:rPr>
                <w:rFonts w:asciiTheme="minorHAnsi" w:hAnsiTheme="minorHAnsi" w:cstheme="minorHAnsi"/>
                <w:color w:val="000000"/>
                <w:sz w:val="24"/>
                <w:szCs w:val="24"/>
              </w:rPr>
            </w:pPr>
            <w:r>
              <w:rPr>
                <w:rFonts w:asciiTheme="minorHAnsi" w:hAnsiTheme="minorHAnsi" w:cstheme="minorHAnsi"/>
                <w:color w:val="000000"/>
                <w:sz w:val="24"/>
                <w:szCs w:val="24"/>
              </w:rPr>
              <w:t>Email:D</w:t>
            </w:r>
            <w:r>
              <w:rPr>
                <w:rFonts w:hint="eastAsia" w:asciiTheme="minorHAnsi" w:hAnsiTheme="minorHAnsi" w:cstheme="minorHAnsi"/>
                <w:color w:val="000000"/>
                <w:sz w:val="24"/>
                <w:szCs w:val="24"/>
              </w:rPr>
              <w:t>S</w:t>
            </w:r>
            <w:r>
              <w:rPr>
                <w:rFonts w:asciiTheme="minorHAnsi" w:hAnsiTheme="minorHAnsi" w:cstheme="minorHAnsi"/>
                <w:color w:val="000000"/>
                <w:sz w:val="24"/>
                <w:szCs w:val="24"/>
              </w:rPr>
              <w:t>S@Singaporeair.com.sg</w:t>
            </w:r>
          </w:p>
        </w:tc>
      </w:tr>
      <w:tr w14:paraId="390C6751">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326F005B">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国航</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61BD17FB">
            <w:pPr>
              <w:jc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国航新加坡配备787机轮（一前一主）</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3E0FC4AF">
            <w:pPr>
              <w:widowControl/>
              <w:jc w:val="center"/>
              <w:textAlignment w:val="center"/>
              <w:rPr>
                <w:rFonts w:hint="eastAsia" w:ascii="宋体" w:hAnsi="宋体" w:eastAsia="宋体" w:cs="宋体"/>
                <w:color w:val="000000"/>
                <w:sz w:val="24"/>
                <w:szCs w:val="24"/>
                <w:lang w:val="en-US" w:eastAsia="zh-CN"/>
              </w:rPr>
            </w:pPr>
            <w:r>
              <w:rPr>
                <w:rFonts w:hint="eastAsia" w:ascii="宋体" w:hAnsi="宋体" w:cs="宋体"/>
                <w:color w:val="000000"/>
                <w:sz w:val="24"/>
                <w:szCs w:val="24"/>
                <w:lang w:val="en-US" w:eastAsia="zh-CN"/>
              </w:rPr>
              <w:t>中介</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1BC0FAA2">
            <w:pPr>
              <w:widowControl/>
              <w:jc w:val="center"/>
              <w:textAlignment w:val="center"/>
              <w:rPr>
                <w:rFonts w:hint="eastAsia" w:ascii="宋体" w:hAnsi="宋体" w:cs="宋体"/>
                <w:b w:val="0"/>
                <w:bCs w:val="0"/>
                <w:color w:val="000000"/>
                <w:sz w:val="21"/>
                <w:szCs w:val="21"/>
                <w:lang w:eastAsia="zh-CN"/>
              </w:rPr>
            </w:pPr>
            <w:r>
              <w:rPr>
                <w:rFonts w:hint="eastAsia" w:ascii="宋体" w:hAnsi="宋体" w:cs="宋体"/>
                <w:b w:val="0"/>
                <w:bCs w:val="0"/>
                <w:color w:val="000000"/>
                <w:sz w:val="21"/>
                <w:szCs w:val="21"/>
                <w:lang w:eastAsia="zh-CN"/>
              </w:rPr>
              <w:t>电话:010-64537139</w:t>
            </w:r>
            <w:bookmarkStart w:id="0" w:name="_GoBack"/>
            <w:bookmarkEnd w:id="0"/>
          </w:p>
          <w:p w14:paraId="0EF2C867">
            <w:pPr>
              <w:widowControl/>
              <w:jc w:val="center"/>
              <w:textAlignment w:val="center"/>
              <w:rPr>
                <w:rFonts w:asciiTheme="minorHAnsi" w:hAnsiTheme="minorHAnsi" w:cstheme="minorHAnsi"/>
                <w:color w:val="000000"/>
                <w:sz w:val="24"/>
                <w:szCs w:val="24"/>
              </w:rPr>
            </w:pPr>
            <w:r>
              <w:rPr>
                <w:rFonts w:hint="eastAsia" w:ascii="宋体" w:hAnsi="宋体" w:cs="宋体"/>
                <w:b w:val="0"/>
                <w:bCs w:val="0"/>
                <w:color w:val="000000"/>
                <w:sz w:val="21"/>
                <w:szCs w:val="21"/>
                <w:lang w:val="en-US" w:eastAsia="zh-CN"/>
              </w:rPr>
              <w:t>邮</w:t>
            </w:r>
            <w:r>
              <w:rPr>
                <w:rFonts w:hint="eastAsia" w:ascii="宋体" w:hAnsi="宋体" w:cs="宋体"/>
                <w:b w:val="0"/>
                <w:bCs w:val="0"/>
                <w:color w:val="000000"/>
                <w:sz w:val="21"/>
                <w:szCs w:val="21"/>
                <w:lang w:eastAsia="zh-CN"/>
              </w:rPr>
              <w:t>箱:aogoffice@airchina.com</w:t>
            </w:r>
          </w:p>
        </w:tc>
      </w:tr>
      <w:tr w14:paraId="4FB808EE">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7EE77938">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春秋</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7AE4F100">
            <w:pPr>
              <w:jc w:val="center"/>
              <w:rPr>
                <w:rFonts w:hint="eastAsia" w:ascii="宋体" w:hAnsi="宋体" w:cs="宋体"/>
                <w:color w:val="000000"/>
                <w:sz w:val="24"/>
                <w:szCs w:val="24"/>
              </w:rPr>
            </w:pPr>
            <w:r>
              <w:rPr>
                <w:rFonts w:hint="eastAsia" w:ascii="宋体" w:hAnsi="宋体" w:cs="宋体"/>
                <w:b w:val="0"/>
                <w:bCs w:val="0"/>
                <w:color w:val="000000"/>
                <w:kern w:val="0"/>
                <w:sz w:val="24"/>
                <w:szCs w:val="24"/>
                <w:lang w:val="en-US" w:eastAsia="zh-CN"/>
              </w:rPr>
              <w:t>春秋新加坡配备A320机轮</w:t>
            </w:r>
            <w:r>
              <w:rPr>
                <w:rFonts w:hint="eastAsia" w:ascii="宋体" w:hAnsi="宋体" w:cs="宋体"/>
                <w:b w:val="0"/>
                <w:bCs w:val="0"/>
                <w:color w:val="000000"/>
                <w:kern w:val="0"/>
                <w:sz w:val="24"/>
                <w:szCs w:val="24"/>
                <w:lang w:val="en-US" w:eastAsia="zh-CN"/>
              </w:rPr>
              <w:br w:type="textWrapping"/>
            </w:r>
            <w:r>
              <w:rPr>
                <w:rFonts w:hint="eastAsia" w:ascii="宋体" w:hAnsi="宋体" w:cs="宋体"/>
                <w:b w:val="0"/>
                <w:bCs w:val="0"/>
                <w:color w:val="000000"/>
                <w:kern w:val="0"/>
                <w:sz w:val="24"/>
                <w:szCs w:val="24"/>
                <w:lang w:val="en-US" w:eastAsia="zh-CN"/>
              </w:rPr>
              <w:t>前轮胎皮与我司不同，不能混装</w:t>
            </w:r>
            <w:r>
              <w:rPr>
                <w:rFonts w:hint="eastAsia" w:ascii="宋体" w:hAnsi="宋体" w:cs="宋体"/>
                <w:b w:val="0"/>
                <w:bCs w:val="0"/>
                <w:color w:val="000000"/>
                <w:kern w:val="0"/>
                <w:sz w:val="24"/>
                <w:szCs w:val="24"/>
                <w:lang w:val="en-US" w:eastAsia="zh-CN"/>
              </w:rPr>
              <w:br w:type="textWrapping"/>
            </w:r>
            <w:r>
              <w:rPr>
                <w:rFonts w:hint="eastAsia" w:ascii="宋体" w:hAnsi="宋体" w:cs="宋体"/>
                <w:b w:val="0"/>
                <w:bCs w:val="0"/>
                <w:color w:val="000000"/>
                <w:kern w:val="0"/>
                <w:sz w:val="24"/>
                <w:szCs w:val="24"/>
                <w:lang w:val="en-US" w:eastAsia="zh-CN"/>
              </w:rPr>
              <w:t>320主轮可混装</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0900B0B9">
            <w:pPr>
              <w:widowControl/>
              <w:jc w:val="center"/>
              <w:textAlignment w:val="center"/>
              <w:rPr>
                <w:rFonts w:hint="eastAsia" w:ascii="宋体" w:hAnsi="宋体" w:cs="宋体"/>
                <w:color w:val="000000"/>
                <w:sz w:val="24"/>
                <w:szCs w:val="24"/>
              </w:rPr>
            </w:pPr>
            <w:r>
              <w:rPr>
                <w:rFonts w:hint="eastAsia" w:ascii="宋体" w:hAnsi="宋体" w:cs="宋体"/>
                <w:b w:val="0"/>
                <w:bCs w:val="0"/>
                <w:color w:val="000000"/>
                <w:sz w:val="24"/>
                <w:szCs w:val="24"/>
                <w:lang w:val="en-US" w:eastAsia="zh-CN"/>
              </w:rPr>
              <w:t>互援</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2A2773C8">
            <w:pPr>
              <w:widowControl/>
              <w:jc w:val="center"/>
              <w:textAlignment w:val="center"/>
              <w:rPr>
                <w:rFonts w:hint="eastAsia" w:ascii="宋体" w:hAnsi="宋体" w:eastAsia="宋体" w:cs="宋体"/>
                <w:b w:val="0"/>
                <w:bCs w:val="0"/>
                <w:color w:val="000000"/>
                <w:sz w:val="24"/>
                <w:szCs w:val="24"/>
                <w:lang w:val="en-US" w:eastAsia="zh-CN"/>
              </w:rPr>
            </w:pPr>
            <w:r>
              <w:rPr>
                <w:rFonts w:hint="eastAsia" w:ascii="宋体" w:hAnsi="宋体" w:eastAsia="宋体" w:cs="宋体"/>
                <w:b w:val="0"/>
                <w:bCs w:val="0"/>
                <w:color w:val="000000"/>
                <w:sz w:val="24"/>
                <w:szCs w:val="24"/>
                <w:lang w:val="en-US" w:eastAsia="zh-CN"/>
              </w:rPr>
              <w:t>春秋上海总部：021-22352781</w:t>
            </w:r>
          </w:p>
          <w:p w14:paraId="7E1D6C2A">
            <w:pPr>
              <w:widowControl/>
              <w:jc w:val="center"/>
              <w:textAlignment w:val="center"/>
              <w:rPr>
                <w:rFonts w:asciiTheme="minorHAnsi" w:hAnsiTheme="minorHAnsi" w:cstheme="minorHAnsi"/>
                <w:color w:val="000000"/>
                <w:sz w:val="24"/>
                <w:szCs w:val="24"/>
              </w:rPr>
            </w:pPr>
            <w:r>
              <w:rPr>
                <w:rFonts w:hint="eastAsia" w:ascii="宋体" w:hAnsi="宋体" w:eastAsia="宋体" w:cs="宋体"/>
                <w:b w:val="0"/>
                <w:bCs w:val="0"/>
                <w:color w:val="000000"/>
                <w:sz w:val="24"/>
                <w:szCs w:val="24"/>
                <w:lang w:val="en-US" w:eastAsia="zh-CN"/>
              </w:rPr>
              <w:t>邮箱：aog@ch.com</w:t>
            </w:r>
          </w:p>
        </w:tc>
      </w:tr>
      <w:tr w14:paraId="76418B76">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3DBC6ED9">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东航</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134743BF">
            <w:pPr>
              <w:jc w:val="center"/>
              <w:rPr>
                <w:rFonts w:ascii="宋体" w:hAnsi="宋体" w:cs="宋体"/>
                <w:color w:val="000000"/>
                <w:sz w:val="24"/>
                <w:szCs w:val="24"/>
              </w:rPr>
            </w:pPr>
            <w:r>
              <w:rPr>
                <w:rFonts w:hint="eastAsia" w:ascii="宋体" w:hAnsi="宋体" w:cs="宋体"/>
                <w:color w:val="000000"/>
                <w:sz w:val="24"/>
                <w:szCs w:val="24"/>
              </w:rPr>
              <w:t>东航新加坡配备321机轮资源</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0D4BD9B1">
            <w:pPr>
              <w:widowControl/>
              <w:jc w:val="center"/>
              <w:textAlignment w:val="center"/>
              <w:rPr>
                <w:rFonts w:ascii="宋体" w:hAnsi="宋体" w:cs="宋体"/>
                <w:color w:val="000000"/>
                <w:sz w:val="24"/>
                <w:szCs w:val="24"/>
              </w:rPr>
            </w:pPr>
            <w:r>
              <w:rPr>
                <w:rFonts w:hint="eastAsia" w:ascii="宋体" w:hAnsi="宋体" w:cs="宋体"/>
                <w:color w:val="000000"/>
                <w:sz w:val="24"/>
                <w:szCs w:val="24"/>
              </w:rPr>
              <w:t>中介</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42E2A740">
            <w:pPr>
              <w:widowControl/>
              <w:jc w:val="center"/>
              <w:textAlignment w:val="center"/>
              <w:rPr>
                <w:rFonts w:asciiTheme="minorHAnsi" w:hAnsiTheme="minorHAnsi" w:cstheme="minorHAnsi"/>
                <w:color w:val="000000"/>
                <w:sz w:val="24"/>
                <w:szCs w:val="24"/>
              </w:rPr>
            </w:pPr>
            <w:r>
              <w:rPr>
                <w:rFonts w:hint="eastAsia" w:asciiTheme="minorHAnsi" w:hAnsiTheme="minorHAnsi" w:cstheme="minorHAnsi"/>
                <w:color w:val="000000"/>
                <w:sz w:val="24"/>
                <w:szCs w:val="24"/>
              </w:rPr>
              <w:t>联系总部东航上海总部：021-22379771/79772/79773</w:t>
            </w:r>
          </w:p>
          <w:p w14:paraId="28706F13">
            <w:pPr>
              <w:widowControl/>
              <w:jc w:val="center"/>
              <w:textAlignment w:val="center"/>
              <w:rPr>
                <w:rFonts w:asciiTheme="minorHAnsi" w:hAnsiTheme="minorHAnsi" w:cstheme="minorHAnsi"/>
                <w:color w:val="000000"/>
                <w:sz w:val="24"/>
                <w:szCs w:val="24"/>
              </w:rPr>
            </w:pPr>
            <w:r>
              <w:rPr>
                <w:rFonts w:hint="eastAsia" w:asciiTheme="minorHAnsi" w:hAnsiTheme="minorHAnsi" w:cstheme="minorHAnsi"/>
                <w:color w:val="000000"/>
                <w:sz w:val="24"/>
                <w:szCs w:val="24"/>
              </w:rPr>
              <w:t>邮箱：aog-desk@ceair.com</w:t>
            </w:r>
          </w:p>
        </w:tc>
      </w:tr>
      <w:tr w14:paraId="2C6679F6">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4" w:space="0"/>
              <w:right w:val="single" w:color="000000" w:sz="4" w:space="0"/>
            </w:tcBorders>
            <w:shd w:val="clear" w:color="auto" w:fill="auto"/>
            <w:vAlign w:val="center"/>
          </w:tcPr>
          <w:p w14:paraId="08445371">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新科宇航（ST）</w:t>
            </w:r>
          </w:p>
        </w:tc>
        <w:tc>
          <w:tcPr>
            <w:tcW w:w="3657" w:type="dxa"/>
            <w:gridSpan w:val="4"/>
            <w:tcBorders>
              <w:left w:val="single" w:color="000000" w:sz="4" w:space="0"/>
              <w:bottom w:val="single" w:color="000000" w:sz="4" w:space="0"/>
              <w:right w:val="single" w:color="000000" w:sz="4" w:space="0"/>
            </w:tcBorders>
            <w:shd w:val="clear" w:color="auto" w:fill="auto"/>
            <w:vAlign w:val="center"/>
          </w:tcPr>
          <w:p w14:paraId="0BC4F1B9">
            <w:pPr>
              <w:jc w:val="center"/>
              <w:rPr>
                <w:rFonts w:ascii="宋体" w:hAnsi="宋体" w:cs="宋体"/>
                <w:color w:val="000000"/>
                <w:sz w:val="24"/>
                <w:szCs w:val="24"/>
              </w:rPr>
            </w:pPr>
            <w:r>
              <w:rPr>
                <w:rFonts w:hint="eastAsia" w:ascii="宋体" w:hAnsi="宋体" w:cs="宋体"/>
                <w:color w:val="000000"/>
                <w:sz w:val="24"/>
                <w:szCs w:val="24"/>
              </w:rPr>
              <w:t>大修厂，主要维修A320发动机、起落架；B787发动机</w:t>
            </w:r>
          </w:p>
        </w:tc>
        <w:tc>
          <w:tcPr>
            <w:tcW w:w="1528" w:type="dxa"/>
            <w:gridSpan w:val="3"/>
            <w:tcBorders>
              <w:left w:val="single" w:color="000000" w:sz="4" w:space="0"/>
              <w:bottom w:val="single" w:color="000000" w:sz="4" w:space="0"/>
              <w:right w:val="single" w:color="auto" w:sz="4" w:space="0"/>
            </w:tcBorders>
            <w:shd w:val="clear" w:color="auto" w:fill="auto"/>
            <w:vAlign w:val="center"/>
          </w:tcPr>
          <w:p w14:paraId="47742CAE">
            <w:pPr>
              <w:autoSpaceDE w:val="0"/>
              <w:autoSpaceDN w:val="0"/>
              <w:adjustRightInd w:val="0"/>
              <w:jc w:val="center"/>
              <w:rPr>
                <w:rFonts w:asciiTheme="minorHAnsi"/>
                <w:kern w:val="0"/>
                <w:sz w:val="24"/>
                <w:szCs w:val="24"/>
              </w:rPr>
            </w:pPr>
            <w:r>
              <w:rPr>
                <w:rFonts w:hint="eastAsia" w:ascii="宋体" w:hAnsi="宋体" w:cs="宋体"/>
                <w:color w:val="000000"/>
                <w:sz w:val="24"/>
                <w:szCs w:val="24"/>
              </w:rPr>
              <w:t>点对点</w:t>
            </w:r>
          </w:p>
        </w:tc>
        <w:tc>
          <w:tcPr>
            <w:tcW w:w="3076" w:type="dxa"/>
            <w:gridSpan w:val="2"/>
            <w:tcBorders>
              <w:left w:val="single" w:color="auto" w:sz="4" w:space="0"/>
              <w:bottom w:val="single" w:color="000000" w:sz="4" w:space="0"/>
              <w:right w:val="single" w:color="000000" w:sz="12" w:space="0"/>
            </w:tcBorders>
            <w:shd w:val="clear" w:color="auto" w:fill="auto"/>
            <w:vAlign w:val="center"/>
          </w:tcPr>
          <w:p w14:paraId="0B307EA9">
            <w:pPr>
              <w:autoSpaceDE w:val="0"/>
              <w:autoSpaceDN w:val="0"/>
              <w:adjustRightInd w:val="0"/>
              <w:jc w:val="center"/>
              <w:rPr>
                <w:rFonts w:asciiTheme="minorHAnsi"/>
                <w:kern w:val="0"/>
                <w:sz w:val="24"/>
                <w:szCs w:val="24"/>
              </w:rPr>
            </w:pPr>
            <w:r>
              <w:rPr>
                <w:rFonts w:asciiTheme="minorHAnsi"/>
                <w:kern w:val="0"/>
                <w:sz w:val="24"/>
                <w:szCs w:val="24"/>
              </w:rPr>
              <w:t>Line Maintenance</w:t>
            </w:r>
          </w:p>
          <w:p w14:paraId="39B1486B">
            <w:pPr>
              <w:autoSpaceDE w:val="0"/>
              <w:autoSpaceDN w:val="0"/>
              <w:adjustRightInd w:val="0"/>
              <w:jc w:val="center"/>
              <w:rPr>
                <w:rFonts w:asciiTheme="minorHAnsi"/>
                <w:kern w:val="0"/>
                <w:sz w:val="24"/>
                <w:szCs w:val="24"/>
              </w:rPr>
            </w:pPr>
            <w:r>
              <w:rPr>
                <w:rFonts w:asciiTheme="minorHAnsi"/>
                <w:kern w:val="0"/>
                <w:sz w:val="24"/>
                <w:szCs w:val="24"/>
              </w:rPr>
              <w:t>Telephone: +65-90690026</w:t>
            </w:r>
          </w:p>
          <w:p w14:paraId="71A1F5E3">
            <w:pPr>
              <w:autoSpaceDE w:val="0"/>
              <w:autoSpaceDN w:val="0"/>
              <w:adjustRightInd w:val="0"/>
              <w:jc w:val="center"/>
              <w:rPr>
                <w:rFonts w:asciiTheme="minorHAnsi"/>
                <w:kern w:val="0"/>
                <w:sz w:val="24"/>
                <w:szCs w:val="24"/>
              </w:rPr>
            </w:pPr>
            <w:r>
              <w:rPr>
                <w:rFonts w:asciiTheme="minorHAnsi"/>
                <w:kern w:val="0"/>
                <w:sz w:val="24"/>
                <w:szCs w:val="24"/>
              </w:rPr>
              <w:t>Email: dmlm@stengg.co</w:t>
            </w:r>
            <w:r>
              <w:rPr>
                <w:rFonts w:hint="eastAsia" w:asciiTheme="minorHAnsi"/>
                <w:kern w:val="0"/>
                <w:sz w:val="24"/>
                <w:szCs w:val="24"/>
              </w:rPr>
              <w:t>m；</w:t>
            </w:r>
          </w:p>
          <w:p w14:paraId="64FE3924">
            <w:pPr>
              <w:autoSpaceDE w:val="0"/>
              <w:autoSpaceDN w:val="0"/>
              <w:adjustRightInd w:val="0"/>
              <w:jc w:val="center"/>
              <w:rPr>
                <w:rFonts w:asciiTheme="minorHAnsi"/>
                <w:kern w:val="0"/>
                <w:sz w:val="24"/>
                <w:szCs w:val="24"/>
              </w:rPr>
            </w:pPr>
            <w:r>
              <w:rPr>
                <w:rFonts w:asciiTheme="minorHAnsi"/>
                <w:kern w:val="0"/>
                <w:sz w:val="24"/>
                <w:szCs w:val="24"/>
              </w:rPr>
              <w:t>Telephone: +65-65421528</w:t>
            </w:r>
          </w:p>
          <w:p w14:paraId="19FF9725">
            <w:pPr>
              <w:autoSpaceDE w:val="0"/>
              <w:autoSpaceDN w:val="0"/>
              <w:adjustRightInd w:val="0"/>
              <w:jc w:val="center"/>
              <w:rPr>
                <w:rFonts w:asciiTheme="minorHAnsi"/>
                <w:kern w:val="0"/>
                <w:sz w:val="24"/>
                <w:szCs w:val="24"/>
              </w:rPr>
            </w:pPr>
            <w:r>
              <w:rPr>
                <w:rFonts w:asciiTheme="minorHAnsi"/>
                <w:kern w:val="0"/>
                <w:sz w:val="24"/>
                <w:szCs w:val="24"/>
              </w:rPr>
              <w:t>Email: sascolmplanning@stengg.com</w:t>
            </w:r>
          </w:p>
        </w:tc>
      </w:tr>
      <w:tr w14:paraId="15CAC1EB">
        <w:tblPrEx>
          <w:tblCellMar>
            <w:top w:w="15" w:type="dxa"/>
            <w:left w:w="15" w:type="dxa"/>
            <w:bottom w:w="15" w:type="dxa"/>
            <w:right w:w="15" w:type="dxa"/>
          </w:tblCellMar>
        </w:tblPrEx>
        <w:trPr>
          <w:trHeight w:val="1134" w:hRule="atLeast"/>
          <w:jc w:val="center"/>
        </w:trPr>
        <w:tc>
          <w:tcPr>
            <w:tcW w:w="1891" w:type="dxa"/>
            <w:tcBorders>
              <w:left w:val="single" w:color="000000" w:sz="12" w:space="0"/>
              <w:bottom w:val="single" w:color="000000" w:sz="12" w:space="0"/>
              <w:right w:val="single" w:color="000000" w:sz="4" w:space="0"/>
            </w:tcBorders>
            <w:shd w:val="clear" w:color="auto" w:fill="auto"/>
            <w:vAlign w:val="center"/>
          </w:tcPr>
          <w:p w14:paraId="4CC16687">
            <w:pPr>
              <w:widowControl/>
              <w:jc w:val="center"/>
              <w:textAlignment w:val="center"/>
              <w:rPr>
                <w:rFonts w:ascii="宋体" w:hAnsi="宋体" w:cs="宋体"/>
                <w:color w:val="000000"/>
                <w:kern w:val="0"/>
                <w:sz w:val="24"/>
                <w:szCs w:val="24"/>
              </w:rPr>
            </w:pPr>
            <w:r>
              <w:rPr>
                <w:rFonts w:hint="eastAsia" w:ascii="宋体" w:hAnsi="宋体" w:cs="宋体"/>
                <w:color w:val="000000"/>
                <w:kern w:val="0"/>
                <w:sz w:val="24"/>
                <w:szCs w:val="24"/>
              </w:rPr>
              <w:t>古德里奇（Goodrich）</w:t>
            </w:r>
          </w:p>
        </w:tc>
        <w:tc>
          <w:tcPr>
            <w:tcW w:w="3657" w:type="dxa"/>
            <w:gridSpan w:val="4"/>
            <w:tcBorders>
              <w:left w:val="single" w:color="000000" w:sz="4" w:space="0"/>
              <w:bottom w:val="single" w:color="000000" w:sz="12" w:space="0"/>
              <w:right w:val="single" w:color="000000" w:sz="4" w:space="0"/>
            </w:tcBorders>
            <w:shd w:val="clear" w:color="auto" w:fill="auto"/>
            <w:vAlign w:val="center"/>
          </w:tcPr>
          <w:p w14:paraId="52A720E9">
            <w:pPr>
              <w:jc w:val="center"/>
              <w:rPr>
                <w:rFonts w:ascii="宋体" w:hAnsi="宋体" w:cs="宋体"/>
                <w:color w:val="000000"/>
                <w:sz w:val="24"/>
                <w:szCs w:val="24"/>
              </w:rPr>
            </w:pPr>
            <w:r>
              <w:rPr>
                <w:rFonts w:hint="eastAsia" w:ascii="宋体" w:hAnsi="宋体" w:cs="宋体"/>
                <w:color w:val="000000"/>
                <w:sz w:val="24"/>
                <w:szCs w:val="24"/>
              </w:rPr>
              <w:t>原厂OEM，主要模块短舱、发动机上QEC、飞控类件、</w:t>
            </w:r>
          </w:p>
        </w:tc>
        <w:tc>
          <w:tcPr>
            <w:tcW w:w="1528" w:type="dxa"/>
            <w:gridSpan w:val="3"/>
            <w:tcBorders>
              <w:left w:val="single" w:color="000000" w:sz="4" w:space="0"/>
              <w:bottom w:val="single" w:color="000000" w:sz="12" w:space="0"/>
              <w:right w:val="single" w:color="auto" w:sz="4" w:space="0"/>
            </w:tcBorders>
            <w:shd w:val="clear" w:color="auto" w:fill="auto"/>
            <w:vAlign w:val="center"/>
          </w:tcPr>
          <w:p w14:paraId="6AD1C0FC">
            <w:pPr>
              <w:autoSpaceDE w:val="0"/>
              <w:autoSpaceDN w:val="0"/>
              <w:adjustRightInd w:val="0"/>
              <w:jc w:val="center"/>
              <w:rPr>
                <w:rFonts w:asciiTheme="minorHAnsi"/>
                <w:kern w:val="0"/>
                <w:sz w:val="24"/>
                <w:szCs w:val="24"/>
              </w:rPr>
            </w:pPr>
            <w:r>
              <w:rPr>
                <w:rFonts w:hint="eastAsia" w:ascii="宋体" w:hAnsi="宋体" w:cs="宋体"/>
                <w:color w:val="000000"/>
                <w:sz w:val="24"/>
                <w:szCs w:val="24"/>
              </w:rPr>
              <w:t>点对点</w:t>
            </w:r>
          </w:p>
        </w:tc>
        <w:tc>
          <w:tcPr>
            <w:tcW w:w="3076" w:type="dxa"/>
            <w:gridSpan w:val="2"/>
            <w:tcBorders>
              <w:left w:val="single" w:color="auto" w:sz="4" w:space="0"/>
              <w:bottom w:val="single" w:color="000000" w:sz="12" w:space="0"/>
              <w:right w:val="single" w:color="000000" w:sz="12" w:space="0"/>
            </w:tcBorders>
            <w:shd w:val="clear" w:color="auto" w:fill="auto"/>
            <w:vAlign w:val="center"/>
          </w:tcPr>
          <w:p w14:paraId="32407B12">
            <w:pPr>
              <w:autoSpaceDE w:val="0"/>
              <w:autoSpaceDN w:val="0"/>
              <w:adjustRightInd w:val="0"/>
              <w:jc w:val="center"/>
              <w:rPr>
                <w:rFonts w:asciiTheme="minorHAnsi"/>
                <w:kern w:val="0"/>
                <w:sz w:val="24"/>
                <w:szCs w:val="24"/>
              </w:rPr>
            </w:pPr>
            <w:r>
              <w:rPr>
                <w:rFonts w:hint="eastAsia" w:asciiTheme="minorHAnsi"/>
                <w:kern w:val="0"/>
                <w:sz w:val="24"/>
                <w:szCs w:val="24"/>
              </w:rPr>
              <w:t>联系人：Jeanette Tan Tel: +65 6580 6225,</w:t>
            </w:r>
          </w:p>
          <w:p w14:paraId="33AB8B4E">
            <w:pPr>
              <w:autoSpaceDE w:val="0"/>
              <w:autoSpaceDN w:val="0"/>
              <w:adjustRightInd w:val="0"/>
              <w:jc w:val="center"/>
              <w:rPr>
                <w:rFonts w:asciiTheme="minorHAnsi"/>
                <w:kern w:val="0"/>
                <w:sz w:val="24"/>
                <w:szCs w:val="24"/>
              </w:rPr>
            </w:pPr>
            <w:r>
              <w:rPr>
                <w:rFonts w:hint="eastAsia" w:asciiTheme="minorHAnsi"/>
                <w:kern w:val="0"/>
                <w:sz w:val="24"/>
                <w:szCs w:val="24"/>
              </w:rPr>
              <w:t>Email: Jeanette.Tan@utas.utc.com</w:t>
            </w:r>
          </w:p>
          <w:p w14:paraId="3278B3C8">
            <w:pPr>
              <w:autoSpaceDE w:val="0"/>
              <w:autoSpaceDN w:val="0"/>
              <w:adjustRightInd w:val="0"/>
              <w:jc w:val="center"/>
              <w:rPr>
                <w:rFonts w:asciiTheme="minorHAnsi"/>
                <w:kern w:val="0"/>
                <w:sz w:val="24"/>
                <w:szCs w:val="24"/>
              </w:rPr>
            </w:pPr>
            <w:r>
              <w:rPr>
                <w:rFonts w:hint="eastAsia" w:asciiTheme="minorHAnsi"/>
                <w:kern w:val="0"/>
                <w:sz w:val="24"/>
                <w:szCs w:val="24"/>
              </w:rPr>
              <w:t>邮件抄送刘小娇：</w:t>
            </w:r>
          </w:p>
          <w:p w14:paraId="1FB35163">
            <w:pPr>
              <w:autoSpaceDE w:val="0"/>
              <w:autoSpaceDN w:val="0"/>
              <w:adjustRightInd w:val="0"/>
              <w:jc w:val="center"/>
              <w:rPr>
                <w:rFonts w:asciiTheme="minorHAnsi"/>
                <w:kern w:val="0"/>
                <w:sz w:val="24"/>
                <w:szCs w:val="24"/>
              </w:rPr>
            </w:pPr>
            <w:r>
              <w:rPr>
                <w:rFonts w:hint="eastAsia" w:asciiTheme="minorHAnsi"/>
                <w:kern w:val="0"/>
                <w:sz w:val="24"/>
                <w:szCs w:val="24"/>
              </w:rPr>
              <w:t>stanley.liu@utas.utc.com</w:t>
            </w:r>
          </w:p>
          <w:p w14:paraId="4FFFD1EE">
            <w:pPr>
              <w:autoSpaceDE w:val="0"/>
              <w:autoSpaceDN w:val="0"/>
              <w:adjustRightInd w:val="0"/>
              <w:jc w:val="center"/>
              <w:rPr>
                <w:rFonts w:asciiTheme="minorHAnsi"/>
                <w:kern w:val="0"/>
                <w:sz w:val="24"/>
                <w:szCs w:val="24"/>
              </w:rPr>
            </w:pPr>
            <w:r>
              <w:rPr>
                <w:rFonts w:hint="eastAsia" w:asciiTheme="minorHAnsi"/>
                <w:kern w:val="0"/>
                <w:sz w:val="24"/>
                <w:szCs w:val="24"/>
              </w:rPr>
              <w:t>Tel: +86 22 5896 1308</w:t>
            </w:r>
          </w:p>
          <w:p w14:paraId="41014FCE">
            <w:pPr>
              <w:autoSpaceDE w:val="0"/>
              <w:autoSpaceDN w:val="0"/>
              <w:adjustRightInd w:val="0"/>
              <w:jc w:val="center"/>
              <w:rPr>
                <w:rFonts w:asciiTheme="minorHAnsi"/>
                <w:kern w:val="0"/>
                <w:sz w:val="24"/>
                <w:szCs w:val="24"/>
              </w:rPr>
            </w:pPr>
            <w:r>
              <w:rPr>
                <w:rFonts w:hint="eastAsia" w:asciiTheme="minorHAnsi"/>
                <w:kern w:val="0"/>
                <w:sz w:val="24"/>
                <w:szCs w:val="24"/>
              </w:rPr>
              <w:t>Mobile: +86 189 2028 8752</w:t>
            </w:r>
          </w:p>
        </w:tc>
      </w:tr>
      <w:tr w14:paraId="2B285A02">
        <w:tblPrEx>
          <w:tblCellMar>
            <w:top w:w="15" w:type="dxa"/>
            <w:left w:w="15" w:type="dxa"/>
            <w:bottom w:w="15" w:type="dxa"/>
            <w:right w:w="15" w:type="dxa"/>
          </w:tblCellMar>
        </w:tblPrEx>
        <w:trPr>
          <w:trHeight w:val="345" w:hRule="atLeast"/>
          <w:jc w:val="center"/>
        </w:trPr>
        <w:tc>
          <w:tcPr>
            <w:tcW w:w="10152" w:type="dxa"/>
            <w:gridSpan w:val="10"/>
            <w:tcBorders>
              <w:top w:val="single" w:color="000000" w:sz="12" w:space="0"/>
              <w:left w:val="single" w:color="000000" w:sz="12" w:space="0"/>
              <w:bottom w:val="single" w:color="000000" w:sz="12" w:space="0"/>
              <w:right w:val="single" w:color="000000" w:sz="12" w:space="0"/>
            </w:tcBorders>
            <w:shd w:val="clear" w:color="auto" w:fill="auto"/>
            <w:vAlign w:val="center"/>
          </w:tcPr>
          <w:p w14:paraId="6D130637">
            <w:pPr>
              <w:jc w:val="center"/>
              <w:rPr>
                <w:rFonts w:ascii="宋体" w:hAnsi="宋体" w:cs="宋体"/>
                <w:color w:val="000000"/>
                <w:sz w:val="24"/>
                <w:szCs w:val="24"/>
              </w:rPr>
            </w:pPr>
          </w:p>
        </w:tc>
      </w:tr>
      <w:tr w14:paraId="50DE188F">
        <w:tblPrEx>
          <w:tblCellMar>
            <w:top w:w="15" w:type="dxa"/>
            <w:left w:w="15" w:type="dxa"/>
            <w:bottom w:w="15" w:type="dxa"/>
            <w:right w:w="15" w:type="dxa"/>
          </w:tblCellMar>
        </w:tblPrEx>
        <w:trPr>
          <w:trHeight w:val="345" w:hRule="atLeast"/>
          <w:jc w:val="center"/>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554CD69C">
            <w:pPr>
              <w:widowControl/>
              <w:jc w:val="center"/>
              <w:textAlignment w:val="center"/>
              <w:rPr>
                <w:rFonts w:ascii="宋体" w:hAnsi="宋体" w:cs="宋体"/>
                <w:color w:val="000000"/>
                <w:sz w:val="24"/>
                <w:szCs w:val="24"/>
              </w:rPr>
            </w:pPr>
            <w:r>
              <w:rPr>
                <w:rFonts w:hint="eastAsia" w:ascii="宋体" w:hAnsi="宋体" w:cs="宋体"/>
                <w:b/>
                <w:color w:val="000000"/>
                <w:kern w:val="0"/>
                <w:sz w:val="24"/>
                <w:szCs w:val="24"/>
              </w:rPr>
              <w:t>营业部</w:t>
            </w:r>
          </w:p>
        </w:tc>
        <w:tc>
          <w:tcPr>
            <w:tcW w:w="8261" w:type="dxa"/>
            <w:gridSpan w:val="9"/>
            <w:tcBorders>
              <w:top w:val="single" w:color="000000" w:sz="12" w:space="0"/>
              <w:left w:val="single" w:color="auto" w:sz="4" w:space="0"/>
              <w:bottom w:val="single" w:color="000000" w:sz="12" w:space="0"/>
              <w:right w:val="single" w:color="000000" w:sz="12" w:space="0"/>
            </w:tcBorders>
            <w:shd w:val="clear" w:color="auto" w:fill="auto"/>
            <w:vAlign w:val="center"/>
          </w:tcPr>
          <w:p w14:paraId="66C66E8B">
            <w:pPr>
              <w:rPr>
                <w:rFonts w:ascii="宋体" w:hAnsi="宋体" w:cs="宋体"/>
                <w:color w:val="000000"/>
                <w:sz w:val="24"/>
                <w:szCs w:val="24"/>
              </w:rPr>
            </w:pPr>
            <w:r>
              <w:rPr>
                <w:rFonts w:hint="eastAsia" w:ascii="宋体" w:hAnsi="宋体" w:cs="宋体"/>
                <w:color w:val="000000"/>
                <w:sz w:val="24"/>
                <w:szCs w:val="24"/>
              </w:rPr>
              <w:t>王群：18686584843  邮箱：wangqun@juneyaoair.com</w:t>
            </w:r>
          </w:p>
        </w:tc>
      </w:tr>
      <w:tr w14:paraId="363BFA0C">
        <w:tblPrEx>
          <w:tblCellMar>
            <w:top w:w="15" w:type="dxa"/>
            <w:left w:w="15" w:type="dxa"/>
            <w:bottom w:w="15" w:type="dxa"/>
            <w:right w:w="15" w:type="dxa"/>
          </w:tblCellMar>
        </w:tblPrEx>
        <w:trPr>
          <w:trHeight w:val="345" w:hRule="atLeast"/>
          <w:jc w:val="center"/>
        </w:trPr>
        <w:tc>
          <w:tcPr>
            <w:tcW w:w="10152" w:type="dxa"/>
            <w:gridSpan w:val="10"/>
            <w:tcBorders>
              <w:top w:val="single" w:color="000000" w:sz="12" w:space="0"/>
              <w:left w:val="single" w:color="000000" w:sz="12" w:space="0"/>
              <w:bottom w:val="single" w:color="000000" w:sz="12" w:space="0"/>
              <w:right w:val="single" w:color="000000" w:sz="12" w:space="0"/>
            </w:tcBorders>
            <w:shd w:val="clear" w:color="auto" w:fill="auto"/>
            <w:vAlign w:val="center"/>
          </w:tcPr>
          <w:p w14:paraId="3C98A7F9">
            <w:pPr>
              <w:jc w:val="center"/>
              <w:rPr>
                <w:rFonts w:ascii="宋体" w:hAnsi="宋体" w:cs="宋体"/>
                <w:color w:val="000000"/>
                <w:sz w:val="24"/>
                <w:szCs w:val="24"/>
              </w:rPr>
            </w:pPr>
          </w:p>
        </w:tc>
      </w:tr>
      <w:tr w14:paraId="50D01174">
        <w:tblPrEx>
          <w:tblCellMar>
            <w:top w:w="15" w:type="dxa"/>
            <w:left w:w="15" w:type="dxa"/>
            <w:bottom w:w="15" w:type="dxa"/>
            <w:right w:w="15" w:type="dxa"/>
          </w:tblCellMar>
        </w:tblPrEx>
        <w:trPr>
          <w:trHeight w:val="315" w:hRule="atLeast"/>
          <w:jc w:val="center"/>
        </w:trPr>
        <w:tc>
          <w:tcPr>
            <w:tcW w:w="1891" w:type="dxa"/>
            <w:vMerge w:val="restart"/>
            <w:tcBorders>
              <w:left w:val="single" w:color="000000" w:sz="12" w:space="0"/>
              <w:right w:val="single" w:color="000000" w:sz="4" w:space="0"/>
            </w:tcBorders>
            <w:shd w:val="clear" w:color="auto" w:fill="auto"/>
            <w:vAlign w:val="center"/>
          </w:tcPr>
          <w:p w14:paraId="35352E43">
            <w:pPr>
              <w:jc w:val="center"/>
              <w:textAlignment w:val="center"/>
              <w:rPr>
                <w:rFonts w:ascii="宋体" w:hAnsi="宋体" w:cs="宋体"/>
                <w:color w:val="000000"/>
                <w:sz w:val="24"/>
                <w:szCs w:val="24"/>
              </w:rPr>
            </w:pPr>
            <w:r>
              <w:rPr>
                <w:rFonts w:hint="eastAsia" w:ascii="宋体" w:hAnsi="宋体" w:cs="宋体"/>
                <w:b/>
                <w:color w:val="000000"/>
                <w:kern w:val="0"/>
                <w:sz w:val="24"/>
                <w:szCs w:val="24"/>
              </w:rPr>
              <w:t>物流运输</w:t>
            </w:r>
          </w:p>
        </w:tc>
        <w:tc>
          <w:tcPr>
            <w:tcW w:w="3657" w:type="dxa"/>
            <w:gridSpan w:val="4"/>
            <w:tcBorders>
              <w:top w:val="single" w:color="000000" w:sz="12" w:space="0"/>
              <w:left w:val="single" w:color="000000" w:sz="4" w:space="0"/>
              <w:bottom w:val="single" w:color="000000" w:sz="4" w:space="0"/>
              <w:right w:val="single" w:color="000000" w:sz="12" w:space="0"/>
            </w:tcBorders>
            <w:shd w:val="clear" w:color="auto" w:fill="auto"/>
            <w:vAlign w:val="center"/>
          </w:tcPr>
          <w:p w14:paraId="1866B0C6">
            <w:pPr>
              <w:widowControl/>
              <w:jc w:val="center"/>
              <w:textAlignment w:val="center"/>
              <w:rPr>
                <w:rFonts w:ascii="宋体" w:hAnsi="宋体" w:cs="宋体"/>
                <w:color w:val="000000"/>
                <w:sz w:val="24"/>
                <w:szCs w:val="24"/>
              </w:rPr>
            </w:pPr>
            <w:r>
              <w:rPr>
                <w:rFonts w:hint="eastAsia" w:ascii="宋体" w:hAnsi="宋体" w:cs="宋体"/>
                <w:color w:val="000000"/>
                <w:sz w:val="24"/>
                <w:szCs w:val="24"/>
              </w:rPr>
              <w:t>陆运</w:t>
            </w:r>
          </w:p>
        </w:tc>
        <w:tc>
          <w:tcPr>
            <w:tcW w:w="1528" w:type="dxa"/>
            <w:gridSpan w:val="3"/>
            <w:tcBorders>
              <w:top w:val="single" w:color="000000" w:sz="12" w:space="0"/>
              <w:left w:val="single" w:color="000000" w:sz="4" w:space="0"/>
              <w:bottom w:val="single" w:color="000000" w:sz="4" w:space="0"/>
              <w:right w:val="single" w:color="000000" w:sz="12" w:space="0"/>
            </w:tcBorders>
            <w:shd w:val="clear" w:color="auto" w:fill="auto"/>
            <w:vAlign w:val="center"/>
          </w:tcPr>
          <w:p w14:paraId="2E9760B4">
            <w:pPr>
              <w:widowControl/>
              <w:jc w:val="center"/>
              <w:textAlignment w:val="center"/>
              <w:rPr>
                <w:rFonts w:ascii="宋体" w:hAnsi="宋体" w:cs="宋体"/>
                <w:color w:val="000000"/>
                <w:sz w:val="24"/>
                <w:szCs w:val="24"/>
              </w:rPr>
            </w:pPr>
            <w:r>
              <w:rPr>
                <w:rFonts w:hint="eastAsia" w:ascii="宋体" w:hAnsi="宋体" w:cs="宋体"/>
                <w:color w:val="000000"/>
                <w:sz w:val="24"/>
                <w:szCs w:val="24"/>
              </w:rPr>
              <w:t>空运</w:t>
            </w:r>
          </w:p>
        </w:tc>
        <w:tc>
          <w:tcPr>
            <w:tcW w:w="3076" w:type="dxa"/>
            <w:gridSpan w:val="2"/>
            <w:tcBorders>
              <w:top w:val="single" w:color="000000" w:sz="12" w:space="0"/>
              <w:left w:val="single" w:color="000000" w:sz="4" w:space="0"/>
              <w:bottom w:val="single" w:color="000000" w:sz="4" w:space="0"/>
              <w:right w:val="single" w:color="000000" w:sz="12" w:space="0"/>
            </w:tcBorders>
            <w:shd w:val="clear" w:color="auto" w:fill="auto"/>
            <w:vAlign w:val="center"/>
          </w:tcPr>
          <w:p w14:paraId="6C4D95D1">
            <w:pPr>
              <w:widowControl/>
              <w:jc w:val="center"/>
              <w:textAlignment w:val="center"/>
              <w:rPr>
                <w:rFonts w:ascii="宋体" w:hAnsi="宋体" w:cs="宋体"/>
                <w:color w:val="000000"/>
                <w:sz w:val="24"/>
                <w:szCs w:val="24"/>
              </w:rPr>
            </w:pPr>
            <w:r>
              <w:rPr>
                <w:rFonts w:hint="eastAsia" w:ascii="宋体" w:hAnsi="宋体" w:cs="宋体"/>
                <w:color w:val="000000"/>
                <w:sz w:val="24"/>
                <w:szCs w:val="24"/>
              </w:rPr>
              <w:t>海运</w:t>
            </w:r>
          </w:p>
        </w:tc>
      </w:tr>
      <w:tr w14:paraId="73B926A5">
        <w:tblPrEx>
          <w:tblCellMar>
            <w:top w:w="15" w:type="dxa"/>
            <w:left w:w="15" w:type="dxa"/>
            <w:bottom w:w="15" w:type="dxa"/>
            <w:right w:w="15" w:type="dxa"/>
          </w:tblCellMar>
        </w:tblPrEx>
        <w:trPr>
          <w:trHeight w:val="315" w:hRule="atLeast"/>
          <w:jc w:val="center"/>
        </w:trPr>
        <w:tc>
          <w:tcPr>
            <w:tcW w:w="1891" w:type="dxa"/>
            <w:vMerge w:val="continue"/>
            <w:tcBorders>
              <w:left w:val="single" w:color="000000" w:sz="12" w:space="0"/>
              <w:right w:val="single" w:color="000000" w:sz="4" w:space="0"/>
            </w:tcBorders>
            <w:shd w:val="clear" w:color="auto" w:fill="auto"/>
            <w:vAlign w:val="center"/>
          </w:tcPr>
          <w:p w14:paraId="664366E3">
            <w:pPr>
              <w:jc w:val="center"/>
              <w:textAlignment w:val="center"/>
              <w:rPr>
                <w:rFonts w:ascii="宋体" w:hAnsi="宋体" w:cs="宋体"/>
                <w:color w:val="000000"/>
                <w:sz w:val="24"/>
                <w:szCs w:val="24"/>
              </w:rPr>
            </w:pPr>
          </w:p>
        </w:tc>
        <w:tc>
          <w:tcPr>
            <w:tcW w:w="3657" w:type="dxa"/>
            <w:gridSpan w:val="4"/>
            <w:tcBorders>
              <w:top w:val="single" w:color="000000" w:sz="4" w:space="0"/>
              <w:left w:val="single" w:color="000000" w:sz="4" w:space="0"/>
              <w:bottom w:val="single" w:color="000000" w:sz="4" w:space="0"/>
              <w:right w:val="single" w:color="000000" w:sz="12" w:space="0"/>
            </w:tcBorders>
            <w:shd w:val="clear" w:color="auto" w:fill="auto"/>
            <w:vAlign w:val="center"/>
          </w:tcPr>
          <w:p w14:paraId="7ED13BDC">
            <w:pPr>
              <w:widowControl/>
              <w:jc w:val="left"/>
              <w:textAlignment w:val="center"/>
              <w:rPr>
                <w:rFonts w:ascii="宋体" w:hAnsi="宋体" w:cs="宋体"/>
                <w:color w:val="000000"/>
                <w:sz w:val="24"/>
                <w:szCs w:val="24"/>
              </w:rPr>
            </w:pPr>
            <w:r>
              <w:rPr>
                <w:rFonts w:hint="eastAsia" w:ascii="宋体" w:hAnsi="宋体" w:cs="宋体"/>
                <w:color w:val="000000"/>
                <w:sz w:val="24"/>
                <w:szCs w:val="24"/>
              </w:rPr>
              <w:t>内场运输通过新航工程(SIAEC)约10min到飞机下；</w:t>
            </w:r>
          </w:p>
          <w:p w14:paraId="4B9D0C09">
            <w:pPr>
              <w:widowControl/>
              <w:jc w:val="left"/>
              <w:textAlignment w:val="center"/>
              <w:rPr>
                <w:rFonts w:ascii="宋体" w:hAnsi="宋体" w:cs="宋体"/>
                <w:color w:val="000000"/>
                <w:sz w:val="24"/>
                <w:szCs w:val="24"/>
              </w:rPr>
            </w:pPr>
            <w:r>
              <w:rPr>
                <w:rFonts w:hint="eastAsia" w:ascii="宋体" w:hAnsi="宋体" w:cs="宋体"/>
                <w:color w:val="000000"/>
                <w:sz w:val="24"/>
                <w:szCs w:val="24"/>
              </w:rPr>
              <w:t>新航工程(SIAEC)航材库在外场，如航材租赁，从外场运输至内场则需约30min；</w:t>
            </w:r>
          </w:p>
        </w:tc>
        <w:tc>
          <w:tcPr>
            <w:tcW w:w="1528" w:type="dxa"/>
            <w:gridSpan w:val="3"/>
            <w:tcBorders>
              <w:top w:val="single" w:color="000000" w:sz="4" w:space="0"/>
              <w:left w:val="single" w:color="000000" w:sz="4" w:space="0"/>
              <w:bottom w:val="single" w:color="000000" w:sz="4" w:space="0"/>
              <w:right w:val="single" w:color="000000" w:sz="12" w:space="0"/>
            </w:tcBorders>
            <w:shd w:val="clear" w:color="auto" w:fill="auto"/>
            <w:vAlign w:val="center"/>
          </w:tcPr>
          <w:p w14:paraId="2D3E6320">
            <w:pPr>
              <w:widowControl/>
              <w:jc w:val="left"/>
              <w:textAlignment w:val="center"/>
              <w:rPr>
                <w:rFonts w:ascii="宋体" w:hAnsi="宋体" w:cs="宋体"/>
                <w:color w:val="000000"/>
                <w:sz w:val="24"/>
                <w:szCs w:val="24"/>
              </w:rPr>
            </w:pPr>
            <w:r>
              <w:rPr>
                <w:rFonts w:hint="eastAsia" w:ascii="宋体" w:hAnsi="宋体" w:cs="宋体"/>
                <w:color w:val="000000"/>
                <w:sz w:val="24"/>
                <w:szCs w:val="24"/>
              </w:rPr>
              <w:t>从上海直达新加坡空运约5小时；</w:t>
            </w:r>
          </w:p>
        </w:tc>
        <w:tc>
          <w:tcPr>
            <w:tcW w:w="3076" w:type="dxa"/>
            <w:gridSpan w:val="2"/>
            <w:tcBorders>
              <w:top w:val="single" w:color="000000" w:sz="4" w:space="0"/>
              <w:left w:val="single" w:color="000000" w:sz="4" w:space="0"/>
              <w:bottom w:val="single" w:color="000000" w:sz="4" w:space="0"/>
              <w:right w:val="single" w:color="000000" w:sz="12" w:space="0"/>
            </w:tcBorders>
            <w:shd w:val="clear" w:color="auto" w:fill="auto"/>
            <w:vAlign w:val="center"/>
          </w:tcPr>
          <w:p w14:paraId="266FFBB2">
            <w:pPr>
              <w:widowControl/>
              <w:jc w:val="left"/>
              <w:textAlignment w:val="center"/>
              <w:rPr>
                <w:rFonts w:ascii="宋体" w:hAnsi="宋体" w:cs="宋体"/>
                <w:color w:val="000000"/>
                <w:sz w:val="24"/>
                <w:szCs w:val="24"/>
              </w:rPr>
            </w:pPr>
          </w:p>
        </w:tc>
      </w:tr>
      <w:tr w14:paraId="73B1D6A1">
        <w:tblPrEx>
          <w:tblCellMar>
            <w:top w:w="15" w:type="dxa"/>
            <w:left w:w="15" w:type="dxa"/>
            <w:bottom w:w="15" w:type="dxa"/>
            <w:right w:w="15" w:type="dxa"/>
          </w:tblCellMar>
        </w:tblPrEx>
        <w:trPr>
          <w:trHeight w:val="171" w:hRule="atLeast"/>
          <w:jc w:val="center"/>
        </w:trPr>
        <w:tc>
          <w:tcPr>
            <w:tcW w:w="10152" w:type="dxa"/>
            <w:gridSpan w:val="10"/>
            <w:tcBorders>
              <w:top w:val="single" w:color="000000" w:sz="4" w:space="0"/>
              <w:left w:val="single" w:color="000000" w:sz="12" w:space="0"/>
              <w:bottom w:val="single" w:color="000000" w:sz="8" w:space="0"/>
              <w:right w:val="single" w:color="000000" w:sz="12" w:space="0"/>
            </w:tcBorders>
            <w:shd w:val="clear" w:color="auto" w:fill="auto"/>
            <w:vAlign w:val="center"/>
          </w:tcPr>
          <w:p w14:paraId="63295399">
            <w:pPr>
              <w:widowControl/>
              <w:jc w:val="left"/>
              <w:textAlignment w:val="center"/>
              <w:rPr>
                <w:rFonts w:ascii="宋体" w:hAnsi="宋体" w:cs="宋体"/>
                <w:color w:val="000000"/>
                <w:kern w:val="0"/>
                <w:sz w:val="24"/>
                <w:szCs w:val="24"/>
              </w:rPr>
            </w:pPr>
          </w:p>
        </w:tc>
      </w:tr>
      <w:tr w14:paraId="09378C5C">
        <w:tblPrEx>
          <w:tblCellMar>
            <w:top w:w="15" w:type="dxa"/>
            <w:left w:w="15" w:type="dxa"/>
            <w:bottom w:w="15" w:type="dxa"/>
            <w:right w:w="15" w:type="dxa"/>
          </w:tblCellMar>
        </w:tblPrEx>
        <w:trPr>
          <w:trHeight w:val="171" w:hRule="atLeast"/>
          <w:jc w:val="center"/>
        </w:trPr>
        <w:tc>
          <w:tcPr>
            <w:tcW w:w="1891" w:type="dxa"/>
            <w:vMerge w:val="restart"/>
            <w:tcBorders>
              <w:top w:val="single" w:color="000000" w:sz="4" w:space="0"/>
              <w:left w:val="single" w:color="000000" w:sz="12" w:space="0"/>
              <w:right w:val="single" w:color="000000" w:sz="4" w:space="0"/>
            </w:tcBorders>
            <w:shd w:val="clear" w:color="auto" w:fill="auto"/>
            <w:vAlign w:val="center"/>
          </w:tcPr>
          <w:p w14:paraId="7A92A9EC">
            <w:pPr>
              <w:widowControl/>
              <w:jc w:val="center"/>
              <w:textAlignment w:val="center"/>
              <w:rPr>
                <w:rFonts w:ascii="宋体" w:hAnsi="宋体" w:cs="宋体"/>
                <w:color w:val="000000"/>
                <w:kern w:val="0"/>
                <w:sz w:val="24"/>
                <w:szCs w:val="24"/>
              </w:rPr>
            </w:pPr>
            <w:r>
              <w:rPr>
                <w:rFonts w:hint="eastAsia" w:ascii="宋体" w:hAnsi="宋体" w:cs="宋体"/>
                <w:b/>
                <w:bCs/>
                <w:color w:val="000000"/>
                <w:kern w:val="0"/>
                <w:sz w:val="24"/>
                <w:szCs w:val="24"/>
              </w:rPr>
              <w:t>进出口报关</w:t>
            </w:r>
          </w:p>
        </w:tc>
        <w:tc>
          <w:tcPr>
            <w:tcW w:w="8261" w:type="dxa"/>
            <w:gridSpan w:val="9"/>
            <w:tcBorders>
              <w:top w:val="single" w:color="000000" w:sz="4" w:space="0"/>
              <w:left w:val="single" w:color="000000" w:sz="4" w:space="0"/>
              <w:bottom w:val="single" w:color="000000" w:sz="8" w:space="0"/>
              <w:right w:val="single" w:color="000000" w:sz="12" w:space="0"/>
            </w:tcBorders>
            <w:shd w:val="clear" w:color="auto" w:fill="auto"/>
            <w:vAlign w:val="center"/>
          </w:tcPr>
          <w:p w14:paraId="342351B3">
            <w:pPr>
              <w:widowControl/>
              <w:shd w:val="clear" w:color="auto" w:fill="FFFFFF"/>
              <w:jc w:val="left"/>
              <w:rPr>
                <w:rFonts w:hAnsi="Calibri" w:asciiTheme="minorHAnsi" w:cstheme="minorHAnsi"/>
                <w:color w:val="000000"/>
                <w:kern w:val="0"/>
                <w:sz w:val="22"/>
                <w:szCs w:val="22"/>
              </w:rPr>
            </w:pPr>
            <w:r>
              <w:rPr>
                <w:rFonts w:hAnsi="Calibri" w:asciiTheme="minorHAnsi" w:cstheme="minorHAnsi"/>
                <w:color w:val="000000"/>
                <w:kern w:val="0"/>
                <w:sz w:val="22"/>
                <w:szCs w:val="22"/>
              </w:rPr>
              <w:t>可</w:t>
            </w:r>
            <w:r>
              <w:rPr>
                <w:rFonts w:hint="eastAsia" w:hAnsi="Calibri" w:asciiTheme="minorHAnsi" w:cstheme="minorHAnsi"/>
                <w:color w:val="000000"/>
                <w:kern w:val="0"/>
                <w:sz w:val="22"/>
                <w:szCs w:val="22"/>
              </w:rPr>
              <w:t>通过</w:t>
            </w:r>
            <w:r>
              <w:rPr>
                <w:rFonts w:hAnsi="Calibri" w:asciiTheme="minorHAnsi" w:cstheme="minorHAnsi"/>
                <w:color w:val="000000"/>
                <w:kern w:val="0"/>
                <w:sz w:val="22"/>
                <w:szCs w:val="22"/>
              </w:rPr>
              <w:t>航班直接</w:t>
            </w:r>
            <w:r>
              <w:rPr>
                <w:rFonts w:hint="eastAsia" w:hAnsi="Calibri" w:asciiTheme="minorHAnsi" w:cstheme="minorHAnsi"/>
                <w:color w:val="000000"/>
                <w:kern w:val="0"/>
                <w:sz w:val="22"/>
                <w:szCs w:val="22"/>
              </w:rPr>
              <w:t>带件</w:t>
            </w:r>
            <w:r>
              <w:rPr>
                <w:rFonts w:hAnsi="Calibri" w:asciiTheme="minorHAnsi" w:cstheme="minorHAnsi"/>
                <w:color w:val="000000"/>
                <w:kern w:val="0"/>
                <w:sz w:val="22"/>
                <w:szCs w:val="22"/>
              </w:rPr>
              <w:t>，</w:t>
            </w:r>
            <w:r>
              <w:rPr>
                <w:rFonts w:hint="eastAsia" w:hAnsi="Calibri" w:asciiTheme="minorHAnsi" w:cstheme="minorHAnsi"/>
                <w:color w:val="000000"/>
                <w:kern w:val="0"/>
                <w:sz w:val="22"/>
                <w:szCs w:val="22"/>
              </w:rPr>
              <w:t>新航工程人直接飞机下拿件</w:t>
            </w:r>
          </w:p>
          <w:p w14:paraId="63AD36EA">
            <w:pPr>
              <w:widowControl/>
              <w:shd w:val="clear" w:color="auto" w:fill="FFFFFF"/>
              <w:jc w:val="left"/>
              <w:rPr>
                <w:rFonts w:hAnsi="Calibri" w:asciiTheme="minorHAnsi" w:cstheme="minorHAnsi"/>
                <w:color w:val="000000"/>
                <w:kern w:val="0"/>
                <w:sz w:val="22"/>
                <w:szCs w:val="22"/>
              </w:rPr>
            </w:pPr>
            <w:r>
              <w:rPr>
                <w:rFonts w:hint="eastAsia" w:hAnsi="Calibri" w:asciiTheme="minorHAnsi" w:cstheme="minorHAnsi"/>
                <w:color w:val="000000"/>
                <w:kern w:val="0"/>
                <w:sz w:val="22"/>
                <w:szCs w:val="22"/>
              </w:rPr>
              <w:t>货运</w:t>
            </w:r>
            <w:r>
              <w:rPr>
                <w:rFonts w:hAnsi="Calibri" w:asciiTheme="minorHAnsi" w:cstheme="minorHAnsi"/>
                <w:color w:val="000000"/>
                <w:kern w:val="0"/>
                <w:sz w:val="22"/>
                <w:szCs w:val="22"/>
              </w:rPr>
              <w:t>报关</w:t>
            </w:r>
          </w:p>
          <w:p w14:paraId="68BF6633">
            <w:pPr>
              <w:widowControl/>
              <w:shd w:val="clear" w:color="auto" w:fill="FFFFFF"/>
              <w:jc w:val="left"/>
              <w:rPr>
                <w:rFonts w:hAnsi="Calibri" w:asciiTheme="minorHAnsi" w:cstheme="minorHAnsi"/>
                <w:color w:val="000000"/>
                <w:kern w:val="0"/>
                <w:sz w:val="22"/>
                <w:szCs w:val="22"/>
              </w:rPr>
            </w:pPr>
            <w:r>
              <w:rPr>
                <w:rFonts w:hint="eastAsia" w:hAnsi="Calibri" w:asciiTheme="minorHAnsi" w:cstheme="minorHAnsi"/>
                <w:color w:val="000000"/>
                <w:kern w:val="0"/>
                <w:sz w:val="22"/>
                <w:szCs w:val="22"/>
              </w:rPr>
              <w:t>收货单位</w:t>
            </w:r>
            <w:r>
              <w:rPr>
                <w:rFonts w:hAnsi="Calibri" w:asciiTheme="minorHAnsi" w:cstheme="minorHAnsi"/>
                <w:color w:val="000000"/>
                <w:kern w:val="0"/>
                <w:sz w:val="22"/>
                <w:szCs w:val="22"/>
              </w:rPr>
              <w:t>：</w:t>
            </w:r>
            <w:r>
              <w:rPr>
                <w:rFonts w:hint="eastAsia" w:hAnsi="Calibri" w:asciiTheme="minorHAnsi" w:cstheme="minorHAnsi"/>
                <w:color w:val="000000"/>
                <w:kern w:val="0"/>
                <w:sz w:val="22"/>
                <w:szCs w:val="22"/>
              </w:rPr>
              <w:t>新航</w:t>
            </w:r>
            <w:r>
              <w:rPr>
                <w:rFonts w:hAnsi="Calibri" w:asciiTheme="minorHAnsi" w:cstheme="minorHAnsi"/>
                <w:color w:val="000000"/>
                <w:kern w:val="0"/>
                <w:sz w:val="22"/>
                <w:szCs w:val="22"/>
              </w:rPr>
              <w:t>工程</w:t>
            </w:r>
          </w:p>
          <w:p w14:paraId="2D21B15A">
            <w:pPr>
              <w:widowControl/>
              <w:shd w:val="clear" w:color="auto" w:fill="FFFFFF"/>
              <w:jc w:val="left"/>
              <w:rPr>
                <w:rFonts w:asciiTheme="minorHAnsi" w:hAnsiTheme="minorHAnsi" w:cstheme="minorHAnsi"/>
                <w:color w:val="000000"/>
                <w:kern w:val="0"/>
                <w:sz w:val="22"/>
                <w:szCs w:val="22"/>
              </w:rPr>
            </w:pPr>
            <w:r>
              <w:rPr>
                <w:rFonts w:hAnsi="Calibri" w:asciiTheme="minorHAnsi" w:cstheme="minorHAnsi"/>
                <w:color w:val="000000"/>
                <w:kern w:val="0"/>
                <w:sz w:val="22"/>
                <w:szCs w:val="22"/>
              </w:rPr>
              <w:t>收货地址：</w:t>
            </w:r>
          </w:p>
          <w:p w14:paraId="7AD5B759">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SIA ENGINEERING COMPANY</w:t>
            </w:r>
          </w:p>
          <w:p w14:paraId="23324744">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FLEET MANAGEMENT DIVISION</w:t>
            </w:r>
          </w:p>
          <w:p w14:paraId="76DF594D">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C/O JUNEYAO AIRLINES</w:t>
            </w:r>
          </w:p>
          <w:p w14:paraId="1CC3DF9C">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NIPPON EXPRESS BUILDING</w:t>
            </w:r>
          </w:p>
          <w:p w14:paraId="37EE958C">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40 ALPS AVENUE, #03-01</w:t>
            </w:r>
          </w:p>
          <w:p w14:paraId="508553C7">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SINGAPORE 498781</w:t>
            </w:r>
          </w:p>
          <w:p w14:paraId="7C76184C">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 </w:t>
            </w:r>
          </w:p>
          <w:p w14:paraId="7A6FE8A5">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ATTN: for SIAEC Line Maintenance Prem Kumar / Frankie Teoh</w:t>
            </w:r>
          </w:p>
          <w:p w14:paraId="5D6ECB10">
            <w:pPr>
              <w:widowControl/>
              <w:shd w:val="clear" w:color="auto" w:fill="FFFFFF"/>
              <w:jc w:val="left"/>
              <w:rPr>
                <w:rFonts w:asciiTheme="minorHAnsi" w:hAnsiTheme="minorHAnsi" w:cstheme="minorHAnsi"/>
                <w:color w:val="000000"/>
                <w:kern w:val="0"/>
                <w:sz w:val="22"/>
                <w:szCs w:val="22"/>
              </w:rPr>
            </w:pPr>
            <w:r>
              <w:rPr>
                <w:rFonts w:asciiTheme="minorHAnsi" w:hAnsiTheme="minorHAnsi" w:cstheme="minorHAnsi"/>
                <w:color w:val="000000"/>
                <w:kern w:val="0"/>
                <w:sz w:val="22"/>
                <w:szCs w:val="22"/>
              </w:rPr>
              <w:t>+65-65492902/ +65-64121754</w:t>
            </w:r>
          </w:p>
          <w:p w14:paraId="19C5FF61">
            <w:pPr>
              <w:widowControl/>
              <w:jc w:val="left"/>
              <w:textAlignment w:val="center"/>
              <w:rPr>
                <w:rFonts w:asciiTheme="minorHAnsi" w:hAnsiTheme="minorHAnsi" w:cstheme="minorHAnsi"/>
                <w:color w:val="000000"/>
                <w:kern w:val="0"/>
                <w:sz w:val="24"/>
                <w:szCs w:val="24"/>
              </w:rPr>
            </w:pPr>
          </w:p>
          <w:p w14:paraId="10472D9C">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 xml:space="preserve">报关时邮件抄送：PremKumar Sangkunny  </w:t>
            </w:r>
          </w:p>
          <w:p w14:paraId="72A2C557">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 xml:space="preserve">Office No: (65)6549 2902  </w:t>
            </w:r>
          </w:p>
          <w:p w14:paraId="2DE63E8E">
            <w:pPr>
              <w:widowControl/>
              <w:jc w:val="left"/>
              <w:textAlignment w:val="center"/>
              <w:rPr>
                <w:rFonts w:asciiTheme="minorHAnsi" w:hAnsiTheme="minorHAnsi" w:cstheme="minorHAnsi"/>
                <w:color w:val="000000"/>
                <w:kern w:val="0"/>
                <w:sz w:val="24"/>
                <w:szCs w:val="24"/>
              </w:rPr>
            </w:pPr>
            <w:r>
              <w:rPr>
                <w:rFonts w:asciiTheme="minorHAnsi" w:hAnsiTheme="minorHAnsi" w:cstheme="minorHAnsi"/>
                <w:color w:val="000000"/>
                <w:kern w:val="0"/>
                <w:sz w:val="24"/>
                <w:szCs w:val="24"/>
              </w:rPr>
              <w:t>Email:Premkumar_sangkunny@singaporeair.com.sg</w:t>
            </w:r>
          </w:p>
          <w:p w14:paraId="1DCE2AFB">
            <w:pPr>
              <w:widowControl/>
              <w:jc w:val="left"/>
              <w:textAlignment w:val="center"/>
              <w:rPr>
                <w:rFonts w:asciiTheme="minorHAnsi" w:hAnsiTheme="minorHAnsi" w:cstheme="minorHAnsi"/>
                <w:color w:val="000000"/>
                <w:kern w:val="0"/>
                <w:sz w:val="24"/>
                <w:szCs w:val="24"/>
              </w:rPr>
            </w:pPr>
          </w:p>
        </w:tc>
      </w:tr>
      <w:tr w14:paraId="7D531368">
        <w:tblPrEx>
          <w:tblCellMar>
            <w:top w:w="15" w:type="dxa"/>
            <w:left w:w="15" w:type="dxa"/>
            <w:bottom w:w="15" w:type="dxa"/>
            <w:right w:w="15" w:type="dxa"/>
          </w:tblCellMar>
        </w:tblPrEx>
        <w:trPr>
          <w:trHeight w:val="171" w:hRule="atLeast"/>
          <w:jc w:val="center"/>
        </w:trPr>
        <w:tc>
          <w:tcPr>
            <w:tcW w:w="1891" w:type="dxa"/>
            <w:vMerge w:val="continue"/>
            <w:tcBorders>
              <w:left w:val="single" w:color="000000" w:sz="12" w:space="0"/>
              <w:right w:val="single" w:color="000000" w:sz="4" w:space="0"/>
            </w:tcBorders>
            <w:shd w:val="clear" w:color="auto" w:fill="auto"/>
            <w:vAlign w:val="center"/>
          </w:tcPr>
          <w:p w14:paraId="733B3A5C">
            <w:pPr>
              <w:widowControl/>
              <w:jc w:val="center"/>
              <w:textAlignment w:val="center"/>
              <w:rPr>
                <w:rFonts w:ascii="宋体" w:hAnsi="宋体" w:cs="宋体"/>
                <w:color w:val="000000"/>
                <w:kern w:val="0"/>
                <w:sz w:val="24"/>
                <w:szCs w:val="24"/>
              </w:rPr>
            </w:pPr>
          </w:p>
        </w:tc>
        <w:tc>
          <w:tcPr>
            <w:tcW w:w="8261" w:type="dxa"/>
            <w:gridSpan w:val="9"/>
            <w:tcBorders>
              <w:top w:val="single" w:color="000000" w:sz="8" w:space="0"/>
              <w:left w:val="single" w:color="000000" w:sz="4" w:space="0"/>
              <w:bottom w:val="single" w:color="000000" w:sz="4" w:space="0"/>
              <w:right w:val="single" w:color="000000" w:sz="12" w:space="0"/>
            </w:tcBorders>
            <w:shd w:val="clear" w:color="auto" w:fill="auto"/>
            <w:vAlign w:val="center"/>
          </w:tcPr>
          <w:p w14:paraId="605B9226">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协助报关：</w:t>
            </w:r>
          </w:p>
          <w:p w14:paraId="73B1A776">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 xml:space="preserve">Ivy Ang  </w:t>
            </w:r>
          </w:p>
          <w:p w14:paraId="3C372150">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 xml:space="preserve">Tel：065-65078744 </w:t>
            </w:r>
          </w:p>
          <w:p w14:paraId="32ACEEB2">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Email：</w:t>
            </w:r>
            <w:r>
              <w:fldChar w:fldCharType="begin"/>
            </w:r>
            <w:r>
              <w:instrText xml:space="preserve"> HYPERLINK "mailto:Ivy_ang@singaporeair.com.sg" </w:instrText>
            </w:r>
            <w:r>
              <w:fldChar w:fldCharType="separate"/>
            </w:r>
            <w:r>
              <w:rPr>
                <w:rFonts w:hint="eastAsia" w:ascii="宋体" w:hAnsi="宋体" w:cs="宋体"/>
                <w:color w:val="000000"/>
                <w:kern w:val="0"/>
                <w:sz w:val="24"/>
                <w:szCs w:val="24"/>
              </w:rPr>
              <w:t>Ivy_ang@singaporeair.com.sg</w:t>
            </w:r>
            <w:r>
              <w:rPr>
                <w:rFonts w:hint="eastAsia" w:ascii="宋体" w:hAnsi="宋体" w:cs="宋体"/>
                <w:color w:val="000000"/>
                <w:kern w:val="0"/>
                <w:sz w:val="24"/>
                <w:szCs w:val="24"/>
              </w:rPr>
              <w:fldChar w:fldCharType="end"/>
            </w:r>
            <w:r>
              <w:rPr>
                <w:rFonts w:hint="eastAsia" w:ascii="宋体" w:hAnsi="宋体" w:cs="宋体"/>
                <w:color w:val="000000"/>
                <w:kern w:val="0"/>
                <w:sz w:val="24"/>
                <w:szCs w:val="24"/>
              </w:rPr>
              <w:t>；</w:t>
            </w:r>
          </w:p>
          <w:p w14:paraId="18B14188">
            <w:pPr>
              <w:widowControl/>
              <w:jc w:val="left"/>
              <w:textAlignment w:val="center"/>
              <w:rPr>
                <w:rFonts w:ascii="宋体" w:hAnsi="宋体" w:cs="宋体"/>
                <w:color w:val="000000"/>
                <w:kern w:val="0"/>
                <w:sz w:val="24"/>
                <w:szCs w:val="24"/>
              </w:rPr>
            </w:pPr>
          </w:p>
          <w:p w14:paraId="49032A35">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 xml:space="preserve">Nathelene </w:t>
            </w:r>
          </w:p>
          <w:p w14:paraId="784EB201">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 xml:space="preserve">Tel：065-65078790 </w:t>
            </w:r>
          </w:p>
          <w:p w14:paraId="07EA6921">
            <w:pPr>
              <w:widowControl/>
              <w:jc w:val="left"/>
              <w:textAlignment w:val="center"/>
              <w:rPr>
                <w:rFonts w:ascii="宋体" w:hAnsi="宋体" w:cs="宋体"/>
                <w:color w:val="000000"/>
                <w:kern w:val="0"/>
                <w:sz w:val="24"/>
                <w:szCs w:val="24"/>
              </w:rPr>
            </w:pPr>
            <w:r>
              <w:rPr>
                <w:rFonts w:hint="eastAsia" w:ascii="宋体" w:hAnsi="宋体" w:cs="宋体"/>
                <w:color w:val="000000"/>
                <w:kern w:val="0"/>
                <w:sz w:val="24"/>
                <w:szCs w:val="24"/>
              </w:rPr>
              <w:t>Email：nathelene_tan@singaporeair.com.sg；</w:t>
            </w:r>
          </w:p>
        </w:tc>
      </w:tr>
      <w:tr w14:paraId="7920F5BD">
        <w:tblPrEx>
          <w:tblCellMar>
            <w:top w:w="15" w:type="dxa"/>
            <w:left w:w="15" w:type="dxa"/>
            <w:bottom w:w="15" w:type="dxa"/>
            <w:right w:w="15" w:type="dxa"/>
          </w:tblCellMar>
        </w:tblPrEx>
        <w:trPr>
          <w:trHeight w:val="171" w:hRule="atLeast"/>
          <w:jc w:val="center"/>
        </w:trPr>
        <w:tc>
          <w:tcPr>
            <w:tcW w:w="1891" w:type="dxa"/>
            <w:vMerge w:val="continue"/>
            <w:tcBorders>
              <w:left w:val="single" w:color="000000" w:sz="12" w:space="0"/>
              <w:bottom w:val="single" w:color="000000" w:sz="12" w:space="0"/>
              <w:right w:val="single" w:color="000000" w:sz="4" w:space="0"/>
            </w:tcBorders>
            <w:shd w:val="clear" w:color="auto" w:fill="auto"/>
            <w:vAlign w:val="center"/>
          </w:tcPr>
          <w:p w14:paraId="2E71ABF4">
            <w:pPr>
              <w:widowControl/>
              <w:jc w:val="center"/>
              <w:textAlignment w:val="center"/>
              <w:rPr>
                <w:rFonts w:ascii="宋体" w:hAnsi="宋体" w:cs="宋体"/>
                <w:color w:val="000000"/>
                <w:kern w:val="0"/>
                <w:sz w:val="24"/>
                <w:szCs w:val="24"/>
              </w:rPr>
            </w:pPr>
          </w:p>
        </w:tc>
        <w:tc>
          <w:tcPr>
            <w:tcW w:w="8261" w:type="dxa"/>
            <w:gridSpan w:val="9"/>
            <w:tcBorders>
              <w:top w:val="single" w:color="000000" w:sz="4" w:space="0"/>
              <w:left w:val="single" w:color="000000" w:sz="4" w:space="0"/>
              <w:bottom w:val="single" w:color="000000" w:sz="12" w:space="0"/>
              <w:right w:val="single" w:color="000000" w:sz="12" w:space="0"/>
            </w:tcBorders>
            <w:shd w:val="clear" w:color="auto" w:fill="auto"/>
            <w:vAlign w:val="center"/>
          </w:tcPr>
          <w:p w14:paraId="2C1B7480">
            <w:pPr>
              <w:widowControl/>
              <w:jc w:val="left"/>
              <w:textAlignment w:val="center"/>
              <w:rPr>
                <w:rFonts w:ascii="宋体" w:hAnsi="宋体" w:cs="宋体"/>
                <w:color w:val="000000"/>
                <w:kern w:val="0"/>
                <w:sz w:val="24"/>
                <w:szCs w:val="24"/>
              </w:rPr>
            </w:pPr>
          </w:p>
        </w:tc>
      </w:tr>
    </w:tbl>
    <w:p w14:paraId="45BA8C30">
      <w:pPr>
        <w:spacing w:line="600" w:lineRule="exact"/>
        <w:rPr>
          <w:rFonts w:ascii="仿宋_GB2312" w:eastAsia="仿宋_GB2312" w:cs="仿宋_GB2312"/>
          <w:b/>
          <w:bCs/>
          <w:sz w:val="28"/>
          <w:szCs w:val="28"/>
        </w:rPr>
      </w:pPr>
    </w:p>
    <w:p w14:paraId="18E806CA">
      <w:pPr>
        <w:spacing w:line="600" w:lineRule="exact"/>
        <w:rPr>
          <w:rFonts w:ascii="仿宋_GB2312" w:eastAsia="仿宋_GB2312"/>
          <w:b/>
          <w:bCs/>
          <w:sz w:val="28"/>
          <w:szCs w:val="28"/>
        </w:rPr>
      </w:pPr>
      <w:r>
        <w:rPr>
          <w:rFonts w:hint="eastAsia" w:ascii="仿宋_GB2312" w:eastAsia="仿宋_GB2312" w:cs="仿宋_GB2312"/>
          <w:b/>
          <w:bCs/>
          <w:sz w:val="28"/>
          <w:szCs w:val="28"/>
        </w:rPr>
        <w:t>一、机场资源情况</w:t>
      </w:r>
    </w:p>
    <w:p w14:paraId="134EEE09">
      <w:pPr>
        <w:spacing w:line="6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新加坡樟宜国际机场共有四个航站楼（第五航站楼在建，预计2030年完工）。我司航班将停放在二号或者三号航站楼。我司已与新翔集团（SATS）签署地服大协议，与新航工程(SIAEC)签署维修放行协议。</w:t>
      </w:r>
    </w:p>
    <w:p w14:paraId="0567F3C8">
      <w:pPr>
        <w:spacing w:line="600" w:lineRule="exact"/>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由于考察时间紧张，且需要进行内场外场考察，重点现场考察了最主要的三家：新翔集团（SATS）、新航工程(SIAEC)、新科宇航（ST）。</w:t>
      </w:r>
    </w:p>
    <w:p w14:paraId="742C2348">
      <w:pPr>
        <w:spacing w:line="600" w:lineRule="exact"/>
        <w:ind w:firstLine="560" w:firstLineChars="200"/>
        <w:rPr>
          <w:rFonts w:ascii="仿宋_GB2312" w:eastAsia="仿宋_GB2312" w:cs="仿宋_GB2312"/>
          <w:sz w:val="28"/>
          <w:szCs w:val="28"/>
        </w:rPr>
      </w:pPr>
    </w:p>
    <w:p w14:paraId="79A31D1F">
      <w:pPr>
        <w:widowControl/>
        <w:jc w:val="left"/>
        <w:rPr>
          <w:rFonts w:ascii="宋体" w:hAnsi="宋体" w:cs="宋体"/>
          <w:kern w:val="0"/>
          <w:sz w:val="24"/>
        </w:rPr>
      </w:pPr>
      <w:r>
        <w:rPr>
          <w:rFonts w:ascii="宋体" w:hAnsi="宋体" w:cs="宋体"/>
          <w:kern w:val="0"/>
          <w:sz w:val="24"/>
        </w:rPr>
        <w:drawing>
          <wp:inline distT="0" distB="0" distL="0" distR="0">
            <wp:extent cx="2541270" cy="1907540"/>
            <wp:effectExtent l="0" t="0" r="11430" b="16510"/>
            <wp:docPr id="109" name="图片 109" descr="C:\Users\Administrator\Desktop\新加坡现场考察照片\webwxgetmsgim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C:\Users\Administrator\Desktop\新加坡现场考察照片\webwxgetmsgimg (2).jpg"/>
                    <pic:cNvPicPr>
                      <a:picLocks noChangeAspect="1" noChangeArrowheads="1"/>
                    </pic:cNvPicPr>
                  </pic:nvPicPr>
                  <pic:blipFill>
                    <a:blip r:embed="rId6" cstate="print"/>
                    <a:srcRect/>
                    <a:stretch>
                      <a:fillRect/>
                    </a:stretch>
                  </pic:blipFill>
                  <pic:spPr>
                    <a:xfrm>
                      <a:off x="0" y="0"/>
                      <a:ext cx="2557751" cy="1920240"/>
                    </a:xfrm>
                    <a:prstGeom prst="rect">
                      <a:avLst/>
                    </a:prstGeom>
                    <a:noFill/>
                    <a:ln w="9525">
                      <a:noFill/>
                      <a:miter lim="800000"/>
                      <a:headEnd/>
                      <a:tailEnd/>
                    </a:ln>
                  </pic:spPr>
                </pic:pic>
              </a:graphicData>
            </a:graphic>
          </wp:inline>
        </w:drawing>
      </w:r>
      <w:r>
        <w:rPr>
          <w:rFonts w:hint="eastAsia" w:ascii="宋体" w:hAnsi="宋体" w:cs="宋体"/>
          <w:kern w:val="0"/>
          <w:sz w:val="24"/>
        </w:rPr>
        <w:drawing>
          <wp:inline distT="0" distB="0" distL="0" distR="0">
            <wp:extent cx="2541270" cy="1908175"/>
            <wp:effectExtent l="0" t="0" r="11430" b="15875"/>
            <wp:docPr id="110" name="图片 110" descr="C:\Users\Administrator\Desktop\新加坡现场考察照片\webwxgetmsg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C:\Users\Administrator\Desktop\新加坡现场考察照片\webwxgetmsgimg(4).jpg"/>
                    <pic:cNvPicPr>
                      <a:picLocks noChangeAspect="1" noChangeArrowheads="1"/>
                    </pic:cNvPicPr>
                  </pic:nvPicPr>
                  <pic:blipFill>
                    <a:blip r:embed="rId7" cstate="print"/>
                    <a:srcRect/>
                    <a:stretch>
                      <a:fillRect/>
                    </a:stretch>
                  </pic:blipFill>
                  <pic:spPr>
                    <a:xfrm>
                      <a:off x="0" y="0"/>
                      <a:ext cx="2548485" cy="1913285"/>
                    </a:xfrm>
                    <a:prstGeom prst="rect">
                      <a:avLst/>
                    </a:prstGeom>
                    <a:noFill/>
                    <a:ln w="9525">
                      <a:noFill/>
                      <a:miter lim="800000"/>
                      <a:headEnd/>
                      <a:tailEnd/>
                    </a:ln>
                  </pic:spPr>
                </pic:pic>
              </a:graphicData>
            </a:graphic>
          </wp:inline>
        </w:drawing>
      </w:r>
    </w:p>
    <w:p w14:paraId="2C0C4AB5">
      <w:pPr>
        <w:widowControl/>
        <w:jc w:val="center"/>
        <w:rPr>
          <w:rFonts w:ascii="宋体" w:hAnsi="宋体" w:cs="宋体"/>
          <w:kern w:val="0"/>
          <w:sz w:val="18"/>
          <w:szCs w:val="18"/>
        </w:rPr>
      </w:pPr>
      <w:r>
        <w:rPr>
          <w:rFonts w:hint="eastAsia" w:ascii="宋体" w:hAnsi="宋体" w:cs="宋体"/>
          <w:kern w:val="0"/>
          <w:sz w:val="18"/>
          <w:szCs w:val="18"/>
        </w:rPr>
        <w:t>新加坡机场示意图</w:t>
      </w:r>
    </w:p>
    <w:p w14:paraId="428EAB09">
      <w:pPr>
        <w:spacing w:line="600" w:lineRule="exact"/>
        <w:rPr>
          <w:rFonts w:ascii="仿宋_GB2312" w:hAnsi="仿宋_GB2312" w:eastAsia="仿宋_GB2312" w:cs="仿宋_GB2312"/>
          <w:sz w:val="28"/>
          <w:szCs w:val="28"/>
        </w:rPr>
      </w:pPr>
    </w:p>
    <w:p w14:paraId="706E5A4C">
      <w:pPr>
        <w:spacing w:line="600" w:lineRule="exact"/>
        <w:rPr>
          <w:rFonts w:ascii="仿宋_GB2312" w:hAnsi="仿宋_GB2312" w:eastAsia="仿宋_GB2312"/>
          <w:b/>
          <w:bCs/>
          <w:sz w:val="28"/>
          <w:szCs w:val="28"/>
        </w:rPr>
      </w:pPr>
      <w:r>
        <w:rPr>
          <w:rFonts w:hint="eastAsia" w:ascii="仿宋_GB2312" w:hAnsi="仿宋_GB2312" w:eastAsia="仿宋_GB2312" w:cs="仿宋_GB2312"/>
          <w:b/>
          <w:bCs/>
          <w:sz w:val="32"/>
          <w:szCs w:val="32"/>
        </w:rPr>
        <w:t>二、</w:t>
      </w:r>
      <w:r>
        <w:rPr>
          <w:rFonts w:hint="eastAsia" w:ascii="仿宋_GB2312" w:hAnsi="仿宋_GB2312" w:eastAsia="仿宋_GB2312" w:cs="仿宋_GB2312"/>
          <w:b/>
          <w:bCs/>
          <w:sz w:val="28"/>
          <w:szCs w:val="28"/>
        </w:rPr>
        <w:t>考察支援单位：</w:t>
      </w:r>
    </w:p>
    <w:p w14:paraId="2A405998">
      <w:pPr>
        <w:pStyle w:val="18"/>
        <w:spacing w:line="600" w:lineRule="exact"/>
        <w:ind w:firstLine="0" w:firstLineChars="0"/>
        <w:rPr>
          <w:rFonts w:ascii="仿宋_GB2312" w:hAnsi="仿宋_GB2312" w:eastAsia="仿宋_GB2312" w:cs="仿宋_GB2312"/>
          <w:b/>
          <w:bCs/>
          <w:sz w:val="28"/>
          <w:szCs w:val="28"/>
        </w:rPr>
      </w:pPr>
      <w:r>
        <w:rPr>
          <w:rFonts w:ascii="仿宋_GB2312" w:hAnsi="仿宋_GB2312" w:eastAsia="仿宋_GB2312" w:cs="仿宋_GB2312"/>
          <w:b/>
          <w:bCs/>
          <w:sz w:val="28"/>
          <w:szCs w:val="28"/>
        </w:rPr>
        <w:t>1</w:t>
      </w:r>
      <w:r>
        <w:rPr>
          <w:rFonts w:hint="eastAsia" w:ascii="仿宋_GB2312" w:hAnsi="仿宋_GB2312" w:eastAsia="仿宋_GB2312" w:cs="仿宋_GB2312"/>
          <w:b/>
          <w:bCs/>
          <w:sz w:val="28"/>
          <w:szCs w:val="28"/>
        </w:rPr>
        <w:t>、新翔集团（SATS）</w:t>
      </w:r>
    </w:p>
    <w:p w14:paraId="096AF180">
      <w:pPr>
        <w:ind w:firstLine="560" w:firstLineChars="200"/>
        <w:rPr>
          <w:rFonts w:ascii="仿宋_GB2312" w:hAnsi="仿宋_GB2312" w:eastAsia="仿宋_GB2312" w:cs="仿宋_GB2312"/>
          <w:bCs/>
          <w:sz w:val="28"/>
          <w:szCs w:val="28"/>
        </w:rPr>
      </w:pPr>
      <w:r>
        <w:rPr>
          <w:rFonts w:hint="eastAsia" w:ascii="仿宋_GB2312" w:hAnsi="仿宋_GB2312" w:eastAsia="仿宋_GB2312" w:cs="仿宋_GB2312"/>
          <w:bCs/>
          <w:sz w:val="28"/>
          <w:szCs w:val="28"/>
        </w:rPr>
        <w:t>新翔集团是新加坡最大的机场地面服务公司，服务涵盖新加坡80%的航空公司。公司与SATS(新翔）签订的地面服务总协议，包含有运控、货运、餐食、配载等地面服务（新加坡机场）。但无法提供145部（机务维修）类服务。</w:t>
      </w:r>
    </w:p>
    <w:p w14:paraId="703C4309">
      <w:pPr>
        <w:ind w:firstLine="560" w:firstLineChars="200"/>
        <w:rPr>
          <w:rFonts w:ascii="仿宋_GB2312" w:hAnsi="仿宋_GB2312" w:eastAsia="仿宋_GB2312" w:cs="仿宋_GB2312"/>
          <w:bCs/>
          <w:sz w:val="28"/>
          <w:szCs w:val="28"/>
        </w:rPr>
      </w:pPr>
      <w:r>
        <w:rPr>
          <w:rFonts w:ascii="仿宋_GB2312" w:hAnsi="仿宋_GB2312" w:eastAsia="仿宋_GB2312" w:cs="仿宋_GB2312"/>
          <w:bCs/>
          <w:sz w:val="28"/>
          <w:szCs w:val="28"/>
        </w:rPr>
        <w:drawing>
          <wp:inline distT="0" distB="0" distL="0" distR="0">
            <wp:extent cx="2095500" cy="1572260"/>
            <wp:effectExtent l="0" t="0" r="0" b="8890"/>
            <wp:docPr id="1" name="图片 1" descr="C:\Users\Administrator\Desktop\新加坡现场考察照片\SATS拖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新加坡现场考察照片\SATS拖车.jpg"/>
                    <pic:cNvPicPr>
                      <a:picLocks noChangeAspect="1" noChangeArrowheads="1"/>
                    </pic:cNvPicPr>
                  </pic:nvPicPr>
                  <pic:blipFill>
                    <a:blip r:embed="rId8" cstate="print"/>
                    <a:srcRect/>
                    <a:stretch>
                      <a:fillRect/>
                    </a:stretch>
                  </pic:blipFill>
                  <pic:spPr>
                    <a:xfrm>
                      <a:off x="0" y="0"/>
                      <a:ext cx="2099276" cy="1575081"/>
                    </a:xfrm>
                    <a:prstGeom prst="rect">
                      <a:avLst/>
                    </a:prstGeom>
                    <a:noFill/>
                    <a:ln w="9525">
                      <a:noFill/>
                      <a:miter lim="800000"/>
                      <a:headEnd/>
                      <a:tailEnd/>
                    </a:ln>
                  </pic:spPr>
                </pic:pic>
              </a:graphicData>
            </a:graphic>
          </wp:inline>
        </w:drawing>
      </w:r>
      <w:r>
        <w:rPr>
          <w:rFonts w:ascii="仿宋_GB2312" w:hAnsi="仿宋_GB2312" w:eastAsia="仿宋_GB2312" w:cs="仿宋_GB2312"/>
          <w:bCs/>
          <w:sz w:val="28"/>
          <w:szCs w:val="28"/>
        </w:rPr>
        <w:drawing>
          <wp:inline distT="0" distB="0" distL="0" distR="0">
            <wp:extent cx="2127250" cy="1595755"/>
            <wp:effectExtent l="0" t="0" r="6350" b="4445"/>
            <wp:docPr id="2" name="图片 2" descr="C:\Users\Administrator\Desktop\新加坡现场考察照片\新翔电源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新加坡现场考察照片\新翔电源车.jpg"/>
                    <pic:cNvPicPr>
                      <a:picLocks noChangeAspect="1" noChangeArrowheads="1"/>
                    </pic:cNvPicPr>
                  </pic:nvPicPr>
                  <pic:blipFill>
                    <a:blip r:embed="rId9" cstate="print"/>
                    <a:srcRect/>
                    <a:stretch>
                      <a:fillRect/>
                    </a:stretch>
                  </pic:blipFill>
                  <pic:spPr>
                    <a:xfrm>
                      <a:off x="0" y="0"/>
                      <a:ext cx="2139685" cy="1605059"/>
                    </a:xfrm>
                    <a:prstGeom prst="rect">
                      <a:avLst/>
                    </a:prstGeom>
                    <a:noFill/>
                    <a:ln w="9525">
                      <a:noFill/>
                      <a:miter lim="800000"/>
                      <a:headEnd/>
                      <a:tailEnd/>
                    </a:ln>
                  </pic:spPr>
                </pic:pic>
              </a:graphicData>
            </a:graphic>
          </wp:inline>
        </w:drawing>
      </w:r>
    </w:p>
    <w:p w14:paraId="7AA41C62">
      <w:pPr>
        <w:ind w:firstLine="560" w:firstLineChars="200"/>
        <w:rPr>
          <w:rFonts w:ascii="仿宋_GB2312" w:hAnsi="仿宋_GB2312" w:eastAsia="仿宋_GB2312" w:cs="仿宋_GB2312"/>
          <w:bCs/>
          <w:sz w:val="28"/>
          <w:szCs w:val="28"/>
        </w:rPr>
      </w:pPr>
      <w:r>
        <w:rPr>
          <w:rFonts w:ascii="仿宋_GB2312" w:hAnsi="仿宋_GB2312" w:eastAsia="仿宋_GB2312" w:cs="仿宋_GB2312"/>
          <w:bCs/>
          <w:sz w:val="28"/>
          <w:szCs w:val="28"/>
        </w:rPr>
        <w:drawing>
          <wp:inline distT="0" distB="0" distL="0" distR="0">
            <wp:extent cx="2130425" cy="1597660"/>
            <wp:effectExtent l="0" t="0" r="3175" b="2540"/>
            <wp:docPr id="14" name="图片 9" descr="C:\Users\Administrator\Desktop\新加坡现场考察照片\新翔电动小型牵引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C:\Users\Administrator\Desktop\新加坡现场考察照片\新翔电动小型牵引车.jpg"/>
                    <pic:cNvPicPr>
                      <a:picLocks noChangeAspect="1" noChangeArrowheads="1"/>
                    </pic:cNvPicPr>
                  </pic:nvPicPr>
                  <pic:blipFill>
                    <a:blip r:embed="rId10" cstate="print"/>
                    <a:srcRect/>
                    <a:stretch>
                      <a:fillRect/>
                    </a:stretch>
                  </pic:blipFill>
                  <pic:spPr>
                    <a:xfrm>
                      <a:off x="0" y="0"/>
                      <a:ext cx="2133485" cy="1600411"/>
                    </a:xfrm>
                    <a:prstGeom prst="rect">
                      <a:avLst/>
                    </a:prstGeom>
                    <a:noFill/>
                    <a:ln w="9525">
                      <a:noFill/>
                      <a:miter lim="800000"/>
                      <a:headEnd/>
                      <a:tailEnd/>
                    </a:ln>
                  </pic:spPr>
                </pic:pic>
              </a:graphicData>
            </a:graphic>
          </wp:inline>
        </w:drawing>
      </w:r>
      <w:r>
        <w:rPr>
          <w:rFonts w:ascii="仿宋_GB2312" w:hAnsi="仿宋_GB2312" w:eastAsia="仿宋_GB2312" w:cs="仿宋_GB2312"/>
          <w:bCs/>
          <w:sz w:val="28"/>
          <w:szCs w:val="28"/>
        </w:rPr>
        <w:drawing>
          <wp:inline distT="0" distB="0" distL="0" distR="0">
            <wp:extent cx="2105660" cy="1579880"/>
            <wp:effectExtent l="0" t="0" r="8890" b="1270"/>
            <wp:docPr id="15" name="图片 10" descr="C:\Users\Administrator\Desktop\新加坡现场考察照片\新翔电源车90K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C:\Users\Administrator\Desktop\新加坡现场考察照片\新翔电源车90KVA.jpg"/>
                    <pic:cNvPicPr>
                      <a:picLocks noChangeAspect="1" noChangeArrowheads="1"/>
                    </pic:cNvPicPr>
                  </pic:nvPicPr>
                  <pic:blipFill>
                    <a:blip r:embed="rId11" cstate="print"/>
                    <a:srcRect/>
                    <a:stretch>
                      <a:fillRect/>
                    </a:stretch>
                  </pic:blipFill>
                  <pic:spPr>
                    <a:xfrm>
                      <a:off x="0" y="0"/>
                      <a:ext cx="2108462" cy="1581640"/>
                    </a:xfrm>
                    <a:prstGeom prst="rect">
                      <a:avLst/>
                    </a:prstGeom>
                    <a:noFill/>
                    <a:ln w="9525">
                      <a:noFill/>
                      <a:miter lim="800000"/>
                      <a:headEnd/>
                      <a:tailEnd/>
                    </a:ln>
                  </pic:spPr>
                </pic:pic>
              </a:graphicData>
            </a:graphic>
          </wp:inline>
        </w:drawing>
      </w:r>
    </w:p>
    <w:p w14:paraId="77061817">
      <w:pPr>
        <w:ind w:firstLine="360" w:firstLineChars="200"/>
        <w:jc w:val="center"/>
        <w:rPr>
          <w:rFonts w:ascii="仿宋_GB2312" w:hAnsi="仿宋_GB2312" w:eastAsia="仿宋_GB2312" w:cs="仿宋_GB2312"/>
          <w:bCs/>
          <w:sz w:val="18"/>
          <w:szCs w:val="18"/>
        </w:rPr>
      </w:pPr>
      <w:r>
        <w:rPr>
          <w:rFonts w:hint="eastAsia" w:ascii="仿宋_GB2312" w:hAnsi="仿宋_GB2312" w:eastAsia="仿宋_GB2312" w:cs="仿宋_GB2312"/>
          <w:bCs/>
          <w:sz w:val="18"/>
          <w:szCs w:val="18"/>
        </w:rPr>
        <w:t>SATS(新翔）地勤车辆</w:t>
      </w:r>
    </w:p>
    <w:p w14:paraId="309A3E9E">
      <w:pPr>
        <w:pStyle w:val="18"/>
        <w:spacing w:line="600" w:lineRule="exact"/>
        <w:ind w:firstLine="0" w:firstLineChars="0"/>
        <w:rPr>
          <w:rFonts w:ascii="仿宋_GB2312" w:hAnsi="仿宋_GB2312" w:eastAsia="仿宋_GB2312" w:cs="仿宋_GB2312"/>
          <w:b/>
          <w:bCs/>
          <w:sz w:val="28"/>
          <w:szCs w:val="28"/>
        </w:rPr>
      </w:pPr>
    </w:p>
    <w:p w14:paraId="7912E6AC">
      <w:pPr>
        <w:pStyle w:val="18"/>
        <w:spacing w:line="600" w:lineRule="exact"/>
        <w:ind w:firstLine="0" w:firstLineChars="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2、新航工程(SIAEC)</w:t>
      </w:r>
    </w:p>
    <w:p w14:paraId="795BA528">
      <w:pPr>
        <w:ind w:firstLine="540"/>
        <w:rPr>
          <w:sz w:val="28"/>
          <w:szCs w:val="28"/>
        </w:rPr>
      </w:pPr>
      <w:r>
        <w:rPr>
          <w:rFonts w:hint="eastAsia"/>
          <w:sz w:val="28"/>
          <w:szCs w:val="28"/>
        </w:rPr>
        <w:t>2.1维修能力：</w:t>
      </w:r>
    </w:p>
    <w:p w14:paraId="3D2E21AC">
      <w:pPr>
        <w:ind w:firstLine="540"/>
        <w:rPr>
          <w:sz w:val="28"/>
          <w:szCs w:val="28"/>
        </w:rPr>
      </w:pPr>
      <w:r>
        <w:rPr>
          <w:rFonts w:hint="eastAsia"/>
          <w:sz w:val="28"/>
          <w:szCs w:val="28"/>
        </w:rPr>
        <w:t>新加坡航空拥有强大的空客和波音机队。旗下拥有21架A380（5架在订）、10架B787（40架在订）等机队。</w:t>
      </w:r>
      <w:r>
        <w:rPr>
          <w:sz w:val="28"/>
          <w:szCs w:val="28"/>
        </w:rPr>
        <w:t>在“世界十大最安全航空公司”中名列第二位。</w:t>
      </w:r>
      <w:r>
        <w:rPr>
          <w:rFonts w:hint="eastAsia"/>
          <w:sz w:val="28"/>
          <w:szCs w:val="28"/>
        </w:rPr>
        <w:t>新航工程公司是新加坡航空的成员公司，拥有60多年航空工程经验，现已取得包括</w:t>
      </w:r>
      <w:r>
        <w:rPr>
          <w:sz w:val="28"/>
          <w:szCs w:val="28"/>
        </w:rPr>
        <w:t>FAA, EASA, CAAS, CAAC &amp; JCAB</w:t>
      </w:r>
      <w:r>
        <w:rPr>
          <w:rFonts w:hint="eastAsia"/>
          <w:sz w:val="28"/>
          <w:szCs w:val="28"/>
        </w:rPr>
        <w:t>等在内的28个国家航空局批准的维修许可证，主要业务有机身维修、零件检修及、航线维修等；为70家航空公司共900架班次提供全天24小时服务。公司与新航工程(SIAEC)签署维修放行协议。包含了进出口报关及运输、仓储协议、勤务协议等。</w:t>
      </w:r>
    </w:p>
    <w:p w14:paraId="1D34E9B9">
      <w:pPr>
        <w:ind w:firstLine="540"/>
        <w:rPr>
          <w:sz w:val="28"/>
          <w:szCs w:val="28"/>
        </w:rPr>
      </w:pPr>
      <w:r>
        <w:rPr>
          <w:rFonts w:hint="eastAsia"/>
          <w:sz w:val="28"/>
          <w:szCs w:val="28"/>
        </w:rPr>
        <w:t>2.2航材保障储备：</w:t>
      </w:r>
    </w:p>
    <w:p w14:paraId="05A54FD2">
      <w:pPr>
        <w:ind w:firstLine="540"/>
        <w:rPr>
          <w:sz w:val="28"/>
          <w:szCs w:val="28"/>
        </w:rPr>
      </w:pPr>
      <w:r>
        <w:rPr>
          <w:rFonts w:hint="eastAsia"/>
          <w:sz w:val="28"/>
          <w:szCs w:val="28"/>
        </w:rPr>
        <w:t>新航工程公司当地配备有6个机库，总共6个航材库（包含航线库和化工品库），是当地航材资源最丰富的航空公司。配有常用的消耗性器材，包括BP2197型发动机滑油和Hyjet V液压油。现场有专门的机轮仓库，可为航空公司客户提供航空器材存储。</w:t>
      </w:r>
    </w:p>
    <w:p w14:paraId="3B1764E4">
      <w:pPr>
        <w:ind w:firstLine="540"/>
        <w:rPr>
          <w:sz w:val="28"/>
          <w:szCs w:val="28"/>
        </w:rPr>
      </w:pPr>
      <w:r>
        <w:rPr>
          <w:rFonts w:hint="eastAsia"/>
          <w:sz w:val="28"/>
          <w:szCs w:val="28"/>
        </w:rPr>
        <w:t>新航工程(SIAEC)可提供报关清关等一切海关代理服务，正常情况下报关6H，AOG报关约4H。报关费用为正常费用+15%手续费。新加坡当地所有航材可走免税通道，享受免税待遇。</w:t>
      </w:r>
    </w:p>
    <w:p w14:paraId="1DB4323B">
      <w:pPr>
        <w:ind w:firstLine="540"/>
        <w:rPr>
          <w:sz w:val="28"/>
          <w:szCs w:val="28"/>
        </w:rPr>
      </w:pPr>
      <w:r>
        <w:rPr>
          <w:rFonts w:hint="eastAsia"/>
          <w:sz w:val="28"/>
          <w:szCs w:val="28"/>
        </w:rPr>
        <w:t>AOG情况下，可向新航工程</w:t>
      </w:r>
      <w:r>
        <w:rPr>
          <w:sz w:val="28"/>
          <w:szCs w:val="28"/>
        </w:rPr>
        <w:t>SIAEC FMOC (AOG desk for 3rd Party Spares)</w:t>
      </w:r>
      <w:r>
        <w:rPr>
          <w:rFonts w:hint="eastAsia"/>
          <w:sz w:val="28"/>
          <w:szCs w:val="28"/>
        </w:rPr>
        <w:t>或新航</w:t>
      </w:r>
      <w:r>
        <w:rPr>
          <w:sz w:val="28"/>
          <w:szCs w:val="28"/>
        </w:rPr>
        <w:t>SIA DSS (AOG desk for SIA Spares)</w:t>
      </w:r>
      <w:r>
        <w:rPr>
          <w:rFonts w:hint="eastAsia"/>
          <w:sz w:val="28"/>
          <w:szCs w:val="28"/>
        </w:rPr>
        <w:t>求援，新航与新航工程有各自独立的AOG部门，但是航材资产都是属于新加坡航空。新航工程约有40%的航材，新航约有60%的航材。对于非长期合作伙伴，对方暂时不签署航材互援协议，但是AOG时可提供帮助。内场运输约10min到飞机下，新航工程(SIAEC)航材库在外场，如航材租赁，从外场运输至内场最快则需约30min。</w:t>
      </w:r>
    </w:p>
    <w:p w14:paraId="04D20285">
      <w:pPr>
        <w:ind w:firstLine="540"/>
        <w:rPr>
          <w:sz w:val="28"/>
          <w:szCs w:val="28"/>
        </w:rPr>
      </w:pPr>
      <w:r>
        <w:rPr>
          <w:rFonts w:hint="eastAsia"/>
          <w:sz w:val="28"/>
          <w:szCs w:val="28"/>
        </w:rPr>
        <w:t>新加坡航空空客机队，轮胎使用</w:t>
      </w:r>
      <w:r>
        <w:rPr>
          <w:sz w:val="28"/>
          <w:szCs w:val="28"/>
        </w:rPr>
        <w:t>Michelin</w:t>
      </w:r>
      <w:r>
        <w:rPr>
          <w:rFonts w:hint="eastAsia"/>
          <w:sz w:val="28"/>
          <w:szCs w:val="28"/>
        </w:rPr>
        <w:t>，发动机为CFM56；波音B787机队，轮胎使用</w:t>
      </w:r>
      <w:r>
        <w:rPr>
          <w:sz w:val="28"/>
          <w:szCs w:val="28"/>
        </w:rPr>
        <w:t>Bridgestone</w:t>
      </w:r>
      <w:r>
        <w:rPr>
          <w:rFonts w:hint="eastAsia"/>
          <w:sz w:val="28"/>
          <w:szCs w:val="28"/>
        </w:rPr>
        <w:t>，发动机为Trent 1000。</w:t>
      </w:r>
    </w:p>
    <w:p w14:paraId="778DC556">
      <w:pPr>
        <w:ind w:firstLine="540"/>
        <w:rPr>
          <w:sz w:val="28"/>
          <w:szCs w:val="28"/>
        </w:rPr>
      </w:pPr>
      <w:r>
        <w:rPr>
          <w:rFonts w:hint="eastAsia"/>
          <w:sz w:val="28"/>
          <w:szCs w:val="28"/>
        </w:rPr>
        <w:t>2.3相关费用：</w:t>
      </w:r>
    </w:p>
    <w:p w14:paraId="75702854">
      <w:pPr>
        <w:ind w:firstLine="540"/>
        <w:rPr>
          <w:sz w:val="28"/>
          <w:szCs w:val="28"/>
        </w:rPr>
      </w:pPr>
      <w:r>
        <w:rPr>
          <w:rFonts w:hint="eastAsia"/>
          <w:sz w:val="28"/>
          <w:szCs w:val="28"/>
        </w:rPr>
        <w:t>仓储费用为每月每平方100新币（一前一主轮，两个轮子共400新币/月）。滑油液压油包含修理协议中，按需付费。约为采购价+25%手续费。</w:t>
      </w:r>
    </w:p>
    <w:p w14:paraId="5C9F277A">
      <w:pPr>
        <w:ind w:firstLine="540"/>
        <w:rPr>
          <w:sz w:val="28"/>
          <w:szCs w:val="28"/>
        </w:rPr>
      </w:pPr>
      <w:r>
        <w:rPr>
          <w:rFonts w:hint="eastAsia"/>
          <w:sz w:val="28"/>
          <w:szCs w:val="28"/>
        </w:rPr>
        <w:t>报关费用为正常费用+15%手续费。新加坡当地所有航材可走免税通道，享受免税待遇。</w:t>
      </w:r>
    </w:p>
    <w:p w14:paraId="0D60B5F2">
      <w:pPr>
        <w:ind w:firstLine="540"/>
        <w:rPr>
          <w:sz w:val="28"/>
          <w:szCs w:val="28"/>
        </w:rPr>
      </w:pPr>
      <w:r>
        <w:rPr>
          <w:sz w:val="28"/>
          <w:szCs w:val="28"/>
        </w:rPr>
        <w:t>AOG支援报价：航材支援</w:t>
      </w:r>
      <w:r>
        <w:rPr>
          <w:rFonts w:hint="eastAsia"/>
          <w:sz w:val="28"/>
          <w:szCs w:val="28"/>
        </w:rPr>
        <w:t>收取5%固定</w:t>
      </w:r>
      <w:r>
        <w:rPr>
          <w:sz w:val="28"/>
          <w:szCs w:val="28"/>
        </w:rPr>
        <w:t>费用，</w:t>
      </w:r>
      <w:r>
        <w:rPr>
          <w:rFonts w:hint="eastAsia"/>
          <w:sz w:val="28"/>
          <w:szCs w:val="28"/>
        </w:rPr>
        <w:t>行政费：$75，</w:t>
      </w:r>
      <w:r>
        <w:rPr>
          <w:sz w:val="28"/>
          <w:szCs w:val="28"/>
        </w:rPr>
        <w:t>周转件日租金按新件价格的1%收取</w:t>
      </w:r>
      <w:r>
        <w:rPr>
          <w:rFonts w:hint="eastAsia"/>
          <w:sz w:val="28"/>
          <w:szCs w:val="28"/>
        </w:rPr>
        <w:t>，交换/修理费用按照新件的8%另行收取；</w:t>
      </w:r>
      <w:r>
        <w:rPr>
          <w:sz w:val="28"/>
          <w:szCs w:val="28"/>
        </w:rPr>
        <w:t>消耗件加拨按新件价格另加3</w:t>
      </w:r>
      <w:r>
        <w:rPr>
          <w:rFonts w:hint="eastAsia"/>
          <w:sz w:val="28"/>
          <w:szCs w:val="28"/>
        </w:rPr>
        <w:t>0</w:t>
      </w:r>
      <w:r>
        <w:rPr>
          <w:sz w:val="28"/>
          <w:szCs w:val="28"/>
        </w:rPr>
        <w:t>%收取</w:t>
      </w:r>
      <w:r>
        <w:rPr>
          <w:rFonts w:hint="eastAsia"/>
          <w:sz w:val="28"/>
          <w:szCs w:val="28"/>
        </w:rPr>
        <w:t>，每单最低收取30美金，运输人力工时费另行计算。</w:t>
      </w:r>
    </w:p>
    <w:p w14:paraId="55E8C7B6">
      <w:pPr>
        <w:ind w:firstLine="540"/>
        <w:rPr>
          <w:sz w:val="28"/>
          <w:szCs w:val="28"/>
        </w:rPr>
      </w:pPr>
    </w:p>
    <w:p w14:paraId="385DFFBE">
      <w:pPr>
        <w:ind w:firstLine="540"/>
        <w:rPr>
          <w:sz w:val="28"/>
          <w:szCs w:val="28"/>
        </w:rPr>
      </w:pPr>
      <w:r>
        <w:rPr>
          <w:rFonts w:hint="eastAsia"/>
          <w:sz w:val="28"/>
          <w:szCs w:val="28"/>
        </w:rPr>
        <w:t>以下为新航工程(SIAEC)拜访时实拍滑油液压油、机轮照片：</w:t>
      </w:r>
    </w:p>
    <w:p w14:paraId="6CBD4BC7">
      <w:pPr>
        <w:ind w:firstLine="540"/>
        <w:rPr>
          <w:snapToGrid w:val="0"/>
          <w:color w:val="000000"/>
          <w:w w:val="0"/>
          <w:sz w:val="0"/>
          <w:szCs w:val="0"/>
          <w:u w:color="000000"/>
          <w:shd w:val="clear" w:color="000000" w:fill="000000"/>
        </w:rPr>
      </w:pPr>
      <w:r>
        <w:rPr>
          <w:sz w:val="28"/>
          <w:szCs w:val="28"/>
        </w:rPr>
        <w:drawing>
          <wp:inline distT="0" distB="0" distL="0" distR="0">
            <wp:extent cx="2442845" cy="1868170"/>
            <wp:effectExtent l="0" t="0" r="14605" b="17780"/>
            <wp:docPr id="111" name="图片 111" descr="C:\Users\Administrator\Desktop\webwxgetmsgimg(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Users\Administrator\Desktop\webwxgetmsgimg(5).jpg"/>
                    <pic:cNvPicPr>
                      <a:picLocks noChangeAspect="1" noChangeArrowheads="1"/>
                    </pic:cNvPicPr>
                  </pic:nvPicPr>
                  <pic:blipFill>
                    <a:blip r:embed="rId12" cstate="print"/>
                    <a:srcRect/>
                    <a:stretch>
                      <a:fillRect/>
                    </a:stretch>
                  </pic:blipFill>
                  <pic:spPr>
                    <a:xfrm>
                      <a:off x="0" y="0"/>
                      <a:ext cx="2445317" cy="1870416"/>
                    </a:xfrm>
                    <a:prstGeom prst="rect">
                      <a:avLst/>
                    </a:prstGeom>
                    <a:noFill/>
                    <a:ln w="9525">
                      <a:noFill/>
                      <a:miter lim="800000"/>
                      <a:headEnd/>
                      <a:tailEnd/>
                    </a:ln>
                  </pic:spPr>
                </pic:pic>
              </a:graphicData>
            </a:graphic>
          </wp:inline>
        </w:drawing>
      </w:r>
      <w:r>
        <w:rPr>
          <w:sz w:val="28"/>
          <w:szCs w:val="28"/>
        </w:rPr>
        <w:drawing>
          <wp:inline distT="0" distB="0" distL="0" distR="0">
            <wp:extent cx="1833245" cy="1985645"/>
            <wp:effectExtent l="0" t="0" r="14605" b="14605"/>
            <wp:docPr id="112" name="图片 112" descr="C:\Users\Administrator\Desktop\webwxgetmsgimg(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C:\Users\Administrator\Desktop\webwxgetmsgimg(6).jpg"/>
                    <pic:cNvPicPr>
                      <a:picLocks noChangeAspect="1" noChangeArrowheads="1"/>
                    </pic:cNvPicPr>
                  </pic:nvPicPr>
                  <pic:blipFill>
                    <a:blip r:embed="rId13" cstate="print"/>
                    <a:srcRect/>
                    <a:stretch>
                      <a:fillRect/>
                    </a:stretch>
                  </pic:blipFill>
                  <pic:spPr>
                    <a:xfrm>
                      <a:off x="0" y="0"/>
                      <a:ext cx="1848246" cy="2001638"/>
                    </a:xfrm>
                    <a:prstGeom prst="rect">
                      <a:avLst/>
                    </a:prstGeom>
                    <a:noFill/>
                    <a:ln w="9525">
                      <a:noFill/>
                      <a:miter lim="800000"/>
                      <a:headEnd/>
                      <a:tailEnd/>
                    </a:ln>
                  </pic:spPr>
                </pic:pic>
              </a:graphicData>
            </a:graphic>
          </wp:inline>
        </w:drawing>
      </w:r>
    </w:p>
    <w:p w14:paraId="50EE66D6">
      <w:pPr>
        <w:ind w:firstLine="540"/>
        <w:rPr>
          <w:sz w:val="28"/>
          <w:szCs w:val="28"/>
        </w:rPr>
      </w:pPr>
      <w:r>
        <w:rPr>
          <w:sz w:val="28"/>
          <w:szCs w:val="28"/>
        </w:rPr>
        <w:drawing>
          <wp:inline distT="0" distB="0" distL="0" distR="0">
            <wp:extent cx="1737995" cy="2317115"/>
            <wp:effectExtent l="0" t="0" r="14605" b="6985"/>
            <wp:docPr id="114" name="图片 114" descr="C:\Users\Administrator\Desktop\webwxgetmsgim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C:\Users\Administrator\Desktop\webwxgetmsgimg(4).jpg"/>
                    <pic:cNvPicPr>
                      <a:picLocks noChangeAspect="1" noChangeArrowheads="1"/>
                    </pic:cNvPicPr>
                  </pic:nvPicPr>
                  <pic:blipFill>
                    <a:blip r:embed="rId14" cstate="print"/>
                    <a:srcRect/>
                    <a:stretch>
                      <a:fillRect/>
                    </a:stretch>
                  </pic:blipFill>
                  <pic:spPr>
                    <a:xfrm>
                      <a:off x="0" y="0"/>
                      <a:ext cx="1745329" cy="2326673"/>
                    </a:xfrm>
                    <a:prstGeom prst="rect">
                      <a:avLst/>
                    </a:prstGeom>
                    <a:noFill/>
                    <a:ln w="9525">
                      <a:noFill/>
                      <a:miter lim="800000"/>
                      <a:headEnd/>
                      <a:tailEnd/>
                    </a:ln>
                  </pic:spPr>
                </pic:pic>
              </a:graphicData>
            </a:graphic>
          </wp:inline>
        </w:drawing>
      </w:r>
      <w:r>
        <w:rPr>
          <w:sz w:val="28"/>
          <w:szCs w:val="28"/>
        </w:rPr>
        <w:drawing>
          <wp:inline distT="0" distB="0" distL="0" distR="0">
            <wp:extent cx="1723390" cy="2297430"/>
            <wp:effectExtent l="0" t="0" r="10160" b="7620"/>
            <wp:docPr id="113" name="图片 113" descr="C:\Users\Administrator\Desktop\webwxgetmsgim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C:\Users\Administrator\Desktop\webwxgetmsgimg(3).jpg"/>
                    <pic:cNvPicPr>
                      <a:picLocks noChangeAspect="1" noChangeArrowheads="1"/>
                    </pic:cNvPicPr>
                  </pic:nvPicPr>
                  <pic:blipFill>
                    <a:blip r:embed="rId15" cstate="print"/>
                    <a:srcRect/>
                    <a:stretch>
                      <a:fillRect/>
                    </a:stretch>
                  </pic:blipFill>
                  <pic:spPr>
                    <a:xfrm>
                      <a:off x="0" y="0"/>
                      <a:ext cx="1727772" cy="2303269"/>
                    </a:xfrm>
                    <a:prstGeom prst="rect">
                      <a:avLst/>
                    </a:prstGeom>
                    <a:noFill/>
                    <a:ln w="9525">
                      <a:noFill/>
                      <a:miter lim="800000"/>
                      <a:headEnd/>
                      <a:tailEnd/>
                    </a:ln>
                  </pic:spPr>
                </pic:pic>
              </a:graphicData>
            </a:graphic>
          </wp:inline>
        </w:drawing>
      </w:r>
    </w:p>
    <w:p w14:paraId="6E8F6817">
      <w:pPr>
        <w:ind w:firstLine="540"/>
        <w:rPr>
          <w:sz w:val="28"/>
          <w:szCs w:val="28"/>
        </w:rPr>
      </w:pPr>
      <w:r>
        <w:rPr>
          <w:sz w:val="28"/>
          <w:szCs w:val="28"/>
        </w:rPr>
        <w:drawing>
          <wp:inline distT="0" distB="0" distL="0" distR="0">
            <wp:extent cx="1753235" cy="2337435"/>
            <wp:effectExtent l="0" t="0" r="18415" b="5715"/>
            <wp:docPr id="115" name="图片 115" descr="C:\Users\Administrator\Desktop\webwxgetmsgimg(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Users\Administrator\Desktop\webwxgetmsgimg(7).jpg"/>
                    <pic:cNvPicPr>
                      <a:picLocks noChangeAspect="1" noChangeArrowheads="1"/>
                    </pic:cNvPicPr>
                  </pic:nvPicPr>
                  <pic:blipFill>
                    <a:blip r:embed="rId16" cstate="print"/>
                    <a:srcRect/>
                    <a:stretch>
                      <a:fillRect/>
                    </a:stretch>
                  </pic:blipFill>
                  <pic:spPr>
                    <a:xfrm>
                      <a:off x="0" y="0"/>
                      <a:ext cx="1757586" cy="2343013"/>
                    </a:xfrm>
                    <a:prstGeom prst="rect">
                      <a:avLst/>
                    </a:prstGeom>
                    <a:noFill/>
                    <a:ln w="9525">
                      <a:noFill/>
                      <a:miter lim="800000"/>
                      <a:headEnd/>
                      <a:tailEnd/>
                    </a:ln>
                  </pic:spPr>
                </pic:pic>
              </a:graphicData>
            </a:graphic>
          </wp:inline>
        </w:drawing>
      </w:r>
      <w:r>
        <w:rPr>
          <w:sz w:val="28"/>
          <w:szCs w:val="28"/>
        </w:rPr>
        <w:drawing>
          <wp:inline distT="0" distB="0" distL="0" distR="0">
            <wp:extent cx="2512060" cy="1884045"/>
            <wp:effectExtent l="0" t="0" r="2540" b="1905"/>
            <wp:docPr id="116" name="图片 116" descr="C:\Users\Administrator\Desktop\webwxgetmsg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C:\Users\Administrator\Desktop\webwxgetmsgimg(1).jpg"/>
                    <pic:cNvPicPr>
                      <a:picLocks noChangeAspect="1" noChangeArrowheads="1"/>
                    </pic:cNvPicPr>
                  </pic:nvPicPr>
                  <pic:blipFill>
                    <a:blip r:embed="rId17" cstate="print"/>
                    <a:srcRect/>
                    <a:stretch>
                      <a:fillRect/>
                    </a:stretch>
                  </pic:blipFill>
                  <pic:spPr>
                    <a:xfrm>
                      <a:off x="0" y="0"/>
                      <a:ext cx="2515542" cy="1887004"/>
                    </a:xfrm>
                    <a:prstGeom prst="rect">
                      <a:avLst/>
                    </a:prstGeom>
                    <a:noFill/>
                    <a:ln w="9525">
                      <a:noFill/>
                      <a:miter lim="800000"/>
                      <a:headEnd/>
                      <a:tailEnd/>
                    </a:ln>
                  </pic:spPr>
                </pic:pic>
              </a:graphicData>
            </a:graphic>
          </wp:inline>
        </w:drawing>
      </w:r>
    </w:p>
    <w:p w14:paraId="3F161FC1">
      <w:pPr>
        <w:ind w:firstLine="540"/>
        <w:rPr>
          <w:sz w:val="28"/>
          <w:szCs w:val="28"/>
        </w:rPr>
      </w:pPr>
      <w:r>
        <w:rPr>
          <w:sz w:val="28"/>
          <w:szCs w:val="28"/>
        </w:rPr>
        <w:drawing>
          <wp:inline distT="0" distB="0" distL="0" distR="0">
            <wp:extent cx="3717925" cy="1947545"/>
            <wp:effectExtent l="0" t="0" r="15875" b="14605"/>
            <wp:docPr id="117" name="图片 117" descr="C:\Users\Administrator\Desktop\webwxgetmsg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C:\Users\Administrator\Desktop\webwxgetmsgimg.jpg"/>
                    <pic:cNvPicPr>
                      <a:picLocks noChangeAspect="1" noChangeArrowheads="1"/>
                    </pic:cNvPicPr>
                  </pic:nvPicPr>
                  <pic:blipFill>
                    <a:blip r:embed="rId18" cstate="print"/>
                    <a:srcRect/>
                    <a:stretch>
                      <a:fillRect/>
                    </a:stretch>
                  </pic:blipFill>
                  <pic:spPr>
                    <a:xfrm>
                      <a:off x="0" y="0"/>
                      <a:ext cx="3749202" cy="1964255"/>
                    </a:xfrm>
                    <a:prstGeom prst="rect">
                      <a:avLst/>
                    </a:prstGeom>
                    <a:noFill/>
                    <a:ln w="9525">
                      <a:noFill/>
                      <a:miter lim="800000"/>
                      <a:headEnd/>
                      <a:tailEnd/>
                    </a:ln>
                  </pic:spPr>
                </pic:pic>
              </a:graphicData>
            </a:graphic>
          </wp:inline>
        </w:drawing>
      </w:r>
    </w:p>
    <w:p w14:paraId="58727C3D">
      <w:pPr>
        <w:ind w:firstLine="540"/>
        <w:rPr>
          <w:sz w:val="28"/>
          <w:szCs w:val="28"/>
        </w:rPr>
      </w:pPr>
      <w:r>
        <w:rPr>
          <w:sz w:val="28"/>
          <w:szCs w:val="28"/>
        </w:rPr>
        <w:drawing>
          <wp:inline distT="0" distB="0" distL="0" distR="0">
            <wp:extent cx="2691765" cy="2019300"/>
            <wp:effectExtent l="0" t="0" r="13335" b="0"/>
            <wp:docPr id="31" name="图片 118" descr="C:\Users\Administrator\Desktop\webwxgetmsgim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8" descr="C:\Users\Administrator\Desktop\webwxgetmsgimg(2).jpg"/>
                    <pic:cNvPicPr>
                      <a:picLocks noChangeAspect="1" noChangeArrowheads="1"/>
                    </pic:cNvPicPr>
                  </pic:nvPicPr>
                  <pic:blipFill>
                    <a:blip r:embed="rId19" cstate="print"/>
                    <a:srcRect/>
                    <a:stretch>
                      <a:fillRect/>
                    </a:stretch>
                  </pic:blipFill>
                  <pic:spPr>
                    <a:xfrm>
                      <a:off x="0" y="0"/>
                      <a:ext cx="2698321" cy="2024116"/>
                    </a:xfrm>
                    <a:prstGeom prst="rect">
                      <a:avLst/>
                    </a:prstGeom>
                    <a:noFill/>
                    <a:ln w="9525">
                      <a:noFill/>
                      <a:miter lim="800000"/>
                      <a:headEnd/>
                      <a:tailEnd/>
                    </a:ln>
                  </pic:spPr>
                </pic:pic>
              </a:graphicData>
            </a:graphic>
          </wp:inline>
        </w:drawing>
      </w:r>
    </w:p>
    <w:p w14:paraId="312066A9">
      <w:pPr>
        <w:ind w:firstLine="540"/>
        <w:rPr>
          <w:sz w:val="28"/>
          <w:szCs w:val="28"/>
        </w:rPr>
      </w:pPr>
    </w:p>
    <w:p w14:paraId="6F28A41C">
      <w:pPr>
        <w:pStyle w:val="18"/>
        <w:spacing w:line="600" w:lineRule="exact"/>
        <w:ind w:firstLine="0" w:firstLineChars="0"/>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3、新科宇航（ST）</w:t>
      </w:r>
    </w:p>
    <w:p w14:paraId="77096D8A">
      <w:pPr>
        <w:ind w:firstLine="420" w:firstLineChars="150"/>
        <w:rPr>
          <w:sz w:val="28"/>
          <w:szCs w:val="28"/>
        </w:rPr>
      </w:pPr>
      <w:r>
        <w:rPr>
          <w:rFonts w:hint="eastAsia"/>
          <w:sz w:val="28"/>
          <w:szCs w:val="28"/>
        </w:rPr>
        <w:t>新加坡科技宇航公司新加坡总部，</w:t>
      </w:r>
      <w:r>
        <w:rPr>
          <w:sz w:val="28"/>
          <w:szCs w:val="28"/>
        </w:rPr>
        <w:t>属下的公司SASCO,从事民航飞机(航电)的大型改装和维修工作</w:t>
      </w:r>
      <w:r>
        <w:rPr>
          <w:rFonts w:hint="eastAsia"/>
          <w:sz w:val="28"/>
          <w:szCs w:val="28"/>
        </w:rPr>
        <w:t>。</w:t>
      </w:r>
      <w:r>
        <w:rPr>
          <w:sz w:val="28"/>
          <w:szCs w:val="28"/>
        </w:rPr>
        <w:t>新科宇航修很多国家的飞机，</w:t>
      </w:r>
      <w:r>
        <w:rPr>
          <w:rFonts w:hint="eastAsia"/>
          <w:sz w:val="28"/>
          <w:szCs w:val="28"/>
        </w:rPr>
        <w:t>包括</w:t>
      </w:r>
      <w:r>
        <w:rPr>
          <w:sz w:val="28"/>
          <w:szCs w:val="28"/>
        </w:rPr>
        <w:t>加拿大航空，德国汉莎航空，联邦快递，</w:t>
      </w:r>
      <w:r>
        <w:rPr>
          <w:rFonts w:hint="eastAsia"/>
          <w:sz w:val="28"/>
          <w:szCs w:val="28"/>
        </w:rPr>
        <w:t>全日空，</w:t>
      </w:r>
      <w:r>
        <w:rPr>
          <w:sz w:val="28"/>
          <w:szCs w:val="28"/>
        </w:rPr>
        <w:t>达美等。</w:t>
      </w:r>
      <w:r>
        <w:rPr>
          <w:rFonts w:hint="eastAsia"/>
          <w:sz w:val="28"/>
          <w:szCs w:val="28"/>
        </w:rPr>
        <w:t>拥有自己的维修145部，5个宽体机库，2个窄体机库。有CFM56发动机维修，A320起落架维修，B787GENX发动机维修等能力。我司已选择新航工程，未与ST签署维修协议，但AOG情况下，可寻求帮助支援。</w:t>
      </w:r>
    </w:p>
    <w:p w14:paraId="21CA2ADD">
      <w:pPr>
        <w:ind w:firstLine="420" w:firstLineChars="150"/>
        <w:rPr>
          <w:sz w:val="28"/>
          <w:szCs w:val="28"/>
        </w:rPr>
      </w:pPr>
    </w:p>
    <w:p w14:paraId="23603442">
      <w:pPr>
        <w:ind w:firstLine="420" w:firstLineChars="150"/>
        <w:rPr>
          <w:sz w:val="28"/>
          <w:szCs w:val="28"/>
        </w:rPr>
      </w:pPr>
    </w:p>
    <w:p w14:paraId="6FF436CA">
      <w:pPr>
        <w:numPr>
          <w:ilvl w:val="0"/>
          <w:numId w:val="1"/>
        </w:numPr>
        <w:rPr>
          <w:rFonts w:ascii="仿宋_GB2312" w:hAnsi="仿宋_GB2312" w:eastAsia="仿宋_GB2312" w:cs="仿宋_GB2312"/>
          <w:b/>
          <w:bCs/>
          <w:sz w:val="28"/>
          <w:szCs w:val="28"/>
        </w:rPr>
      </w:pPr>
      <w:r>
        <w:rPr>
          <w:rFonts w:hint="eastAsia" w:ascii="仿宋_GB2312" w:hAnsi="仿宋_GB2312" w:eastAsia="仿宋_GB2312" w:cs="仿宋_GB2312"/>
          <w:b/>
          <w:bCs/>
          <w:sz w:val="28"/>
          <w:szCs w:val="28"/>
        </w:rPr>
        <w:t>快反联系方式：</w:t>
      </w:r>
    </w:p>
    <w:p w14:paraId="3E88B292">
      <w:pPr>
        <w:ind w:left="1122"/>
        <w:rPr>
          <w:sz w:val="28"/>
          <w:szCs w:val="28"/>
        </w:rPr>
      </w:pPr>
      <w:r>
        <w:rPr>
          <w:rFonts w:hint="eastAsia"/>
          <w:sz w:val="28"/>
          <w:szCs w:val="28"/>
        </w:rPr>
        <w:t>联系方式（新航工程 SIAEC客户服务部）</w:t>
      </w:r>
    </w:p>
    <w:p w14:paraId="31111E3F">
      <w:pPr>
        <w:ind w:left="1122"/>
        <w:rPr>
          <w:sz w:val="28"/>
          <w:szCs w:val="28"/>
        </w:rPr>
      </w:pPr>
      <w:r>
        <w:rPr>
          <w:rFonts w:hint="eastAsia"/>
          <w:sz w:val="28"/>
          <w:szCs w:val="28"/>
        </w:rPr>
        <w:t>姓名：Ivy Ang</w:t>
      </w:r>
    </w:p>
    <w:p w14:paraId="7293A824">
      <w:pPr>
        <w:ind w:left="1122"/>
        <w:rPr>
          <w:sz w:val="28"/>
          <w:szCs w:val="28"/>
        </w:rPr>
      </w:pPr>
      <w:r>
        <w:rPr>
          <w:rFonts w:hint="eastAsia"/>
          <w:sz w:val="28"/>
          <w:szCs w:val="28"/>
        </w:rPr>
        <w:t>部门：Line Maintenance</w:t>
      </w:r>
    </w:p>
    <w:p w14:paraId="63E4C471">
      <w:pPr>
        <w:ind w:left="1122"/>
        <w:rPr>
          <w:sz w:val="28"/>
          <w:szCs w:val="28"/>
        </w:rPr>
      </w:pPr>
      <w:r>
        <w:rPr>
          <w:rFonts w:hint="eastAsia"/>
          <w:sz w:val="28"/>
          <w:szCs w:val="28"/>
        </w:rPr>
        <w:t>电话：065-65078744</w:t>
      </w:r>
    </w:p>
    <w:p w14:paraId="415C7026">
      <w:pPr>
        <w:ind w:left="1122"/>
        <w:rPr>
          <w:sz w:val="28"/>
          <w:szCs w:val="28"/>
        </w:rPr>
      </w:pPr>
      <w:r>
        <w:rPr>
          <w:rFonts w:hint="eastAsia"/>
          <w:sz w:val="28"/>
          <w:szCs w:val="28"/>
        </w:rPr>
        <w:t>邮箱：</w:t>
      </w:r>
      <w:r>
        <w:fldChar w:fldCharType="begin"/>
      </w:r>
      <w:r>
        <w:instrText xml:space="preserve"> HYPERLINK "mailto:Ivy_ang@singaporeair.com.sg" </w:instrText>
      </w:r>
      <w:r>
        <w:fldChar w:fldCharType="separate"/>
      </w:r>
      <w:r>
        <w:rPr>
          <w:rFonts w:hint="eastAsia"/>
          <w:sz w:val="28"/>
          <w:szCs w:val="28"/>
        </w:rPr>
        <w:t>Ivy_ang@singaporeair.com.sg</w:t>
      </w:r>
      <w:r>
        <w:rPr>
          <w:rFonts w:hint="eastAsia"/>
          <w:sz w:val="28"/>
          <w:szCs w:val="28"/>
        </w:rPr>
        <w:fldChar w:fldCharType="end"/>
      </w:r>
    </w:p>
    <w:p w14:paraId="058505C7">
      <w:pPr>
        <w:ind w:left="1122"/>
        <w:rPr>
          <w:sz w:val="28"/>
          <w:szCs w:val="28"/>
        </w:rPr>
      </w:pPr>
    </w:p>
    <w:p w14:paraId="7E4106EA">
      <w:pPr>
        <w:ind w:left="1122"/>
        <w:rPr>
          <w:sz w:val="28"/>
          <w:szCs w:val="28"/>
        </w:rPr>
      </w:pPr>
      <w:r>
        <w:rPr>
          <w:rFonts w:hint="eastAsia"/>
          <w:sz w:val="28"/>
          <w:szCs w:val="28"/>
        </w:rPr>
        <w:t>联系方式（新航工程 SIAEC客户服务部）</w:t>
      </w:r>
    </w:p>
    <w:p w14:paraId="5D8B485D">
      <w:pPr>
        <w:ind w:left="1122"/>
        <w:rPr>
          <w:sz w:val="28"/>
          <w:szCs w:val="28"/>
        </w:rPr>
      </w:pPr>
      <w:r>
        <w:rPr>
          <w:rFonts w:hint="eastAsia"/>
          <w:sz w:val="28"/>
          <w:szCs w:val="28"/>
        </w:rPr>
        <w:t>姓名：Nathelene</w:t>
      </w:r>
    </w:p>
    <w:p w14:paraId="4A17ED18">
      <w:pPr>
        <w:ind w:left="1122"/>
        <w:rPr>
          <w:sz w:val="28"/>
          <w:szCs w:val="28"/>
        </w:rPr>
      </w:pPr>
      <w:r>
        <w:rPr>
          <w:rFonts w:hint="eastAsia"/>
          <w:sz w:val="28"/>
          <w:szCs w:val="28"/>
        </w:rPr>
        <w:t>部门：Line Maintenance</w:t>
      </w:r>
    </w:p>
    <w:p w14:paraId="670D631B">
      <w:pPr>
        <w:ind w:left="1122"/>
        <w:rPr>
          <w:sz w:val="28"/>
          <w:szCs w:val="28"/>
        </w:rPr>
      </w:pPr>
      <w:r>
        <w:rPr>
          <w:rFonts w:hint="eastAsia"/>
          <w:sz w:val="28"/>
          <w:szCs w:val="28"/>
        </w:rPr>
        <w:t>电话：065-65078790</w:t>
      </w:r>
    </w:p>
    <w:p w14:paraId="5B086330">
      <w:pPr>
        <w:ind w:left="1122"/>
        <w:rPr>
          <w:sz w:val="28"/>
          <w:szCs w:val="28"/>
        </w:rPr>
      </w:pPr>
      <w:r>
        <w:rPr>
          <w:rFonts w:hint="eastAsia"/>
          <w:sz w:val="28"/>
          <w:szCs w:val="28"/>
        </w:rPr>
        <w:t>邮箱：nathelene_tan@singaporeair.com.sg</w:t>
      </w:r>
    </w:p>
    <w:p w14:paraId="0C5D799A">
      <w:pPr>
        <w:rPr>
          <w:sz w:val="28"/>
          <w:szCs w:val="28"/>
        </w:rPr>
      </w:pPr>
    </w:p>
    <w:p w14:paraId="0286B41D">
      <w:pPr>
        <w:ind w:left="1122"/>
        <w:rPr>
          <w:sz w:val="28"/>
          <w:szCs w:val="28"/>
        </w:rPr>
      </w:pPr>
      <w:r>
        <w:rPr>
          <w:rFonts w:hint="eastAsia"/>
          <w:sz w:val="28"/>
          <w:szCs w:val="28"/>
        </w:rPr>
        <w:t>姓名：Zaid Ghalid（head of Marketing, Sales &amp; Customer Service新航工程 SIAEC客户服务部经理)</w:t>
      </w:r>
    </w:p>
    <w:p w14:paraId="6DFBC6EC">
      <w:pPr>
        <w:ind w:left="1122"/>
        <w:rPr>
          <w:sz w:val="28"/>
          <w:szCs w:val="28"/>
        </w:rPr>
      </w:pPr>
      <w:r>
        <w:rPr>
          <w:rFonts w:hint="eastAsia"/>
          <w:sz w:val="28"/>
          <w:szCs w:val="28"/>
        </w:rPr>
        <w:t>部门: Line Maintenance Division</w:t>
      </w:r>
    </w:p>
    <w:p w14:paraId="06865C6E">
      <w:pPr>
        <w:ind w:left="1122"/>
        <w:rPr>
          <w:sz w:val="28"/>
          <w:szCs w:val="28"/>
        </w:rPr>
      </w:pPr>
      <w:r>
        <w:rPr>
          <w:rFonts w:hint="eastAsia"/>
          <w:sz w:val="28"/>
          <w:szCs w:val="28"/>
        </w:rPr>
        <w:t>电话：+65-65078898</w:t>
      </w:r>
    </w:p>
    <w:p w14:paraId="7D841393">
      <w:pPr>
        <w:ind w:left="1122"/>
        <w:rPr>
          <w:sz w:val="28"/>
          <w:szCs w:val="28"/>
        </w:rPr>
      </w:pPr>
      <w:r>
        <w:rPr>
          <w:rFonts w:hint="eastAsia"/>
          <w:sz w:val="28"/>
          <w:szCs w:val="28"/>
        </w:rPr>
        <w:t>邮箱：</w:t>
      </w:r>
      <w:r>
        <w:fldChar w:fldCharType="begin"/>
      </w:r>
      <w:r>
        <w:instrText xml:space="preserve"> HYPERLINK "mailto:Zaid_Ghalid@singaporeair.com.sg" </w:instrText>
      </w:r>
      <w:r>
        <w:fldChar w:fldCharType="separate"/>
      </w:r>
      <w:r>
        <w:rPr>
          <w:rFonts w:hint="eastAsia"/>
          <w:sz w:val="28"/>
          <w:szCs w:val="28"/>
        </w:rPr>
        <w:t>Zaid_Ghalid@singaporeair.com.sg</w:t>
      </w:r>
      <w:r>
        <w:rPr>
          <w:rFonts w:hint="eastAsia"/>
          <w:sz w:val="28"/>
          <w:szCs w:val="28"/>
        </w:rPr>
        <w:fldChar w:fldCharType="end"/>
      </w:r>
    </w:p>
    <w:p w14:paraId="3D40BFD9">
      <w:pPr>
        <w:rPr>
          <w:sz w:val="28"/>
          <w:szCs w:val="28"/>
        </w:rPr>
      </w:pPr>
    </w:p>
    <w:p w14:paraId="208CDBC2">
      <w:pPr>
        <w:rPr>
          <w:sz w:val="28"/>
          <w:szCs w:val="28"/>
        </w:rPr>
      </w:pPr>
      <w:r>
        <w:rPr>
          <w:rFonts w:hint="eastAsia"/>
          <w:sz w:val="28"/>
          <w:szCs w:val="28"/>
        </w:rPr>
        <w:t>以上为新航工程客户营业部联系人，一切在新加坡报关、仓储等问题可找对方协助。</w:t>
      </w:r>
    </w:p>
    <w:p w14:paraId="47A4AF2D">
      <w:pPr>
        <w:rPr>
          <w:sz w:val="28"/>
          <w:szCs w:val="28"/>
        </w:rPr>
      </w:pPr>
    </w:p>
    <w:p w14:paraId="0FF0ED26">
      <w:pPr>
        <w:spacing w:line="600" w:lineRule="exact"/>
        <w:rPr>
          <w:rFonts w:ascii="仿宋_GB2312" w:hAnsi="仿宋_GB2312" w:eastAsia="仿宋_GB2312"/>
          <w:b/>
          <w:bCs/>
          <w:sz w:val="28"/>
          <w:szCs w:val="28"/>
        </w:rPr>
      </w:pPr>
      <w:r>
        <w:rPr>
          <w:rFonts w:hint="eastAsia" w:ascii="仿宋_GB2312" w:hAnsi="仿宋_GB2312" w:eastAsia="仿宋_GB2312" w:cs="仿宋_GB2312"/>
          <w:b/>
          <w:bCs/>
          <w:sz w:val="32"/>
          <w:szCs w:val="32"/>
        </w:rPr>
        <w:t>四、</w:t>
      </w:r>
      <w:r>
        <w:rPr>
          <w:rFonts w:hint="eastAsia" w:ascii="仿宋_GB2312" w:hAnsi="仿宋_GB2312" w:eastAsia="仿宋_GB2312" w:cs="仿宋_GB2312"/>
          <w:b/>
          <w:bCs/>
          <w:sz w:val="28"/>
          <w:szCs w:val="28"/>
        </w:rPr>
        <w:t>其他资源：</w:t>
      </w:r>
    </w:p>
    <w:p w14:paraId="0A9D11C4">
      <w:pPr>
        <w:ind w:firstLine="420" w:firstLineChars="150"/>
        <w:rPr>
          <w:sz w:val="28"/>
          <w:szCs w:val="28"/>
        </w:rPr>
      </w:pPr>
      <w:r>
        <w:rPr>
          <w:rFonts w:hint="eastAsia"/>
          <w:sz w:val="28"/>
          <w:szCs w:val="28"/>
        </w:rPr>
        <w:t xml:space="preserve">  1. 东航、春秋在新加坡当地有存放A320前轮和主轮，国航配备有B787前轮主轮。新航工程也可支援机轮及其他耗材。</w:t>
      </w:r>
    </w:p>
    <w:p w14:paraId="3F4F864F">
      <w:pPr>
        <w:ind w:firstLine="700" w:firstLineChars="250"/>
        <w:rPr>
          <w:sz w:val="28"/>
          <w:szCs w:val="28"/>
        </w:rPr>
      </w:pPr>
      <w:r>
        <w:rPr>
          <w:rFonts w:hint="eastAsia"/>
          <w:sz w:val="28"/>
          <w:szCs w:val="28"/>
        </w:rPr>
        <w:t>2. Silk Air 圣安航空为新航子公司，从事廉价航空。</w:t>
      </w:r>
    </w:p>
    <w:p w14:paraId="6229F510">
      <w:pPr>
        <w:ind w:firstLine="700" w:firstLineChars="250"/>
        <w:rPr>
          <w:sz w:val="28"/>
          <w:szCs w:val="28"/>
        </w:rPr>
      </w:pPr>
      <w:r>
        <w:rPr>
          <w:rFonts w:hint="eastAsia"/>
          <w:sz w:val="28"/>
          <w:szCs w:val="28"/>
        </w:rPr>
        <w:t>3. 酷航（已与欣丰虎航合并）现已被新航收购，旗下全B787机队。</w:t>
      </w:r>
    </w:p>
    <w:p w14:paraId="455FED58">
      <w:pPr>
        <w:ind w:firstLine="700" w:firstLineChars="250"/>
        <w:rPr>
          <w:sz w:val="28"/>
          <w:szCs w:val="28"/>
        </w:rPr>
      </w:pPr>
      <w:r>
        <w:rPr>
          <w:rFonts w:hint="eastAsia"/>
          <w:sz w:val="28"/>
          <w:szCs w:val="28"/>
        </w:rPr>
        <w:t>4. 捷星航空</w:t>
      </w:r>
      <w:r>
        <w:rPr>
          <w:sz w:val="28"/>
          <w:szCs w:val="28"/>
        </w:rPr>
        <w:t>为澳洲航空旗下的一家廉价航空公司，总部设于澳大利亚墨尔本</w:t>
      </w:r>
      <w:r>
        <w:rPr>
          <w:rFonts w:hint="eastAsia"/>
          <w:sz w:val="28"/>
          <w:szCs w:val="28"/>
        </w:rPr>
        <w:t>。在新加坡当地有基地，使用空客机队飞行。旗下拥有11架B787，但是不飞新加坡，只飞澳洲航线。</w:t>
      </w:r>
    </w:p>
    <w:p w14:paraId="25FC5EA3">
      <w:pPr>
        <w:ind w:firstLine="700" w:firstLineChars="250"/>
        <w:rPr>
          <w:sz w:val="28"/>
          <w:szCs w:val="28"/>
        </w:rPr>
      </w:pPr>
      <w:r>
        <w:rPr>
          <w:rFonts w:hint="eastAsia"/>
          <w:sz w:val="28"/>
          <w:szCs w:val="28"/>
        </w:rPr>
        <w:t>5. HONEYWELL、GOODRICH在新加坡有维修厂。</w:t>
      </w:r>
    </w:p>
    <w:p w14:paraId="0FAE66ED">
      <w:pPr>
        <w:ind w:firstLine="700" w:firstLineChars="250"/>
        <w:rPr>
          <w:sz w:val="28"/>
          <w:szCs w:val="28"/>
        </w:rPr>
      </w:pPr>
      <w:r>
        <w:rPr>
          <w:rFonts w:hint="eastAsia"/>
          <w:sz w:val="28"/>
          <w:szCs w:val="28"/>
        </w:rPr>
        <w:t xml:space="preserve">6.目前汉莎提供7*24小时的AOG服务，具体方式为：工作日早八点到晚六点由深圳同事负责，其他时间段由德国汉堡同事负责。国内AOG热线：755-27770159；德国AOG热线：0049-405070-4308. 非深圳工作时间国内热线会转到德国汉堡。AOG邮箱统一为 </w:t>
      </w:r>
      <w:r>
        <w:fldChar w:fldCharType="begin"/>
      </w:r>
      <w:r>
        <w:instrText xml:space="preserve"> HYPERLINK "mailto:aog-rfq@lht.dlh.de" </w:instrText>
      </w:r>
      <w:r>
        <w:fldChar w:fldCharType="separate"/>
      </w:r>
      <w:r>
        <w:rPr>
          <w:rFonts w:hint="eastAsia"/>
          <w:sz w:val="28"/>
          <w:szCs w:val="28"/>
        </w:rPr>
        <w:t>aog-rfq@lht.dlh.de</w:t>
      </w:r>
      <w:r>
        <w:rPr>
          <w:rFonts w:hint="eastAsia"/>
          <w:sz w:val="28"/>
          <w:szCs w:val="28"/>
        </w:rPr>
        <w:fldChar w:fldCharType="end"/>
      </w:r>
      <w:r>
        <w:rPr>
          <w:rFonts w:hint="eastAsia"/>
          <w:sz w:val="28"/>
          <w:szCs w:val="28"/>
        </w:rPr>
        <w:t>。</w:t>
      </w:r>
    </w:p>
    <w:p w14:paraId="3B72D679">
      <w:pPr>
        <w:ind w:firstLine="700" w:firstLineChars="250"/>
        <w:rPr>
          <w:sz w:val="28"/>
          <w:szCs w:val="28"/>
        </w:rPr>
      </w:pPr>
      <w:r>
        <w:rPr>
          <w:rFonts w:hint="eastAsia"/>
          <w:sz w:val="28"/>
          <w:szCs w:val="28"/>
        </w:rPr>
        <w:t>汉莎在全球范围设立库存，如亚洲地区：香港，新加坡，迪拜；美洲地区：纽约，洛杉矶，旧金山，劳德代尔堡，多伦多；欧洲地区：伦敦，法兰克福，慕尼黑，汉堡等。其中亚洲主要的库存地香港存放1600+个件号，覆盖机型320,330,350&amp;777；新加坡存放700+个件号，覆盖机型320,330&amp;CRJ. 例外，汉莎也可负责由香港和新加坡支援到亚洲及全球其他地区的物流运输。</w:t>
      </w:r>
    </w:p>
    <w:p w14:paraId="61611BAC">
      <w:pPr>
        <w:ind w:firstLine="700" w:firstLineChars="250"/>
        <w:rPr>
          <w:sz w:val="28"/>
          <w:szCs w:val="28"/>
        </w:rPr>
      </w:pPr>
    </w:p>
    <w:p w14:paraId="487EFD38">
      <w:pPr>
        <w:jc w:val="center"/>
        <w:rPr>
          <w:rFonts w:ascii="宋体" w:hAnsi="宋体" w:cs="宋体"/>
          <w:sz w:val="24"/>
          <w:szCs w:val="24"/>
        </w:rPr>
      </w:pPr>
    </w:p>
    <w:p w14:paraId="2291F073">
      <w:pPr>
        <w:jc w:val="left"/>
        <w:rPr>
          <w:rFonts w:ascii="宋体" w:hAnsi="宋体" w:cs="宋体"/>
          <w:sz w:val="24"/>
          <w:szCs w:val="24"/>
        </w:rPr>
      </w:pPr>
    </w:p>
    <w:p w14:paraId="7A2C3223">
      <w:pPr>
        <w:jc w:val="left"/>
        <w:rPr>
          <w:rFonts w:ascii="宋体" w:hAnsi="宋体" w:cs="宋体"/>
          <w:sz w:val="24"/>
          <w:szCs w:val="24"/>
        </w:rPr>
      </w:pPr>
    </w:p>
    <w:p w14:paraId="68412A71">
      <w:pPr>
        <w:jc w:val="left"/>
        <w:rPr>
          <w:rFonts w:ascii="宋体" w:hAnsi="宋体" w:cs="宋体"/>
          <w:sz w:val="24"/>
          <w:szCs w:val="24"/>
        </w:rPr>
      </w:pPr>
    </w:p>
    <w:p w14:paraId="374E1DF8">
      <w:pPr>
        <w:jc w:val="left"/>
        <w:rPr>
          <w:rFonts w:ascii="宋体" w:hAnsi="宋体" w:cs="宋体"/>
          <w:sz w:val="24"/>
          <w:szCs w:val="24"/>
        </w:rPr>
      </w:pPr>
    </w:p>
    <w:sectPr>
      <w:headerReference r:id="rId3" w:type="default"/>
      <w:footerReference r:id="rId4" w:type="default"/>
      <w:pgSz w:w="11906" w:h="16838"/>
      <w:pgMar w:top="1417" w:right="567" w:bottom="567" w:left="567" w:header="567"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FF16E">
    <w:pPr>
      <w:pStyle w:val="4"/>
      <w:jc w:val="right"/>
    </w:pPr>
    <w:r>
      <w:pict>
        <v:shape id="文本框5" o:spid="_x0000_s4097"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6pebnPAAAABQEAAA8AAAAAAAAAAQAgAAAAIgAAAGRycy9kb3ducmV2LnhtbFBLAQIUABQAAAAI&#10;AIdO4kCcRHwhvQEAAGEDAAAOAAAAAAAAAAEAIAAAAB4BAABkcnMvZTJvRG9jLnhtbFBLBQYAAAAA&#10;BgAGAFkBAABNBQAAAAA=&#10;">
          <v:path/>
          <v:fill on="f" focussize="0,0"/>
          <v:stroke on="f" joinstyle="miter"/>
          <v:imagedata o:title=""/>
          <o:lock v:ext="edit"/>
          <v:textbox inset="0mm,0mm,0mm,0mm" style="mso-fit-shape-to-text:t;">
            <w:txbxContent>
              <w:p w14:paraId="16A110C5">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9</w:t>
                </w:r>
                <w:r>
                  <w:rPr>
                    <w:sz w:val="18"/>
                  </w:rPr>
                  <w:fldChar w:fldCharType="end"/>
                </w:r>
                <w:r>
                  <w:rPr>
                    <w:rFonts w:hint="eastAsia"/>
                    <w:sz w:val="18"/>
                  </w:rP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E009">
    <w:pPr>
      <w:pStyle w:val="5"/>
      <w:pBdr>
        <w:bottom w:val="single" w:color="auto" w:sz="4" w:space="1"/>
      </w:pBdr>
      <w:jc w:val="center"/>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16510</wp:posOffset>
          </wp:positionV>
          <wp:extent cx="2085340" cy="346075"/>
          <wp:effectExtent l="0" t="0" r="10160" b="15875"/>
          <wp:wrapNone/>
          <wp:docPr id="3" name="图片 3" descr="QQ截图201801241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180124104845"/>
                  <pic:cNvPicPr>
                    <a:picLocks noChangeAspect="1"/>
                  </pic:cNvPicPr>
                </pic:nvPicPr>
                <pic:blipFill>
                  <a:blip r:embed="rId1"/>
                  <a:stretch>
                    <a:fillRect/>
                  </a:stretch>
                </pic:blipFill>
                <pic:spPr>
                  <a:xfrm>
                    <a:off x="0" y="0"/>
                    <a:ext cx="2085340" cy="346075"/>
                  </a:xfrm>
                  <a:prstGeom prst="rect">
                    <a:avLst/>
                  </a:prstGeom>
                </pic:spPr>
              </pic:pic>
            </a:graphicData>
          </a:graphic>
        </wp:anchor>
      </w:drawing>
    </w:r>
    <w:r>
      <w:rPr>
        <w:rFonts w:hint="eastAsia" w:asciiTheme="majorEastAsia" w:hAnsiTheme="majorEastAsia" w:eastAsiaTheme="majorEastAsia" w:cstheme="majorEastAsia"/>
        <w:b/>
        <w:bCs/>
        <w:sz w:val="44"/>
        <w:szCs w:val="44"/>
      </w:rPr>
      <w:t>外站AOG保障手册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CC69E0"/>
    <w:multiLevelType w:val="singleLevel"/>
    <w:tmpl w:val="56CC69E0"/>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useFELayout/>
    <w:compatSetting w:name="compatibilityMode" w:uri="http://schemas.microsoft.com/office/word" w:val="12"/>
  </w:compat>
  <w:rsids>
    <w:rsidRoot w:val="00172A27"/>
    <w:rsid w:val="000073D6"/>
    <w:rsid w:val="000234BE"/>
    <w:rsid w:val="00030B0E"/>
    <w:rsid w:val="00095EED"/>
    <w:rsid w:val="000A429A"/>
    <w:rsid w:val="000E49B0"/>
    <w:rsid w:val="001410E6"/>
    <w:rsid w:val="00172A27"/>
    <w:rsid w:val="00194682"/>
    <w:rsid w:val="001952FF"/>
    <w:rsid w:val="001A78E7"/>
    <w:rsid w:val="0020251C"/>
    <w:rsid w:val="00232CA5"/>
    <w:rsid w:val="00293F71"/>
    <w:rsid w:val="002C3223"/>
    <w:rsid w:val="002D6BFD"/>
    <w:rsid w:val="00357151"/>
    <w:rsid w:val="0036274F"/>
    <w:rsid w:val="003714CF"/>
    <w:rsid w:val="00375076"/>
    <w:rsid w:val="00377902"/>
    <w:rsid w:val="00383F42"/>
    <w:rsid w:val="003B1462"/>
    <w:rsid w:val="003B26A2"/>
    <w:rsid w:val="003C0D36"/>
    <w:rsid w:val="003F4FA0"/>
    <w:rsid w:val="004119DF"/>
    <w:rsid w:val="00425799"/>
    <w:rsid w:val="00472839"/>
    <w:rsid w:val="004A07C1"/>
    <w:rsid w:val="00504D24"/>
    <w:rsid w:val="00515AFE"/>
    <w:rsid w:val="00542B9C"/>
    <w:rsid w:val="00547494"/>
    <w:rsid w:val="00560D2E"/>
    <w:rsid w:val="00577A8D"/>
    <w:rsid w:val="006139AA"/>
    <w:rsid w:val="006417E6"/>
    <w:rsid w:val="006D7417"/>
    <w:rsid w:val="006F7DC0"/>
    <w:rsid w:val="00705474"/>
    <w:rsid w:val="007109B7"/>
    <w:rsid w:val="007340FD"/>
    <w:rsid w:val="00737F31"/>
    <w:rsid w:val="00744B3C"/>
    <w:rsid w:val="00747F0D"/>
    <w:rsid w:val="00766486"/>
    <w:rsid w:val="00776C0C"/>
    <w:rsid w:val="00784D99"/>
    <w:rsid w:val="007D1B07"/>
    <w:rsid w:val="00820BE3"/>
    <w:rsid w:val="00826EB3"/>
    <w:rsid w:val="008675F9"/>
    <w:rsid w:val="00880D5B"/>
    <w:rsid w:val="0088367A"/>
    <w:rsid w:val="008B70E6"/>
    <w:rsid w:val="00900BF9"/>
    <w:rsid w:val="00933997"/>
    <w:rsid w:val="009921BE"/>
    <w:rsid w:val="009A27B9"/>
    <w:rsid w:val="009C0E1C"/>
    <w:rsid w:val="009C1945"/>
    <w:rsid w:val="009D0BBA"/>
    <w:rsid w:val="00A0701A"/>
    <w:rsid w:val="00AF40E4"/>
    <w:rsid w:val="00AF53F3"/>
    <w:rsid w:val="00B258F6"/>
    <w:rsid w:val="00B823BC"/>
    <w:rsid w:val="00B95276"/>
    <w:rsid w:val="00BE3F64"/>
    <w:rsid w:val="00C0686C"/>
    <w:rsid w:val="00C16534"/>
    <w:rsid w:val="00C57D41"/>
    <w:rsid w:val="00C72926"/>
    <w:rsid w:val="00C828FA"/>
    <w:rsid w:val="00C8311D"/>
    <w:rsid w:val="00CA562C"/>
    <w:rsid w:val="00CE5DC9"/>
    <w:rsid w:val="00D13AAB"/>
    <w:rsid w:val="00D15150"/>
    <w:rsid w:val="00D532FD"/>
    <w:rsid w:val="00D769BC"/>
    <w:rsid w:val="00DA7E0A"/>
    <w:rsid w:val="00DB6990"/>
    <w:rsid w:val="00DE0FE3"/>
    <w:rsid w:val="00DE17AA"/>
    <w:rsid w:val="00E2244C"/>
    <w:rsid w:val="00E559C0"/>
    <w:rsid w:val="00E578F2"/>
    <w:rsid w:val="00E82480"/>
    <w:rsid w:val="00EC3660"/>
    <w:rsid w:val="00ED26AB"/>
    <w:rsid w:val="00ED4DCC"/>
    <w:rsid w:val="00ED7BE4"/>
    <w:rsid w:val="00F00FEC"/>
    <w:rsid w:val="00F110E5"/>
    <w:rsid w:val="00F422FB"/>
    <w:rsid w:val="00FA23AF"/>
    <w:rsid w:val="00FC0F25"/>
    <w:rsid w:val="00FC4D91"/>
    <w:rsid w:val="00FD4745"/>
    <w:rsid w:val="00FF16BA"/>
    <w:rsid w:val="01CC0423"/>
    <w:rsid w:val="01CD6CFF"/>
    <w:rsid w:val="02124197"/>
    <w:rsid w:val="023D639D"/>
    <w:rsid w:val="02AE33C7"/>
    <w:rsid w:val="02D07167"/>
    <w:rsid w:val="03F12D18"/>
    <w:rsid w:val="042931A6"/>
    <w:rsid w:val="05FC265C"/>
    <w:rsid w:val="06BC3690"/>
    <w:rsid w:val="08226B93"/>
    <w:rsid w:val="093E22CC"/>
    <w:rsid w:val="09A520F4"/>
    <w:rsid w:val="0A95151B"/>
    <w:rsid w:val="0B21714A"/>
    <w:rsid w:val="0C525AB4"/>
    <w:rsid w:val="0C5A3414"/>
    <w:rsid w:val="0CAA6DB0"/>
    <w:rsid w:val="0CD61D88"/>
    <w:rsid w:val="0CFA199F"/>
    <w:rsid w:val="0D0C140C"/>
    <w:rsid w:val="0DCD7DDC"/>
    <w:rsid w:val="0DD86E11"/>
    <w:rsid w:val="0E701A4A"/>
    <w:rsid w:val="0EC447CC"/>
    <w:rsid w:val="0F2D3EF9"/>
    <w:rsid w:val="0F612FE7"/>
    <w:rsid w:val="10025FF0"/>
    <w:rsid w:val="10343A84"/>
    <w:rsid w:val="10D02A88"/>
    <w:rsid w:val="114E4586"/>
    <w:rsid w:val="136271A7"/>
    <w:rsid w:val="1363402F"/>
    <w:rsid w:val="14404F46"/>
    <w:rsid w:val="1490052F"/>
    <w:rsid w:val="14A87BB3"/>
    <w:rsid w:val="156A2C4E"/>
    <w:rsid w:val="159F334B"/>
    <w:rsid w:val="163E37B8"/>
    <w:rsid w:val="16685650"/>
    <w:rsid w:val="166A3FA8"/>
    <w:rsid w:val="16715EA0"/>
    <w:rsid w:val="16AF0D85"/>
    <w:rsid w:val="16B36D4D"/>
    <w:rsid w:val="16F64F12"/>
    <w:rsid w:val="16FF7334"/>
    <w:rsid w:val="17A24608"/>
    <w:rsid w:val="18405D00"/>
    <w:rsid w:val="19057703"/>
    <w:rsid w:val="192149CF"/>
    <w:rsid w:val="1A581543"/>
    <w:rsid w:val="1A745FB3"/>
    <w:rsid w:val="1B3D3635"/>
    <w:rsid w:val="1BF13150"/>
    <w:rsid w:val="1C2E2F3C"/>
    <w:rsid w:val="1D2D1547"/>
    <w:rsid w:val="1E0210EA"/>
    <w:rsid w:val="202F60AC"/>
    <w:rsid w:val="20F70559"/>
    <w:rsid w:val="2104506C"/>
    <w:rsid w:val="215B2254"/>
    <w:rsid w:val="215B43AD"/>
    <w:rsid w:val="21DF6E0F"/>
    <w:rsid w:val="230E4D6D"/>
    <w:rsid w:val="233C26FC"/>
    <w:rsid w:val="2383521B"/>
    <w:rsid w:val="24873956"/>
    <w:rsid w:val="24900C3B"/>
    <w:rsid w:val="255460C8"/>
    <w:rsid w:val="25687640"/>
    <w:rsid w:val="25942968"/>
    <w:rsid w:val="276D1047"/>
    <w:rsid w:val="27C621F9"/>
    <w:rsid w:val="287D586A"/>
    <w:rsid w:val="291B2A9A"/>
    <w:rsid w:val="297F5EFD"/>
    <w:rsid w:val="29A71294"/>
    <w:rsid w:val="2B767EC9"/>
    <w:rsid w:val="2B9938FC"/>
    <w:rsid w:val="2D095DD0"/>
    <w:rsid w:val="2E03028B"/>
    <w:rsid w:val="2E2E65FE"/>
    <w:rsid w:val="32F1449E"/>
    <w:rsid w:val="33CC5127"/>
    <w:rsid w:val="33DA4013"/>
    <w:rsid w:val="347E3BD2"/>
    <w:rsid w:val="3582520A"/>
    <w:rsid w:val="35856C8D"/>
    <w:rsid w:val="35D00F7C"/>
    <w:rsid w:val="35FD7A3C"/>
    <w:rsid w:val="36066807"/>
    <w:rsid w:val="369127F5"/>
    <w:rsid w:val="371B35B6"/>
    <w:rsid w:val="374E3DD0"/>
    <w:rsid w:val="378B1CB1"/>
    <w:rsid w:val="38F71A6D"/>
    <w:rsid w:val="39653C76"/>
    <w:rsid w:val="3A0D748E"/>
    <w:rsid w:val="3A6C7728"/>
    <w:rsid w:val="3B261DC1"/>
    <w:rsid w:val="3B3F1068"/>
    <w:rsid w:val="3C825A07"/>
    <w:rsid w:val="3C9C6D44"/>
    <w:rsid w:val="3CD33F10"/>
    <w:rsid w:val="3D41582C"/>
    <w:rsid w:val="3E2F7060"/>
    <w:rsid w:val="3E354141"/>
    <w:rsid w:val="3E846238"/>
    <w:rsid w:val="3FEC31D0"/>
    <w:rsid w:val="40382906"/>
    <w:rsid w:val="406F39E4"/>
    <w:rsid w:val="41002688"/>
    <w:rsid w:val="411924B4"/>
    <w:rsid w:val="412676D2"/>
    <w:rsid w:val="41351AEE"/>
    <w:rsid w:val="4144469D"/>
    <w:rsid w:val="415C44C9"/>
    <w:rsid w:val="41A45044"/>
    <w:rsid w:val="42135F6F"/>
    <w:rsid w:val="429C5C97"/>
    <w:rsid w:val="43876AF2"/>
    <w:rsid w:val="44D209C9"/>
    <w:rsid w:val="451D7311"/>
    <w:rsid w:val="452E455B"/>
    <w:rsid w:val="45AB1174"/>
    <w:rsid w:val="45BE5A54"/>
    <w:rsid w:val="46415AD2"/>
    <w:rsid w:val="4652091D"/>
    <w:rsid w:val="4670228F"/>
    <w:rsid w:val="46DE5C74"/>
    <w:rsid w:val="46FF030F"/>
    <w:rsid w:val="475168C9"/>
    <w:rsid w:val="476D7688"/>
    <w:rsid w:val="47B72F83"/>
    <w:rsid w:val="486459E2"/>
    <w:rsid w:val="48751B18"/>
    <w:rsid w:val="48EE48B5"/>
    <w:rsid w:val="49505F48"/>
    <w:rsid w:val="49B830A9"/>
    <w:rsid w:val="4B0E0FB1"/>
    <w:rsid w:val="4B6323E0"/>
    <w:rsid w:val="4C1655A2"/>
    <w:rsid w:val="4C3C600D"/>
    <w:rsid w:val="4E681522"/>
    <w:rsid w:val="4FCF633B"/>
    <w:rsid w:val="50002B1C"/>
    <w:rsid w:val="509945FB"/>
    <w:rsid w:val="50C2317A"/>
    <w:rsid w:val="515109EE"/>
    <w:rsid w:val="52C32C2F"/>
    <w:rsid w:val="52EA4E20"/>
    <w:rsid w:val="5436411E"/>
    <w:rsid w:val="54EE1263"/>
    <w:rsid w:val="553F0297"/>
    <w:rsid w:val="55B54BF4"/>
    <w:rsid w:val="57DB6535"/>
    <w:rsid w:val="57F6715F"/>
    <w:rsid w:val="582544FA"/>
    <w:rsid w:val="58416161"/>
    <w:rsid w:val="590356BD"/>
    <w:rsid w:val="593801A3"/>
    <w:rsid w:val="5AEB394F"/>
    <w:rsid w:val="5BCE405B"/>
    <w:rsid w:val="5C57517A"/>
    <w:rsid w:val="5CBD324D"/>
    <w:rsid w:val="5E013462"/>
    <w:rsid w:val="5E943106"/>
    <w:rsid w:val="5FF74822"/>
    <w:rsid w:val="6075226F"/>
    <w:rsid w:val="61471CA2"/>
    <w:rsid w:val="61D40024"/>
    <w:rsid w:val="6248747F"/>
    <w:rsid w:val="62826D67"/>
    <w:rsid w:val="63383C60"/>
    <w:rsid w:val="636E0979"/>
    <w:rsid w:val="6397207C"/>
    <w:rsid w:val="64754A97"/>
    <w:rsid w:val="6536613E"/>
    <w:rsid w:val="65BA22CC"/>
    <w:rsid w:val="66251C04"/>
    <w:rsid w:val="662B7318"/>
    <w:rsid w:val="66EC6F91"/>
    <w:rsid w:val="67940C16"/>
    <w:rsid w:val="6830179C"/>
    <w:rsid w:val="68D40E15"/>
    <w:rsid w:val="69E7711F"/>
    <w:rsid w:val="6A2D7552"/>
    <w:rsid w:val="6AFC00CF"/>
    <w:rsid w:val="6B5B2538"/>
    <w:rsid w:val="6B72037F"/>
    <w:rsid w:val="6C921546"/>
    <w:rsid w:val="6D400B1D"/>
    <w:rsid w:val="6E8933D4"/>
    <w:rsid w:val="6F631323"/>
    <w:rsid w:val="712B74CB"/>
    <w:rsid w:val="718D42FB"/>
    <w:rsid w:val="71B10356"/>
    <w:rsid w:val="71CE25EB"/>
    <w:rsid w:val="7200504A"/>
    <w:rsid w:val="72BA63DA"/>
    <w:rsid w:val="72D001C0"/>
    <w:rsid w:val="73120F83"/>
    <w:rsid w:val="732C328C"/>
    <w:rsid w:val="73401CDE"/>
    <w:rsid w:val="737A107B"/>
    <w:rsid w:val="73EC5986"/>
    <w:rsid w:val="740C7D15"/>
    <w:rsid w:val="74905627"/>
    <w:rsid w:val="74E93CAD"/>
    <w:rsid w:val="74EC5994"/>
    <w:rsid w:val="75486E5A"/>
    <w:rsid w:val="756E7075"/>
    <w:rsid w:val="76591F1A"/>
    <w:rsid w:val="76F47213"/>
    <w:rsid w:val="7837370E"/>
    <w:rsid w:val="78626210"/>
    <w:rsid w:val="793F6C1D"/>
    <w:rsid w:val="7942758F"/>
    <w:rsid w:val="7A476C20"/>
    <w:rsid w:val="7B2C0E24"/>
    <w:rsid w:val="7B8D1721"/>
    <w:rsid w:val="7BCA395B"/>
    <w:rsid w:val="7BD468DB"/>
    <w:rsid w:val="7C09423C"/>
    <w:rsid w:val="7C5321F7"/>
    <w:rsid w:val="7E070777"/>
    <w:rsid w:val="7EA1282E"/>
    <w:rsid w:val="7F7722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9"/>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link w:val="20"/>
    <w:unhideWhenUsed/>
    <w:qFormat/>
    <w:uiPriority w:val="99"/>
    <w:rPr>
      <w:rFonts w:ascii="Courier New" w:hAnsi="Courier New" w:cs="Courier New"/>
      <w:sz w:val="20"/>
      <w:szCs w:val="20"/>
    </w:rPr>
  </w:style>
  <w:style w:type="paragraph" w:styleId="7">
    <w:name w:val="Normal (Web)"/>
    <w:basedOn w:val="1"/>
    <w:unhideWhenUsed/>
    <w:qFormat/>
    <w:uiPriority w:val="99"/>
    <w:pPr>
      <w:jc w:val="left"/>
    </w:pPr>
    <w:rPr>
      <w:kern w:val="0"/>
      <w:sz w:val="24"/>
    </w:rPr>
  </w:style>
  <w:style w:type="table" w:styleId="9">
    <w:name w:val="Table Grid"/>
    <w:basedOn w:val="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FollowedHyperlink"/>
    <w:basedOn w:val="10"/>
    <w:qFormat/>
    <w:uiPriority w:val="0"/>
    <w:rPr>
      <w:color w:val="333333"/>
      <w:u w:val="single"/>
    </w:rPr>
  </w:style>
  <w:style w:type="character" w:styleId="12">
    <w:name w:val="Hyperlink"/>
    <w:basedOn w:val="10"/>
    <w:qFormat/>
    <w:uiPriority w:val="0"/>
    <w:rPr>
      <w:color w:val="003366"/>
      <w:u w:val="single"/>
    </w:rPr>
  </w:style>
  <w:style w:type="character" w:customStyle="1" w:styleId="13">
    <w:name w:val="emailstyle19"/>
    <w:basedOn w:val="10"/>
    <w:qFormat/>
    <w:uiPriority w:val="0"/>
    <w:rPr>
      <w:rFonts w:ascii="Arial" w:hAnsi="Arial" w:cs="Arial"/>
      <w:color w:val="auto"/>
    </w:rPr>
  </w:style>
  <w:style w:type="character" w:customStyle="1" w:styleId="14">
    <w:name w:val="Balloon Text Char"/>
    <w:basedOn w:val="10"/>
    <w:qFormat/>
    <w:uiPriority w:val="0"/>
    <w:rPr>
      <w:rFonts w:hint="default" w:ascii="Tahoma" w:hAnsi="Tahoma" w:eastAsia="Tahoma" w:cs="Tahoma"/>
    </w:rPr>
  </w:style>
  <w:style w:type="character" w:customStyle="1" w:styleId="15">
    <w:name w:val="emailstyle21"/>
    <w:basedOn w:val="10"/>
    <w:qFormat/>
    <w:uiPriority w:val="0"/>
    <w:rPr>
      <w:rFonts w:hint="default" w:ascii="Arial" w:hAnsi="Arial" w:cs="Arial"/>
      <w:color w:val="1F497D"/>
    </w:rPr>
  </w:style>
  <w:style w:type="character" w:customStyle="1" w:styleId="16">
    <w:name w:val="emailstyle20"/>
    <w:basedOn w:val="10"/>
    <w:qFormat/>
    <w:uiPriority w:val="0"/>
    <w:rPr>
      <w:rFonts w:hint="default" w:ascii="Arial" w:hAnsi="Arial" w:cs="Arial"/>
      <w:color w:val="1F497D"/>
    </w:rPr>
  </w:style>
  <w:style w:type="paragraph" w:customStyle="1" w:styleId="17">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8">
    <w:name w:val="列出段落1"/>
    <w:basedOn w:val="1"/>
    <w:qFormat/>
    <w:uiPriority w:val="0"/>
    <w:pPr>
      <w:tabs>
        <w:tab w:val="left" w:pos="11475"/>
        <w:tab w:val="left" w:pos="12560"/>
      </w:tabs>
      <w:ind w:firstLine="420" w:firstLineChars="200"/>
    </w:pPr>
  </w:style>
  <w:style w:type="character" w:customStyle="1" w:styleId="19">
    <w:name w:val="批注框文本 字符"/>
    <w:basedOn w:val="10"/>
    <w:link w:val="3"/>
    <w:semiHidden/>
    <w:qFormat/>
    <w:uiPriority w:val="99"/>
    <w:rPr>
      <w:kern w:val="2"/>
      <w:sz w:val="18"/>
      <w:szCs w:val="18"/>
    </w:rPr>
  </w:style>
  <w:style w:type="character" w:customStyle="1" w:styleId="20">
    <w:name w:val="HTML 预设格式 字符"/>
    <w:basedOn w:val="10"/>
    <w:link w:val="6"/>
    <w:semiHidden/>
    <w:qFormat/>
    <w:uiPriority w:val="99"/>
    <w:rPr>
      <w:rFonts w:ascii="Courier New" w:hAnsi="Courier New" w:cs="Courier New"/>
      <w:kern w:val="2"/>
    </w:rPr>
  </w:style>
  <w:style w:type="character" w:customStyle="1" w:styleId="21">
    <w:name w:val="emailstyle17"/>
    <w:basedOn w:val="10"/>
    <w:qFormat/>
    <w:uiPriority w:val="0"/>
    <w:rPr>
      <w:rFonts w:hint="default" w:ascii="Calibri" w:hAnsi="Calibri" w:cs="Calibri"/>
      <w:color w:val="1F497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0B4EC8-1AA7-40B8-8F37-0CE6A527FFAD}">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9</Pages>
  <Words>2643</Words>
  <Characters>4366</Characters>
  <Lines>35</Lines>
  <Paragraphs>9</Paragraphs>
  <TotalTime>0</TotalTime>
  <ScaleCrop>false</ScaleCrop>
  <LinksUpToDate>false</LinksUpToDate>
  <CharactersWithSpaces>4499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2016-03-26T00:52:00Z</dcterms:created>
  <dc:creator>wangyong</dc:creator>
  <cp:lastModifiedBy>12345华阳包装</cp:lastModifiedBy>
  <cp:lastPrinted>2015-07-17T03:07:00Z</cp:lastPrinted>
  <dcterms:modified xsi:type="dcterms:W3CDTF">2026-01-22T01:08:20Z</dcterms:modified>
  <dc:title>2015/1/27</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eyJoZGlkIjoiMzEwNTM5NzYwMDRjMzkwZTVkZjY2ODkwMGIxNGU0OTUiLCJ1c2VySWQiOiI1MDQyOTg1ODgifQ==</vt:lpwstr>
  </property>
  <property fmtid="{D5CDD505-2E9C-101B-9397-08002B2CF9AE}" pid="4" name="ICV">
    <vt:lpwstr>254C64D01484438D8E435981D54A7725_12</vt:lpwstr>
  </property>
</Properties>
</file>