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WTI</w:t>
      </w:r>
      <w:bookmarkStart w:id="0" w:name="_GoBack"/>
      <w:r>
        <w:rPr>
          <w:rFonts w:hint="eastAsia" w:hAnsi="宋体 (正文)" w:eastAsia="宋体 (正文)" w:cs="宋体 (正文)" w:asciiTheme="minorAscii"/>
          <w:lang w:val="en-US" w:eastAsia="zh-CN"/>
        </w:rPr>
        <w:t>原油期货实时行情数据采集需求</w:t>
      </w:r>
      <w:bookmarkEnd w:id="0"/>
    </w:p>
    <w:p>
      <w:pPr>
        <w:rPr>
          <w:rFonts w:hint="eastAsia" w:asciiTheme="minorAscii"/>
          <w:lang w:val="en-US" w:eastAsia="zh-CN"/>
        </w:rPr>
      </w:pPr>
    </w:p>
    <w:p>
      <w:pPr>
        <w:pStyle w:val="3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概述</w:t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  <w:r>
        <w:rPr>
          <w:rFonts w:hint="eastAsia" w:hAnsi="宋体 (正文)" w:eastAsia="宋体 (正文)" w:cs="宋体 (正文)" w:asciiTheme="minorAscii"/>
          <w:sz w:val="21"/>
          <w:szCs w:val="21"/>
        </w:rPr>
        <w:t>采集目标是</w:t>
      </w:r>
      <w:r>
        <w:rPr>
          <w:rFonts w:hint="eastAsia" w:hAnsi="宋体 (正文)" w:eastAsia="宋体 (正文)" w:cs="宋体 (正文)" w:asciiTheme="minorAscii"/>
          <w:sz w:val="21"/>
          <w:szCs w:val="21"/>
          <w:lang w:val="en-US" w:eastAsia="zh-CN"/>
        </w:rPr>
        <w:t>东方财富网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t>上的</w:t>
      </w:r>
      <w:r>
        <w:rPr>
          <w:rFonts w:hint="eastAsia" w:hAnsi="宋体 (正文)" w:eastAsia="宋体 (正文)" w:cs="宋体 (正文)" w:asciiTheme="minorAscii"/>
          <w:sz w:val="21"/>
          <w:szCs w:val="21"/>
          <w:lang w:val="en-US" w:eastAsia="zh-CN"/>
        </w:rPr>
        <w:t>WTI原油期货实时行情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t>数据</w:t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  <w:r>
        <w:rPr>
          <w:rFonts w:hint="eastAsia" w:hAnsi="宋体 (正文)" w:eastAsia="宋体 (正文)" w:cs="宋体 (正文)" w:asciiTheme="minorAscii"/>
          <w:sz w:val="21"/>
          <w:szCs w:val="21"/>
        </w:rPr>
        <w:t>数据采集入口：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begin"/>
      </w:r>
      <w:r>
        <w:rPr>
          <w:rFonts w:hint="eastAsia" w:hAnsi="宋体 (正文)" w:eastAsia="宋体 (正文)" w:cs="宋体 (正文)" w:asciiTheme="minorAscii"/>
          <w:sz w:val="21"/>
          <w:szCs w:val="21"/>
        </w:rPr>
        <w:instrText xml:space="preserve"> HYPERLINK "http://quote.eastmoney.com/globalfuture/CL00Y.html" </w:instrTex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separate"/>
      </w:r>
      <w:r>
        <w:rPr>
          <w:rStyle w:val="6"/>
          <w:rFonts w:hint="eastAsia" w:hAnsi="宋体 (正文)" w:eastAsia="宋体 (正文)" w:cs="宋体 (正文)" w:asciiTheme="minorAscii"/>
          <w:sz w:val="21"/>
          <w:szCs w:val="21"/>
        </w:rPr>
        <w:t>http://quote.eastmoney.com/globalfuture/CL00Y.html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end"/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</w:p>
    <w:p>
      <w:pPr>
        <w:rPr>
          <w:rFonts w:hint="eastAsia" w:hAnsi="宋体 (正文)" w:eastAsia="宋体 (正文)" w:cs="宋体 (正文)" w:asciiTheme="minorAscii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采集步骤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将“NYMEX原油CLOOY”右侧的【报价时间】，以及“行情报价”版块中【最新、昨收、总量、持仓、涨幅、涨跌额、最高、最低】数据内容进行采集。</w:t>
      </w:r>
    </w:p>
    <w:p>
      <w:pPr>
        <w:widowControl w:val="0"/>
        <w:numPr>
          <w:numId w:val="0"/>
        </w:numPr>
        <w:jc w:val="both"/>
        <w:rPr>
          <w:rFonts w:asciiTheme="minorAscii"/>
        </w:rPr>
      </w:pPr>
      <w:r>
        <w:rPr>
          <w:rFonts w:asciiTheme="minorAscii"/>
        </w:rPr>
        <w:drawing>
          <wp:inline distT="0" distB="0" distL="114300" distR="114300">
            <wp:extent cx="5266690" cy="258699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Theme="minorAscii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inorAscii" w:eastAsiaTheme="minorEastAsia"/>
          <w:lang w:val="en-US" w:eastAsia="zh-CN"/>
        </w:rPr>
      </w:pPr>
      <w:r>
        <w:rPr>
          <w:rFonts w:hint="eastAsia" w:asciiTheme="minorAscii"/>
          <w:lang w:val="en-US" w:eastAsia="zh-CN"/>
        </w:rPr>
        <w:t>每1分钟对上述数据采集更新一次，并保留历史数据。</w:t>
      </w:r>
    </w:p>
    <w:p>
      <w:pPr>
        <w:rPr>
          <w:rFonts w:hint="default" w:asciiTheme="minorAscii"/>
          <w:lang w:val="en-US" w:eastAsia="zh-CN"/>
        </w:rPr>
      </w:pPr>
      <w:r>
        <w:rPr>
          <w:rFonts w:hint="default" w:asciiTheme="minorAscii"/>
          <w:lang w:val="en-US" w:eastAsia="zh-CN"/>
        </w:rPr>
        <w:br w:type="page"/>
      </w:r>
    </w:p>
    <w:p>
      <w:pPr>
        <w:pStyle w:val="2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布伦特原油期货实时行情数据采集需求</w:t>
      </w:r>
    </w:p>
    <w:p>
      <w:pPr>
        <w:rPr>
          <w:rFonts w:hint="eastAsia" w:asciiTheme="minorAscii"/>
          <w:lang w:val="en-US" w:eastAsia="zh-CN"/>
        </w:rPr>
      </w:pPr>
    </w:p>
    <w:p>
      <w:pPr>
        <w:pStyle w:val="3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概述</w:t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  <w:r>
        <w:rPr>
          <w:rFonts w:hint="eastAsia" w:hAnsi="宋体 (正文)" w:eastAsia="宋体 (正文)" w:cs="宋体 (正文)" w:asciiTheme="minorAscii"/>
          <w:sz w:val="21"/>
          <w:szCs w:val="21"/>
        </w:rPr>
        <w:t>采集目标是</w:t>
      </w:r>
      <w:r>
        <w:rPr>
          <w:rFonts w:hint="eastAsia" w:hAnsi="宋体 (正文)" w:eastAsia="宋体 (正文)" w:cs="宋体 (正文)" w:asciiTheme="minorAscii"/>
          <w:sz w:val="21"/>
          <w:szCs w:val="21"/>
          <w:lang w:val="en-US" w:eastAsia="zh-CN"/>
        </w:rPr>
        <w:t>东方财富网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t>上的</w:t>
      </w:r>
      <w:r>
        <w:rPr>
          <w:rFonts w:hint="eastAsia" w:hAnsi="宋体 (正文)" w:eastAsia="宋体 (正文)" w:cs="宋体 (正文)" w:asciiTheme="minorAscii"/>
          <w:sz w:val="21"/>
          <w:szCs w:val="21"/>
          <w:lang w:val="en-US" w:eastAsia="zh-CN"/>
        </w:rPr>
        <w:t>布伦特原油期货实时行情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t>数据</w:t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  <w:r>
        <w:rPr>
          <w:rFonts w:hint="eastAsia" w:hAnsi="宋体 (正文)" w:eastAsia="宋体 (正文)" w:cs="宋体 (正文)" w:asciiTheme="minorAscii"/>
          <w:sz w:val="21"/>
          <w:szCs w:val="21"/>
        </w:rPr>
        <w:t>数据采集入口：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begin"/>
      </w:r>
      <w:r>
        <w:rPr>
          <w:rFonts w:hint="eastAsia" w:hAnsi="宋体 (正文)" w:eastAsia="宋体 (正文)" w:cs="宋体 (正文)" w:asciiTheme="minorAscii"/>
          <w:sz w:val="21"/>
          <w:szCs w:val="21"/>
        </w:rPr>
        <w:instrText xml:space="preserve"> HYPERLINK "http://quote.eastmoney.com/globalfuture/BC.html" </w:instrTex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separate"/>
      </w:r>
      <w:r>
        <w:rPr>
          <w:rStyle w:val="7"/>
          <w:rFonts w:hint="eastAsia" w:hAnsi="宋体 (正文)" w:eastAsia="宋体 (正文)" w:cs="宋体 (正文)" w:asciiTheme="minorAscii"/>
          <w:sz w:val="21"/>
          <w:szCs w:val="21"/>
        </w:rPr>
        <w:t>http://quote.eastmoney.com/globalfuture/BC.html</w:t>
      </w:r>
      <w:r>
        <w:rPr>
          <w:rFonts w:hint="eastAsia" w:hAnsi="宋体 (正文)" w:eastAsia="宋体 (正文)" w:cs="宋体 (正文)" w:asciiTheme="minorAscii"/>
          <w:sz w:val="21"/>
          <w:szCs w:val="21"/>
        </w:rPr>
        <w:fldChar w:fldCharType="end"/>
      </w:r>
    </w:p>
    <w:p>
      <w:pPr>
        <w:rPr>
          <w:rFonts w:hint="eastAsia" w:hAnsi="宋体 (正文)" w:eastAsia="宋体 (正文)" w:cs="宋体 (正文)" w:asciiTheme="minorAscii"/>
          <w:sz w:val="21"/>
          <w:szCs w:val="21"/>
        </w:rPr>
      </w:pPr>
    </w:p>
    <w:p>
      <w:pPr>
        <w:rPr>
          <w:rFonts w:hint="eastAsia" w:hAnsi="宋体 (正文)" w:eastAsia="宋体 (正文)" w:cs="宋体 (正文)" w:asciiTheme="minorAscii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采集步骤</w:t>
      </w:r>
    </w:p>
    <w:p>
      <w:pPr>
        <w:widowControl w:val="0"/>
        <w:numPr>
          <w:ilvl w:val="0"/>
          <w:numId w:val="2"/>
        </w:numPr>
        <w:jc w:val="both"/>
        <w:rPr>
          <w:rFonts w:hint="eastAsia" w:hAnsi="宋体 (正文)" w:eastAsia="宋体 (正文)" w:cs="宋体 (正文)" w:asciiTheme="minorAscii"/>
          <w:lang w:val="en-US" w:eastAsia="zh-CN"/>
        </w:rPr>
      </w:pPr>
      <w:r>
        <w:rPr>
          <w:rFonts w:hint="eastAsia" w:hAnsi="宋体 (正文)" w:eastAsia="宋体 (正文)" w:cs="宋体 (正文)" w:asciiTheme="minorAscii"/>
          <w:lang w:val="en-US" w:eastAsia="zh-CN"/>
        </w:rPr>
        <w:t>将“布伦特原油当月连续BC”右侧的【报价时间】，以及“行情报价”版块中【最新、昨收、总量、持仓、涨幅、涨跌额、最高、最低】数据内容进行采集。</w:t>
      </w:r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  <w:r>
        <w:rPr>
          <w:rFonts w:asciiTheme="minorAscii"/>
        </w:rPr>
        <w:drawing>
          <wp:inline distT="0" distB="0" distL="114300" distR="114300">
            <wp:extent cx="5266690" cy="2586990"/>
            <wp:effectExtent l="0" t="0" r="635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Ascii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Theme="minorAscii" w:eastAsiaTheme="minorEastAsia"/>
          <w:lang w:val="en-US" w:eastAsia="zh-CN"/>
        </w:rPr>
      </w:pPr>
      <w:r>
        <w:rPr>
          <w:rFonts w:hint="eastAsia" w:asciiTheme="minorAscii"/>
          <w:lang w:val="en-US" w:eastAsia="zh-CN"/>
        </w:rPr>
        <w:t>每1分钟对上述数据采集更新一次，并保留历史数据。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lang w:val="en-US" w:eastAsia="zh-CN"/>
        </w:rPr>
      </w:pPr>
    </w:p>
    <w:p>
      <w:pPr>
        <w:rPr>
          <w:rFonts w:hint="default" w:asciiTheme="minorAscii"/>
          <w:lang w:val="en-US" w:eastAsia="zh-CN"/>
        </w:rPr>
      </w:pPr>
    </w:p>
    <w:p>
      <w:pPr>
        <w:rPr>
          <w:rFonts w:hint="default" w:asciiTheme="minorAsci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EF2227"/>
    <w:multiLevelType w:val="singleLevel"/>
    <w:tmpl w:val="C2EF22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7F27778"/>
    <w:multiLevelType w:val="singleLevel"/>
    <w:tmpl w:val="47F2777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756168A"/>
    <w:multiLevelType w:val="singleLevel"/>
    <w:tmpl w:val="675616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47585"/>
    <w:rsid w:val="2E24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2020-08-24T02:02:00Z</dcterms:created>
  <dc:creator>Will</dc:creator>
  <cp:lastModifiedBy>Will</cp:lastModifiedBy>
  <dcterms:modified xsi:type="dcterms:W3CDTF">2020-08-24T02:19:33Z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