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Calibri" w:hAnsi="宋体 (正文)" w:eastAsia="宋体 (正文)" w:cs="宋体 (正文)"/>
          <w:lang w:val="en-US" w:eastAsia="zh-CN"/>
        </w:rPr>
      </w:pPr>
      <w:r>
        <w:rPr>
          <w:rFonts w:hint="eastAsia" w:hAnsi="宋体 (正文)" w:eastAsia="宋体 (正文)" w:cs="宋体 (正文)"/>
          <w:lang w:val="en-US" w:eastAsia="zh-CN"/>
        </w:rPr>
        <w:t>油井钻机数量周度</w:t>
      </w:r>
      <w:r>
        <w:rPr>
          <w:rFonts w:hint="eastAsia" w:ascii="Calibri" w:hAnsi="宋体 (正文)" w:eastAsia="宋体 (正文)" w:cs="宋体 (正文)"/>
          <w:lang w:val="en-US" w:eastAsia="zh-CN"/>
        </w:rPr>
        <w:t>数据采集需求</w:t>
      </w:r>
    </w:p>
    <w:p>
      <w:pPr>
        <w:pStyle w:val="3"/>
        <w:bidi w:val="0"/>
        <w:rPr>
          <w:rFonts w:hint="eastAsia" w:ascii="Calibri" w:hAnsi="宋体 (正文)" w:eastAsia="宋体 (正文)" w:cs="宋体 (正文)"/>
          <w:lang w:val="en-US" w:eastAsia="zh-CN"/>
        </w:rPr>
      </w:pPr>
      <w:r>
        <w:rPr>
          <w:rFonts w:hint="eastAsia" w:ascii="Calibri" w:hAnsi="宋体 (正文)" w:eastAsia="宋体 (正文)" w:cs="宋体 (正文)"/>
          <w:lang w:val="en-US" w:eastAsia="zh-CN"/>
        </w:rPr>
        <w:t>概述</w:t>
      </w:r>
    </w:p>
    <w:p>
      <w:pPr>
        <w:rPr>
          <w:rFonts w:hint="default" w:ascii="Calibri" w:hAnsi="宋体 (正文)" w:eastAsia="宋体 (正文)" w:cs="宋体 (正文)"/>
          <w:sz w:val="21"/>
          <w:szCs w:val="21"/>
          <w:lang w:val="en-US" w:eastAsia="zh-CN"/>
        </w:rPr>
      </w:pPr>
      <w:r>
        <w:rPr>
          <w:rFonts w:hint="eastAsia" w:ascii="Calibri" w:hAnsi="宋体 (正文)" w:eastAsia="宋体 (正文)" w:cs="宋体 (正文)"/>
          <w:sz w:val="21"/>
          <w:szCs w:val="21"/>
        </w:rPr>
        <w:t>采集目标是</w:t>
      </w:r>
      <w:r>
        <w:rPr>
          <w:rFonts w:hint="eastAsia" w:hAnsi="宋体 (正文)" w:eastAsia="宋体 (正文)" w:cs="宋体 (正文)"/>
          <w:sz w:val="21"/>
          <w:szCs w:val="21"/>
          <w:lang w:val="en-US" w:eastAsia="zh-CN"/>
        </w:rPr>
        <w:t>贝克休斯（Baker Hughes）网站</w:t>
      </w:r>
      <w:r>
        <w:rPr>
          <w:rFonts w:hint="eastAsia" w:ascii="Calibri" w:hAnsi="宋体 (正文)" w:eastAsia="宋体 (正文)" w:cs="宋体 (正文)"/>
          <w:sz w:val="21"/>
          <w:szCs w:val="21"/>
          <w:lang w:val="en-US" w:eastAsia="zh-CN"/>
        </w:rPr>
        <w:t>上</w:t>
      </w:r>
      <w:r>
        <w:rPr>
          <w:rFonts w:hint="eastAsia" w:hAnsi="宋体 (正文)" w:eastAsia="宋体 (正文)" w:cs="宋体 (正文)"/>
          <w:sz w:val="21"/>
          <w:szCs w:val="21"/>
          <w:lang w:val="en-US" w:eastAsia="zh-CN"/>
        </w:rPr>
        <w:t>北美油井钻机数量周度</w:t>
      </w:r>
      <w:r>
        <w:rPr>
          <w:rFonts w:hint="eastAsia" w:ascii="Calibri" w:hAnsi="宋体 (正文)" w:eastAsia="宋体 (正文)" w:cs="宋体 (正文)"/>
          <w:sz w:val="21"/>
          <w:szCs w:val="21"/>
        </w:rPr>
        <w:t>数据</w:t>
      </w:r>
      <w:r>
        <w:rPr>
          <w:rFonts w:hint="eastAsia" w:ascii="Calibri" w:hAnsi="宋体 (正文)" w:eastAsia="宋体 (正文)" w:cs="宋体 (正文)"/>
          <w:sz w:val="21"/>
          <w:szCs w:val="21"/>
          <w:lang w:eastAsia="zh-CN"/>
        </w:rPr>
        <w:t>，</w:t>
      </w:r>
      <w:r>
        <w:rPr>
          <w:rFonts w:hint="eastAsia" w:hAnsi="宋体 (正文)" w:eastAsia="宋体 (正文)" w:cs="宋体 (正文)"/>
          <w:sz w:val="21"/>
          <w:szCs w:val="21"/>
          <w:lang w:val="en-US" w:eastAsia="zh-CN"/>
        </w:rPr>
        <w:t>其中北美数据每周</w:t>
      </w:r>
      <w:r>
        <w:rPr>
          <w:rFonts w:hint="eastAsia" w:ascii="Calibri" w:hAnsi="宋体 (正文)" w:eastAsia="宋体 (正文)" w:cs="宋体 (正文)"/>
          <w:sz w:val="21"/>
          <w:szCs w:val="21"/>
          <w:lang w:val="en-US" w:eastAsia="zh-CN"/>
        </w:rPr>
        <w:t>更新一次</w:t>
      </w:r>
      <w:r>
        <w:rPr>
          <w:rFonts w:hint="eastAsia" w:hAnsi="宋体 (正文)" w:eastAsia="宋体 (正文)" w:cs="宋体 (正文)"/>
          <w:sz w:val="21"/>
          <w:szCs w:val="21"/>
          <w:lang w:val="en-US" w:eastAsia="zh-CN"/>
        </w:rPr>
        <w:t>，全球（除北美外）数据每月更新一次。</w:t>
      </w:r>
    </w:p>
    <w:p>
      <w:pPr>
        <w:rPr>
          <w:rFonts w:hint="eastAsia" w:ascii="Calibri" w:hAnsi="宋体 (正文)" w:eastAsia="宋体 (正文)" w:cs="宋体 (正文)"/>
          <w:sz w:val="21"/>
          <w:szCs w:val="21"/>
        </w:rPr>
      </w:pPr>
      <w:r>
        <w:rPr>
          <w:rFonts w:hint="eastAsia" w:ascii="Calibri" w:hAnsi="宋体 (正文)" w:eastAsia="宋体 (正文)" w:cs="宋体 (正文)"/>
          <w:sz w:val="21"/>
          <w:szCs w:val="21"/>
        </w:rPr>
        <w:t>数据采集入口：</w:t>
      </w:r>
      <w:r>
        <w:rPr>
          <w:rFonts w:hint="eastAsia" w:ascii="Calibri" w:hAnsi="宋体 (正文)" w:eastAsia="宋体 (正文)" w:cs="宋体 (正文)"/>
          <w:sz w:val="21"/>
          <w:szCs w:val="21"/>
        </w:rPr>
        <w:fldChar w:fldCharType="begin"/>
      </w:r>
      <w:r>
        <w:rPr>
          <w:rFonts w:hint="eastAsia" w:ascii="Calibri" w:hAnsi="宋体 (正文)" w:eastAsia="宋体 (正文)" w:cs="宋体 (正文)"/>
          <w:sz w:val="21"/>
          <w:szCs w:val="21"/>
        </w:rPr>
        <w:instrText xml:space="preserve"> HYPERLINK "https://rigcount.bakerhughes.com/" </w:instrText>
      </w:r>
      <w:r>
        <w:rPr>
          <w:rFonts w:hint="eastAsia" w:ascii="Calibri" w:hAnsi="宋体 (正文)" w:eastAsia="宋体 (正文)" w:cs="宋体 (正文)"/>
          <w:sz w:val="21"/>
          <w:szCs w:val="21"/>
        </w:rPr>
        <w:fldChar w:fldCharType="separate"/>
      </w:r>
      <w:r>
        <w:rPr>
          <w:rStyle w:val="6"/>
          <w:rFonts w:hint="eastAsia" w:ascii="Calibri" w:hAnsi="宋体 (正文)" w:eastAsia="宋体 (正文)" w:cs="宋体 (正文)"/>
          <w:sz w:val="21"/>
          <w:szCs w:val="21"/>
        </w:rPr>
        <w:t>https://rigcount.bakerhughes.com/</w:t>
      </w:r>
      <w:r>
        <w:rPr>
          <w:rFonts w:hint="eastAsia" w:ascii="Calibri" w:hAnsi="宋体 (正文)" w:eastAsia="宋体 (正文)" w:cs="宋体 (正文)"/>
          <w:sz w:val="21"/>
          <w:szCs w:val="21"/>
        </w:rPr>
        <w:fldChar w:fldCharType="end"/>
      </w:r>
    </w:p>
    <w:p>
      <w:pPr>
        <w:rPr>
          <w:rFonts w:hint="eastAsia" w:ascii="Calibri" w:hAnsi="宋体 (正文)" w:eastAsia="宋体 (正文)" w:cs="宋体 (正文)"/>
          <w:sz w:val="21"/>
          <w:szCs w:val="21"/>
        </w:rPr>
      </w:pPr>
    </w:p>
    <w:p>
      <w:pPr>
        <w:pStyle w:val="3"/>
        <w:bidi w:val="0"/>
        <w:rPr>
          <w:rFonts w:hint="eastAsia" w:ascii="Calibri" w:hAnsi="宋体 (正文)" w:eastAsia="宋体 (正文)" w:cs="宋体 (正文)"/>
          <w:lang w:val="en-US" w:eastAsia="zh-CN"/>
        </w:rPr>
      </w:pPr>
      <w:r>
        <w:rPr>
          <w:rFonts w:hint="eastAsia" w:ascii="Calibri" w:hAnsi="宋体 (正文)" w:eastAsia="宋体 (正文)" w:cs="宋体 (正文)"/>
          <w:lang w:val="en-US" w:eastAsia="zh-CN"/>
        </w:rPr>
        <w:t>采集步骤</w:t>
      </w:r>
    </w:p>
    <w:p>
      <w:pPr>
        <w:widowControl w:val="0"/>
        <w:numPr>
          <w:ilvl w:val="0"/>
          <w:numId w:val="1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采集首页中【Last Count】、【Count】、【Change from Prior Count】、【Change from Last Year】四列数据。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86990"/>
            <wp:effectExtent l="0" t="0" r="6350" b="381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将鼠标悬浮在【Menu】栏，点击【North America Rig Count】进入北美数据页面。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86990"/>
            <wp:effectExtent l="0" t="0" r="6350" b="381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hAnsi="宋体 (正文)" w:eastAsia="宋体 (正文)" w:cs="宋体 (正文)"/>
          <w:lang w:val="en-US" w:eastAsia="zh-CN"/>
        </w:rPr>
        <w:t>点击首行【North America Rotary Rig Count (Jan 2000 - Current)】，下载2000年至今数据。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86990"/>
            <wp:effectExtent l="0" t="0" r="6350" b="38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将鼠标悬浮在【Menu】栏，点击【International Rig Count】进入全球（除北美外）数据页面。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6690" cy="2586990"/>
            <wp:effectExtent l="0" t="0" r="6350" b="381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hAnsi="宋体 (正文)" w:eastAsia="宋体 (正文)" w:cs="宋体 (正文)"/>
          <w:lang w:val="en-US" w:eastAsia="zh-CN"/>
        </w:rPr>
        <w:t>点击第二行【Worldwide Rig Counts - Current &amp; Historical Data】，下载历史至今全部数</w:t>
      </w:r>
      <w:r>
        <w:rPr>
          <w:rFonts w:hint="eastAsia"/>
          <w:lang w:val="en-US" w:eastAsia="zh-CN"/>
        </w:rPr>
        <w:t>据。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86990"/>
            <wp:effectExtent l="0" t="0" r="6350" b="381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C718A0"/>
    <w:multiLevelType w:val="singleLevel"/>
    <w:tmpl w:val="B3C718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941DF"/>
    <w:rsid w:val="126B6895"/>
    <w:rsid w:val="130941DF"/>
    <w:rsid w:val="1D781409"/>
    <w:rsid w:val="4FC20979"/>
    <w:rsid w:val="5A0B6A5B"/>
    <w:rsid w:val="64E6064D"/>
    <w:rsid w:val="64EF3F79"/>
    <w:rsid w:val="788E6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2020-10-12T01:37:00Z</dcterms:created>
  <dc:creator>Will</dc:creator>
  <cp:lastModifiedBy>Will</cp:lastModifiedBy>
  <dcterms:modified xsi:type="dcterms:W3CDTF">2020-10-14T02:45:55Z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