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5F5DA7" w:rsidP="00550C3F">
      <w:pPr>
        <w:snapToGrid/>
        <w:spacing w:line="240" w:lineRule="auto"/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75648" behindDoc="1" locked="0" layoutInCell="1" allowOverlap="1">
            <wp:simplePos x="2552700" y="609600"/>
            <wp:positionH relativeFrom="column">
              <wp:align>right</wp:align>
            </wp:positionH>
            <wp:positionV relativeFrom="paragraph">
              <wp:posOffset>9432925</wp:posOffset>
            </wp:positionV>
            <wp:extent cx="1342800" cy="266400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詳解_69001N7-A(C#-Z00018664)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550C3F">
      <w:pPr>
        <w:snapToGrid/>
        <w:spacing w:line="240" w:lineRule="auto"/>
        <w:jc w:val="center"/>
        <w:rPr>
          <w:rFonts w:ascii="華康楷書體W5" w:eastAsia="華康楷書體W5" w:hAnsi="標楷體"/>
          <w:sz w:val="40"/>
          <w:szCs w:val="40"/>
        </w:rPr>
      </w:pPr>
      <w:r w:rsidRPr="00A7332C">
        <w:rPr>
          <w:rFonts w:eastAsia="華康楷書體W5"/>
          <w:sz w:val="40"/>
          <w:szCs w:val="40"/>
        </w:rPr>
        <w:t>11</w:t>
      </w:r>
      <w:r w:rsidR="005F5DA7" w:rsidRPr="00A7332C">
        <w:rPr>
          <w:rFonts w:eastAsia="華康楷書體W5"/>
          <w:sz w:val="40"/>
          <w:szCs w:val="40"/>
        </w:rPr>
        <w:t>5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9255E5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5F5078" w:rsidP="00550C3F">
      <w:pPr>
        <w:snapToGrid/>
        <w:spacing w:line="24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4"/>
          <w:szCs w:val="44"/>
        </w:rPr>
        <w:t>公民與社會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1C082E" w:rsidRDefault="001C082E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  <w:sectPr w:rsidR="001C082E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5420E" w:rsidRPr="00AD7E97" w:rsidRDefault="0015420E" w:rsidP="000321CF">
      <w:pPr>
        <w:pStyle w:val="a7"/>
        <w:spacing w:afterLines="20" w:after="7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lastRenderedPageBreak/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F042A0">
        <w:rPr>
          <w:rFonts w:ascii="華康粗黑體" w:eastAsia="華康粗黑體" w:hint="eastAsia"/>
          <w:b w:val="0"/>
          <w:sz w:val="24"/>
          <w:szCs w:val="24"/>
        </w:rPr>
        <w:t>答案</w:t>
      </w:r>
    </w:p>
    <w:p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498"/>
        <w:gridCol w:w="494"/>
        <w:gridCol w:w="495"/>
        <w:gridCol w:w="495"/>
        <w:gridCol w:w="496"/>
        <w:gridCol w:w="496"/>
        <w:gridCol w:w="496"/>
        <w:gridCol w:w="496"/>
        <w:gridCol w:w="477"/>
      </w:tblGrid>
      <w:tr w:rsidR="001C082E" w:rsidRPr="00AD7E97" w:rsidTr="009255E5">
        <w:trPr>
          <w:trHeight w:hRule="exact" w:val="454"/>
        </w:trPr>
        <w:tc>
          <w:tcPr>
            <w:tcW w:w="507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3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498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1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85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1C082E" w:rsidRPr="00AD7E97" w:rsidTr="009255E5">
        <w:trPr>
          <w:trHeight w:hRule="exact" w:val="454"/>
        </w:trPr>
        <w:tc>
          <w:tcPr>
            <w:tcW w:w="507" w:type="pct"/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3" w:type="pct"/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498" w:type="pct"/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1" w:type="pct"/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2" w:type="pct"/>
            <w:vAlign w:val="center"/>
          </w:tcPr>
          <w:p w:rsidR="001C082E" w:rsidRPr="00AD7E97" w:rsidRDefault="00D5656D" w:rsidP="00D5656D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2" w:type="pct"/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2" w:type="pct"/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485" w:type="pct"/>
            <w:tcBorders>
              <w:right w:val="single" w:sz="4" w:space="0" w:color="auto"/>
            </w:tcBorders>
            <w:vAlign w:val="center"/>
          </w:tcPr>
          <w:p w:rsidR="001C082E" w:rsidRPr="00AD7E97" w:rsidRDefault="00D5656D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</w:tr>
      <w:tr w:rsidR="009255E5" w:rsidRPr="00AD7E97" w:rsidTr="009255E5">
        <w:trPr>
          <w:trHeight w:hRule="exact" w:val="454"/>
        </w:trPr>
        <w:tc>
          <w:tcPr>
            <w:tcW w:w="507" w:type="pct"/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3" w:type="pct"/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498" w:type="pct"/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1" w:type="pct"/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9255E5" w:rsidRPr="00AD7E97" w:rsidTr="009255E5">
        <w:trPr>
          <w:trHeight w:hRule="exact" w:val="454"/>
        </w:trPr>
        <w:tc>
          <w:tcPr>
            <w:tcW w:w="507" w:type="pct"/>
            <w:vAlign w:val="center"/>
          </w:tcPr>
          <w:p w:rsidR="009255E5" w:rsidRPr="00AD7E97" w:rsidRDefault="00D5656D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3" w:type="pct"/>
            <w:vAlign w:val="center"/>
          </w:tcPr>
          <w:p w:rsidR="009255E5" w:rsidRPr="00AD7E97" w:rsidRDefault="00D5656D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498" w:type="pct"/>
            <w:vAlign w:val="center"/>
          </w:tcPr>
          <w:p w:rsidR="009255E5" w:rsidRPr="00AD7E97" w:rsidRDefault="00D5656D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1" w:type="pct"/>
            <w:vAlign w:val="center"/>
          </w:tcPr>
          <w:p w:rsidR="009255E5" w:rsidRPr="00AD7E97" w:rsidRDefault="00D5656D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:rsidR="009255E5" w:rsidRPr="00AD7E97" w:rsidRDefault="00D5656D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85" w:type="pct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</w:tbl>
    <w:p w:rsidR="00534B6B" w:rsidRDefault="00534B6B" w:rsidP="00534B6B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Borders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9"/>
        <w:gridCol w:w="495"/>
        <w:gridCol w:w="493"/>
        <w:gridCol w:w="495"/>
        <w:gridCol w:w="495"/>
        <w:gridCol w:w="496"/>
        <w:gridCol w:w="494"/>
        <w:gridCol w:w="7"/>
        <w:gridCol w:w="491"/>
        <w:gridCol w:w="7"/>
        <w:gridCol w:w="487"/>
        <w:gridCol w:w="11"/>
        <w:gridCol w:w="475"/>
      </w:tblGrid>
      <w:tr w:rsidR="009255E5" w:rsidRPr="00AD7E97" w:rsidTr="009255E5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9255E5" w:rsidRPr="00AD7E97" w:rsidRDefault="009255E5" w:rsidP="009255E5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z w:val="20"/>
                <w:szCs w:val="20"/>
              </w:rPr>
              <w:t>6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9255E5" w:rsidRPr="00AD7E97" w:rsidRDefault="009255E5" w:rsidP="00AB4CA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z w:val="20"/>
                <w:szCs w:val="20"/>
              </w:rPr>
              <w:t>7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49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255E5" w:rsidRPr="00AD7E97" w:rsidRDefault="009255E5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9255E5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D5656D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D5656D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4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8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9255E5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9255E5">
              <w:rPr>
                <w:b w:val="0"/>
                <w:sz w:val="20"/>
                <w:szCs w:val="20"/>
              </w:rPr>
              <w:t>8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5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B6B" w:rsidRDefault="00534B6B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Default="005A4D6F" w:rsidP="005A4D6F">
      <w:pPr>
        <w:spacing w:line="0" w:lineRule="atLeast"/>
        <w:rPr>
          <w:sz w:val="6"/>
        </w:rPr>
      </w:pPr>
    </w:p>
    <w:tbl>
      <w:tblPr>
        <w:tblW w:w="49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260"/>
      </w:tblGrid>
      <w:tr w:rsidR="00EB0583" w:rsidRPr="002B1106" w:rsidTr="00705633">
        <w:tc>
          <w:tcPr>
            <w:tcW w:w="1701" w:type="dxa"/>
            <w:shd w:val="clear" w:color="auto" w:fill="auto"/>
            <w:vAlign w:val="center"/>
          </w:tcPr>
          <w:p w:rsidR="007D4021" w:rsidRDefault="007D4021" w:rsidP="003A36E0">
            <w:pPr>
              <w:spacing w:line="240" w:lineRule="auto"/>
              <w:jc w:val="center"/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1" locked="1" layoutInCell="1" allowOverlap="1" wp14:anchorId="4A94884B" wp14:editId="3F3D89CD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521970</wp:posOffset>
                      </wp:positionV>
                      <wp:extent cx="283845" cy="215900"/>
                      <wp:effectExtent l="0" t="0" r="0" b="0"/>
                      <wp:wrapNone/>
                      <wp:docPr id="13" name="文字方塊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D4021" w:rsidRPr="002830A1" w:rsidRDefault="007D4021" w:rsidP="007D4021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7D4021" w:rsidRDefault="007D4021" w:rsidP="007D4021">
                                  <w:pPr>
                                    <w:spacing w:line="240" w:lineRule="auto"/>
                                  </w:pPr>
                                </w:p>
                                <w:p w:rsidR="007D4021" w:rsidRPr="002830A1" w:rsidRDefault="007D4021" w:rsidP="007D4021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3" o:spid="_x0000_s1026" type="#_x0000_t202" style="position:absolute;left:0;text-align:left;margin-left:-6.3pt;margin-top:41.1pt;width:22.35pt;height:17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" filled="f" stroked="f" strokeweight=".5pt">
                      <v:textbox>
                        <w:txbxContent>
                          <w:p w:rsidR="007D4021" w:rsidRPr="002830A1" w:rsidRDefault="007D4021" w:rsidP="007D4021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7D4021" w:rsidRDefault="007D4021" w:rsidP="007D4021">
                            <w:pPr>
                              <w:spacing w:line="240" w:lineRule="auto"/>
                            </w:pPr>
                          </w:p>
                          <w:p w:rsidR="007D4021" w:rsidRPr="002830A1" w:rsidRDefault="007D4021" w:rsidP="007D4021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D5656D" w:rsidRPr="00E54D76">
              <w:rPr>
                <w:rFonts w:hint="eastAsia"/>
              </w:rPr>
              <w:t>契約類型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7D4021" w:rsidRDefault="00D5656D" w:rsidP="003A36E0">
            <w:pPr>
              <w:spacing w:line="240" w:lineRule="auto"/>
              <w:jc w:val="center"/>
            </w:pPr>
            <w:r w:rsidRPr="00E54D76">
              <w:rPr>
                <w:rFonts w:hint="eastAsia"/>
              </w:rPr>
              <w:t>原因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25</w:t>
            </w:r>
            <w:r>
              <w:rPr>
                <w:rFonts w:hint="eastAsia"/>
                <w:lang w:eastAsia="zh-HK"/>
              </w:rPr>
              <w:t>字內</w:t>
            </w:r>
            <w:r>
              <w:rPr>
                <w:rFonts w:hint="eastAsia"/>
              </w:rPr>
              <w:t>）</w:t>
            </w:r>
          </w:p>
        </w:tc>
      </w:tr>
      <w:tr w:rsidR="00EB0583" w:rsidRPr="002B1106" w:rsidTr="00705633">
        <w:trPr>
          <w:trHeight w:val="393"/>
        </w:trPr>
        <w:tc>
          <w:tcPr>
            <w:tcW w:w="1701" w:type="dxa"/>
            <w:shd w:val="clear" w:color="auto" w:fill="auto"/>
            <w:vAlign w:val="center"/>
          </w:tcPr>
          <w:p w:rsidR="00EB0583" w:rsidRDefault="00EB0583" w:rsidP="00EB0583">
            <w:pPr>
              <w:ind w:left="215" w:hangingChars="100" w:hanging="215"/>
            </w:pPr>
            <w:r>
              <w:rPr>
                <w:rFonts w:hint="eastAsia"/>
              </w:rPr>
              <w:t>□</w:t>
            </w:r>
            <w:r w:rsidR="00705633" w:rsidRPr="00EB021A">
              <w:rPr>
                <w:rFonts w:hint="eastAsia"/>
              </w:rPr>
              <w:t>委任契約</w:t>
            </w:r>
          </w:p>
          <w:p w:rsidR="007D4021" w:rsidRDefault="00EB0583" w:rsidP="00EB0583">
            <w:pPr>
              <w:spacing w:line="240" w:lineRule="auto"/>
              <w:ind w:left="215" w:hangingChars="100" w:hanging="215"/>
            </w:pPr>
            <w:r>
              <w:rPr>
                <w:rFonts w:hint="eastAsia"/>
              </w:rPr>
              <w:t>□</w:t>
            </w:r>
            <w:r w:rsidR="00705633" w:rsidRPr="00EB021A">
              <w:rPr>
                <w:rFonts w:hint="eastAsia"/>
              </w:rPr>
              <w:t>租賃契約</w:t>
            </w:r>
          </w:p>
          <w:p w:rsidR="00705633" w:rsidRPr="002B1106" w:rsidRDefault="00705633" w:rsidP="00705633">
            <w:pPr>
              <w:spacing w:line="240" w:lineRule="auto"/>
              <w:ind w:left="215" w:hangingChars="100" w:hanging="215"/>
            </w:pPr>
            <w:r w:rsidRPr="00EB021A">
              <w:rPr>
                <w:rFonts w:hint="eastAsia"/>
              </w:rPr>
              <w:t>□定型化契約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705633" w:rsidRPr="002B1106" w:rsidRDefault="00705633" w:rsidP="003A36E0">
            <w:pPr>
              <w:spacing w:line="240" w:lineRule="auto"/>
            </w:pPr>
            <w:r w:rsidRPr="00705633">
              <w:rPr>
                <w:rFonts w:hint="eastAsia"/>
              </w:rPr>
              <w:t>該契約是由業者先行擬定提供給不特定社會大眾簽約。</w:t>
            </w:r>
          </w:p>
        </w:tc>
      </w:tr>
    </w:tbl>
    <w:p w:rsidR="007D4021" w:rsidRPr="007D4021" w:rsidRDefault="007D4021" w:rsidP="005A4D6F">
      <w:pPr>
        <w:spacing w:line="0" w:lineRule="atLeast"/>
        <w:rPr>
          <w:sz w:val="6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2"/>
        <w:gridCol w:w="6"/>
        <w:gridCol w:w="500"/>
        <w:gridCol w:w="491"/>
        <w:gridCol w:w="495"/>
        <w:gridCol w:w="2951"/>
      </w:tblGrid>
      <w:tr w:rsidR="005A4D6F" w:rsidRPr="00AD7E97" w:rsidTr="00FD3BA2">
        <w:trPr>
          <w:gridAfter w:val="1"/>
          <w:wAfter w:w="2985" w:type="pct"/>
          <w:trHeight w:hRule="exact" w:val="454"/>
        </w:trPr>
        <w:tc>
          <w:tcPr>
            <w:tcW w:w="513" w:type="pct"/>
            <w:gridSpan w:val="2"/>
            <w:shd w:val="clear" w:color="auto" w:fill="E6E6E6"/>
            <w:vAlign w:val="center"/>
          </w:tcPr>
          <w:p w:rsidR="005A4D6F" w:rsidRPr="00AD7E97" w:rsidRDefault="005A4D6F" w:rsidP="005A4D6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9255E5">
              <w:rPr>
                <w:b w:val="0"/>
                <w:sz w:val="20"/>
                <w:szCs w:val="20"/>
              </w:rPr>
              <w:t>9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6" w:type="pct"/>
            <w:shd w:val="clear" w:color="auto" w:fill="E6E6E6"/>
            <w:vAlign w:val="center"/>
          </w:tcPr>
          <w:p w:rsidR="005A4D6F" w:rsidRPr="00AD7E97" w:rsidRDefault="009255E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</w:t>
            </w:r>
            <w:r w:rsidR="005A4D6F"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FFFFFF"/>
            <w:vAlign w:val="center"/>
          </w:tcPr>
          <w:p w:rsidR="005A4D6F" w:rsidRPr="00AD7E97" w:rsidRDefault="005A4D6F" w:rsidP="005A4D6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A4D6F" w:rsidRPr="00AD7E97" w:rsidTr="00FD3BA2">
        <w:trPr>
          <w:gridAfter w:val="1"/>
          <w:wAfter w:w="2985" w:type="pct"/>
          <w:trHeight w:hRule="exact" w:val="454"/>
        </w:trPr>
        <w:tc>
          <w:tcPr>
            <w:tcW w:w="513" w:type="pct"/>
            <w:gridSpan w:val="2"/>
            <w:vAlign w:val="center"/>
          </w:tcPr>
          <w:p w:rsidR="005A4D6F" w:rsidRPr="00AD7E97" w:rsidRDefault="00705633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6" w:type="pct"/>
            <w:vAlign w:val="center"/>
          </w:tcPr>
          <w:p w:rsidR="005A4D6F" w:rsidRPr="00AD7E97" w:rsidRDefault="00705633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96" w:type="pct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A4D6F" w:rsidRPr="00AD7E97" w:rsidTr="00FD3BA2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9255E5">
              <w:rPr>
                <w:b w:val="0"/>
                <w:sz w:val="20"/>
                <w:szCs w:val="20"/>
              </w:rPr>
              <w:t>1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3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A4D6F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Pr="005A4D6F" w:rsidRDefault="005A4D6F" w:rsidP="005A4D6F">
      <w:pPr>
        <w:spacing w:line="0" w:lineRule="atLeast"/>
        <w:rPr>
          <w:sz w:val="6"/>
        </w:rPr>
      </w:pPr>
    </w:p>
    <w:tbl>
      <w:tblPr>
        <w:tblW w:w="49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8"/>
        <w:gridCol w:w="2353"/>
      </w:tblGrid>
      <w:tr w:rsidR="00705633" w:rsidRPr="002B1106" w:rsidTr="00705633">
        <w:tc>
          <w:tcPr>
            <w:tcW w:w="2608" w:type="dxa"/>
            <w:shd w:val="clear" w:color="auto" w:fill="auto"/>
            <w:vAlign w:val="center"/>
          </w:tcPr>
          <w:p w:rsidR="00705633" w:rsidRDefault="00705633" w:rsidP="001768ED">
            <w:pPr>
              <w:spacing w:line="240" w:lineRule="auto"/>
              <w:jc w:val="center"/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1" locked="1" layoutInCell="1" allowOverlap="1" wp14:anchorId="52BB903E" wp14:editId="00997CAF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575945</wp:posOffset>
                      </wp:positionV>
                      <wp:extent cx="284400" cy="216000"/>
                      <wp:effectExtent l="0" t="0" r="0" b="0"/>
                      <wp:wrapNone/>
                      <wp:docPr id="15" name="文字方塊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400" cy="216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05633" w:rsidRPr="002830A1" w:rsidRDefault="00705633" w:rsidP="00705633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705633" w:rsidRDefault="00705633" w:rsidP="00705633">
                                  <w:pPr>
                                    <w:spacing w:line="240" w:lineRule="auto"/>
                                  </w:pPr>
                                </w:p>
                                <w:p w:rsidR="00705633" w:rsidRPr="002830A1" w:rsidRDefault="00705633" w:rsidP="00705633">
                                  <w:pPr>
                                    <w:spacing w:line="240" w:lineRule="auto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5" o:spid="_x0000_s1027" type="#_x0000_t202" style="position:absolute;left:0;text-align:left;margin-left:-5.6pt;margin-top:45.35pt;width:22.4pt;height:17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" filled="f" stroked="f" strokeweight=".5pt">
                      <v:textbox>
                        <w:txbxContent>
                          <w:p w:rsidR="00705633" w:rsidRPr="002830A1" w:rsidRDefault="00705633" w:rsidP="00705633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705633" w:rsidRDefault="00705633" w:rsidP="00705633">
                            <w:pPr>
                              <w:spacing w:line="240" w:lineRule="auto"/>
                            </w:pPr>
                          </w:p>
                          <w:p w:rsidR="00705633" w:rsidRPr="002830A1" w:rsidRDefault="00705633" w:rsidP="00705633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E54D76">
              <w:rPr>
                <w:rFonts w:hint="eastAsia"/>
              </w:rPr>
              <w:t>歐盟的考量</w:t>
            </w:r>
          </w:p>
        </w:tc>
        <w:tc>
          <w:tcPr>
            <w:tcW w:w="2353" w:type="dxa"/>
            <w:shd w:val="clear" w:color="auto" w:fill="auto"/>
            <w:vAlign w:val="center"/>
          </w:tcPr>
          <w:p w:rsidR="00705633" w:rsidRDefault="00705633" w:rsidP="001768ED">
            <w:pPr>
              <w:spacing w:line="240" w:lineRule="auto"/>
              <w:jc w:val="center"/>
            </w:pPr>
            <w:r w:rsidRPr="00E54D76">
              <w:rPr>
                <w:rFonts w:hint="eastAsia"/>
              </w:rPr>
              <w:t>參考題文說明原因</w:t>
            </w:r>
          </w:p>
          <w:p w:rsidR="00705633" w:rsidRDefault="00705633" w:rsidP="001768ED">
            <w:pPr>
              <w:spacing w:line="240" w:lineRule="auto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  <w:lang w:eastAsia="zh-HK"/>
              </w:rPr>
              <w:t>字內</w:t>
            </w:r>
            <w:r>
              <w:rPr>
                <w:rFonts w:hint="eastAsia"/>
              </w:rPr>
              <w:t>）</w:t>
            </w:r>
          </w:p>
        </w:tc>
      </w:tr>
      <w:tr w:rsidR="00705633" w:rsidRPr="002B1106" w:rsidTr="00705633">
        <w:trPr>
          <w:trHeight w:val="393"/>
        </w:trPr>
        <w:tc>
          <w:tcPr>
            <w:tcW w:w="2608" w:type="dxa"/>
            <w:shd w:val="clear" w:color="auto" w:fill="auto"/>
            <w:vAlign w:val="center"/>
          </w:tcPr>
          <w:p w:rsidR="00705633" w:rsidRPr="00E54D76" w:rsidRDefault="00705633" w:rsidP="00705633">
            <w:pPr>
              <w:spacing w:line="240" w:lineRule="auto"/>
              <w:ind w:left="215" w:hangingChars="100" w:hanging="215"/>
            </w:pPr>
            <w:r w:rsidRPr="00E54D76">
              <w:rPr>
                <w:rFonts w:hint="eastAsia"/>
              </w:rPr>
              <w:t>□追求經濟成長也要重視外交關係</w:t>
            </w:r>
          </w:p>
          <w:p w:rsidR="00705633" w:rsidRPr="002B1106" w:rsidRDefault="00705633" w:rsidP="00705633">
            <w:pPr>
              <w:spacing w:line="240" w:lineRule="auto"/>
              <w:ind w:left="215" w:hangingChars="100" w:hanging="215"/>
            </w:pPr>
            <w:r w:rsidRPr="00E54D76">
              <w:rPr>
                <w:rFonts w:hint="eastAsia"/>
              </w:rPr>
              <w:t>□以成本效益分析衡量政策的效率</w:t>
            </w:r>
          </w:p>
        </w:tc>
        <w:tc>
          <w:tcPr>
            <w:tcW w:w="2353" w:type="dxa"/>
            <w:shd w:val="clear" w:color="auto" w:fill="auto"/>
            <w:vAlign w:val="center"/>
          </w:tcPr>
          <w:p w:rsidR="00705633" w:rsidRPr="002B1106" w:rsidRDefault="00705633" w:rsidP="001768ED">
            <w:pPr>
              <w:spacing w:line="240" w:lineRule="auto"/>
            </w:pPr>
            <w:r w:rsidRPr="00705633">
              <w:rPr>
                <w:rFonts w:hint="eastAsia"/>
              </w:rPr>
              <w:t>天然氣價格飆升，若達成能源獨立，可解決能源來源問題。</w:t>
            </w:r>
          </w:p>
        </w:tc>
      </w:tr>
    </w:tbl>
    <w:p w:rsidR="00271C85" w:rsidRPr="00705633" w:rsidRDefault="00271C85" w:rsidP="00271C85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5"/>
        <w:gridCol w:w="6"/>
        <w:gridCol w:w="500"/>
        <w:gridCol w:w="491"/>
        <w:gridCol w:w="495"/>
        <w:gridCol w:w="2948"/>
      </w:tblGrid>
      <w:tr w:rsidR="00271C85" w:rsidRPr="00AD7E97" w:rsidTr="00705633">
        <w:trPr>
          <w:gridAfter w:val="1"/>
          <w:wAfter w:w="2982" w:type="pct"/>
          <w:trHeight w:hRule="exact" w:val="454"/>
        </w:trPr>
        <w:tc>
          <w:tcPr>
            <w:tcW w:w="516" w:type="pct"/>
            <w:gridSpan w:val="2"/>
            <w:shd w:val="clear" w:color="auto" w:fill="E6E6E6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9255E5">
              <w:rPr>
                <w:b w:val="0"/>
                <w:sz w:val="20"/>
                <w:szCs w:val="20"/>
              </w:rPr>
              <w:t>2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6" w:type="pct"/>
            <w:shd w:val="clear" w:color="auto" w:fill="E6E6E6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9255E5">
              <w:rPr>
                <w:b w:val="0"/>
                <w:sz w:val="20"/>
                <w:szCs w:val="20"/>
              </w:rPr>
              <w:t>3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FFFFFF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271C85" w:rsidRPr="00AD7E97" w:rsidTr="00705633">
        <w:trPr>
          <w:gridAfter w:val="1"/>
          <w:wAfter w:w="2982" w:type="pct"/>
          <w:trHeight w:hRule="exact" w:val="454"/>
        </w:trPr>
        <w:tc>
          <w:tcPr>
            <w:tcW w:w="516" w:type="pct"/>
            <w:gridSpan w:val="2"/>
            <w:vAlign w:val="center"/>
          </w:tcPr>
          <w:p w:rsidR="00271C85" w:rsidRPr="00AD7E97" w:rsidRDefault="00705633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6" w:type="pct"/>
            <w:vAlign w:val="center"/>
          </w:tcPr>
          <w:p w:rsidR="00271C85" w:rsidRPr="00AD7E97" w:rsidRDefault="00705633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96" w:type="pct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271C85" w:rsidRPr="00AD7E97" w:rsidTr="00705633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271C85" w:rsidRPr="00AD7E97" w:rsidRDefault="00271C85" w:rsidP="002C4CD8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2C4CD8">
              <w:rPr>
                <w:rFonts w:hint="eastAsia"/>
                <w:b w:val="0"/>
                <w:sz w:val="20"/>
                <w:szCs w:val="20"/>
              </w:rPr>
              <w:t>4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1C85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271C85" w:rsidRPr="00AD7E97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271C85" w:rsidRPr="005A4D6F" w:rsidRDefault="00B66372" w:rsidP="00271C85">
      <w:pPr>
        <w:spacing w:line="0" w:lineRule="atLeast"/>
        <w:rPr>
          <w:sz w:val="6"/>
        </w:rPr>
      </w:pPr>
      <w:r>
        <w:rPr>
          <w:rFonts w:ascii="華康中明體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1" layoutInCell="1" allowOverlap="1" wp14:anchorId="3EC629DC" wp14:editId="5340A7D9">
                <wp:simplePos x="0" y="0"/>
                <wp:positionH relativeFrom="column">
                  <wp:posOffset>-6350</wp:posOffset>
                </wp:positionH>
                <wp:positionV relativeFrom="paragraph">
                  <wp:posOffset>368935</wp:posOffset>
                </wp:positionV>
                <wp:extent cx="283845" cy="215900"/>
                <wp:effectExtent l="0" t="0" r="0" b="0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372" w:rsidRPr="002830A1" w:rsidRDefault="00B66372" w:rsidP="00B66372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B66372" w:rsidRDefault="00B66372" w:rsidP="00B66372">
                            <w:pPr>
                              <w:spacing w:line="240" w:lineRule="auto"/>
                            </w:pPr>
                          </w:p>
                          <w:p w:rsidR="00B66372" w:rsidRPr="002830A1" w:rsidRDefault="00B66372" w:rsidP="00B66372">
                            <w:pPr>
                              <w:spacing w:line="240" w:lineRule="auto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8" type="#_x0000_t202" style="position:absolute;left:0;text-align:left;margin-left:-.5pt;margin-top:29.05pt;width:22.35pt;height:1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" filled="f" stroked="f" strokeweight=".5pt">
                <v:textbox>
                  <w:txbxContent>
                    <w:p w:rsidR="00B66372" w:rsidRPr="002830A1" w:rsidRDefault="00B66372" w:rsidP="00B66372">
                      <w:pPr>
                        <w:spacing w:line="240" w:lineRule="auto"/>
                      </w:pPr>
                      <w:r w:rsidRPr="002830A1">
                        <w:sym w:font="Wingdings 2" w:char="F050"/>
                      </w:r>
                    </w:p>
                    <w:p w:rsidR="00B66372" w:rsidRDefault="00B66372" w:rsidP="00B66372">
                      <w:pPr>
                        <w:spacing w:line="240" w:lineRule="auto"/>
                      </w:pPr>
                    </w:p>
                    <w:p w:rsidR="00B66372" w:rsidRPr="002830A1" w:rsidRDefault="00B66372" w:rsidP="00B66372">
                      <w:pPr>
                        <w:spacing w:line="240" w:lineRule="auto"/>
                      </w:pPr>
                      <w:r w:rsidRPr="002830A1">
                        <w:sym w:font="Wingdings 2" w:char="F050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W w:w="4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3231"/>
      </w:tblGrid>
      <w:tr w:rsidR="00B66372" w:rsidRPr="002B1106" w:rsidTr="00417365">
        <w:tc>
          <w:tcPr>
            <w:tcW w:w="1729" w:type="dxa"/>
            <w:shd w:val="clear" w:color="auto" w:fill="auto"/>
            <w:vAlign w:val="center"/>
          </w:tcPr>
          <w:p w:rsidR="00B66372" w:rsidRDefault="00705633" w:rsidP="00B66372">
            <w:pPr>
              <w:spacing w:line="240" w:lineRule="auto"/>
              <w:jc w:val="center"/>
            </w:pPr>
            <w:r w:rsidRPr="00C5424A">
              <w:rPr>
                <w:rFonts w:hint="eastAsia"/>
              </w:rPr>
              <w:t>互動關係</w:t>
            </w:r>
          </w:p>
        </w:tc>
        <w:tc>
          <w:tcPr>
            <w:tcW w:w="3231" w:type="dxa"/>
            <w:shd w:val="clear" w:color="auto" w:fill="auto"/>
            <w:vAlign w:val="center"/>
          </w:tcPr>
          <w:p w:rsidR="00B66372" w:rsidRDefault="00417365" w:rsidP="00B66372">
            <w:pPr>
              <w:spacing w:line="240" w:lineRule="auto"/>
              <w:jc w:val="center"/>
            </w:pPr>
            <w:r w:rsidRPr="00C5424A">
              <w:rPr>
                <w:rFonts w:hint="eastAsia"/>
              </w:rPr>
              <w:t>佐證題文之摘述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  <w:lang w:eastAsia="zh-HK"/>
              </w:rPr>
              <w:t>字內</w:t>
            </w:r>
            <w:r>
              <w:rPr>
                <w:rFonts w:hint="eastAsia"/>
              </w:rPr>
              <w:t>）</w:t>
            </w:r>
          </w:p>
        </w:tc>
      </w:tr>
      <w:tr w:rsidR="00271C85" w:rsidRPr="002B1106" w:rsidTr="00417365">
        <w:trPr>
          <w:trHeight w:val="393"/>
        </w:trPr>
        <w:tc>
          <w:tcPr>
            <w:tcW w:w="1729" w:type="dxa"/>
            <w:shd w:val="clear" w:color="auto" w:fill="auto"/>
            <w:vAlign w:val="center"/>
          </w:tcPr>
          <w:p w:rsidR="00417365" w:rsidRPr="00E54D76" w:rsidRDefault="00417365" w:rsidP="00417365">
            <w:pPr>
              <w:spacing w:line="240" w:lineRule="auto"/>
              <w:ind w:left="215" w:hangingChars="100" w:hanging="215"/>
            </w:pPr>
            <w:r w:rsidRPr="00E54D76">
              <w:rPr>
                <w:rFonts w:hint="eastAsia"/>
              </w:rPr>
              <w:t>□權力融合</w:t>
            </w:r>
          </w:p>
          <w:p w:rsidR="00417365" w:rsidRPr="00E54D76" w:rsidRDefault="00417365" w:rsidP="00417365">
            <w:pPr>
              <w:spacing w:line="240" w:lineRule="auto"/>
              <w:ind w:left="215" w:hangingChars="100" w:hanging="215"/>
            </w:pPr>
            <w:r w:rsidRPr="00E54D76">
              <w:rPr>
                <w:rFonts w:hint="eastAsia"/>
              </w:rPr>
              <w:t>□權力分立</w:t>
            </w:r>
          </w:p>
          <w:p w:rsidR="00417365" w:rsidRPr="00E54D76" w:rsidRDefault="00417365" w:rsidP="00417365">
            <w:pPr>
              <w:spacing w:line="240" w:lineRule="auto"/>
              <w:ind w:left="215" w:hangingChars="100" w:hanging="215"/>
            </w:pPr>
            <w:r w:rsidRPr="00E54D76">
              <w:rPr>
                <w:rFonts w:hint="eastAsia"/>
              </w:rPr>
              <w:t>□中央集權</w:t>
            </w:r>
          </w:p>
          <w:p w:rsidR="00271C85" w:rsidRPr="002B1106" w:rsidRDefault="00417365" w:rsidP="00417365">
            <w:pPr>
              <w:spacing w:line="240" w:lineRule="auto"/>
              <w:ind w:left="215" w:hangingChars="100" w:hanging="215"/>
            </w:pPr>
            <w:r w:rsidRPr="00E54D76">
              <w:rPr>
                <w:rFonts w:hint="eastAsia"/>
              </w:rPr>
              <w:t>□均權制度</w:t>
            </w:r>
          </w:p>
        </w:tc>
        <w:tc>
          <w:tcPr>
            <w:tcW w:w="3231" w:type="dxa"/>
            <w:shd w:val="clear" w:color="auto" w:fill="auto"/>
            <w:vAlign w:val="center"/>
          </w:tcPr>
          <w:p w:rsidR="00B66372" w:rsidRPr="002B1106" w:rsidRDefault="00417365" w:rsidP="00DA209A">
            <w:pPr>
              <w:spacing w:line="240" w:lineRule="auto"/>
            </w:pPr>
            <w:r w:rsidRPr="00417365">
              <w:rPr>
                <w:rFonts w:hint="eastAsia"/>
              </w:rPr>
              <w:t>共和黨的總統堅持預算法案中納入</w:t>
            </w:r>
            <w:r w:rsidRPr="00417365">
              <w:t>57</w:t>
            </w:r>
            <w:r w:rsidRPr="00417365">
              <w:rPr>
                <w:rFonts w:hint="eastAsia"/>
              </w:rPr>
              <w:t>億美元建邊境牆的費用，但由於民主黨的阻撓，眾議院休會前未通過政府經費法案</w:t>
            </w:r>
            <w:r w:rsidR="00E841CD">
              <w:rPr>
                <w:rFonts w:hint="eastAsia"/>
              </w:rPr>
              <w:t>。</w:t>
            </w:r>
            <w:bookmarkStart w:id="0" w:name="_GoBack"/>
            <w:bookmarkEnd w:id="0"/>
          </w:p>
        </w:tc>
      </w:tr>
    </w:tbl>
    <w:p w:rsidR="00F76DB6" w:rsidRDefault="00F76DB6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p w:rsidR="00417365" w:rsidRDefault="00417365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p w:rsidR="00417365" w:rsidRDefault="00417365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p w:rsidR="00417365" w:rsidRDefault="00417365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p w:rsidR="00417365" w:rsidRDefault="00417365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p w:rsidR="00417365" w:rsidRDefault="00417365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p w:rsidR="00417365" w:rsidRDefault="00417365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p w:rsidR="00417365" w:rsidRDefault="00417365" w:rsidP="00F76DB6">
      <w:pPr>
        <w:pStyle w:val="a7"/>
        <w:spacing w:line="0" w:lineRule="atLeast"/>
        <w:rPr>
          <w:rFonts w:eastAsia="華康中明體"/>
          <w:b w:val="0"/>
          <w:sz w:val="10"/>
          <w:szCs w:val="10"/>
        </w:rPr>
      </w:pPr>
    </w:p>
    <w:tbl>
      <w:tblPr>
        <w:tblW w:w="5000" w:type="pct"/>
        <w:tblBorders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9"/>
        <w:gridCol w:w="4446"/>
      </w:tblGrid>
      <w:tr w:rsidR="00F76DB6" w:rsidRPr="00AD7E97" w:rsidTr="003A36E0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F76DB6" w:rsidRPr="00AD7E97" w:rsidRDefault="00F76DB6" w:rsidP="003A36E0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lastRenderedPageBreak/>
              <w:t>25</w:t>
            </w:r>
            <w:r w:rsidR="000321CF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4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76DB6" w:rsidRDefault="00F76DB6" w:rsidP="003A36E0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F76DB6" w:rsidRPr="00AD7E97" w:rsidRDefault="00F76DB6" w:rsidP="003A36E0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F76DB6" w:rsidRPr="005A4D6F" w:rsidRDefault="00F76DB6" w:rsidP="00F76DB6">
      <w:pPr>
        <w:spacing w:line="0" w:lineRule="atLeast"/>
        <w:rPr>
          <w:sz w:val="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551"/>
      </w:tblGrid>
      <w:tr w:rsidR="00F76DB6" w:rsidRPr="002B1106" w:rsidTr="001C26B7">
        <w:tc>
          <w:tcPr>
            <w:tcW w:w="2376" w:type="dxa"/>
            <w:shd w:val="clear" w:color="auto" w:fill="auto"/>
          </w:tcPr>
          <w:p w:rsidR="00F76DB6" w:rsidRPr="002B1106" w:rsidRDefault="00F76DB6" w:rsidP="003A36E0">
            <w:pPr>
              <w:spacing w:line="240" w:lineRule="auto"/>
              <w:jc w:val="center"/>
            </w:pPr>
            <w:r>
              <w:rPr>
                <w:rFonts w:hint="eastAsia"/>
              </w:rPr>
              <w:t>繪圖</w:t>
            </w:r>
          </w:p>
        </w:tc>
        <w:tc>
          <w:tcPr>
            <w:tcW w:w="2551" w:type="dxa"/>
            <w:shd w:val="clear" w:color="auto" w:fill="auto"/>
          </w:tcPr>
          <w:p w:rsidR="00F76DB6" w:rsidRPr="002B1106" w:rsidRDefault="00F76DB6" w:rsidP="003A36E0">
            <w:pPr>
              <w:spacing w:line="240" w:lineRule="auto"/>
              <w:jc w:val="center"/>
            </w:pPr>
            <w:r>
              <w:rPr>
                <w:rFonts w:hint="eastAsia"/>
              </w:rPr>
              <w:t>說明（</w:t>
            </w:r>
            <w:r>
              <w:rPr>
                <w:rFonts w:hint="eastAsia"/>
              </w:rPr>
              <w:t>4</w:t>
            </w:r>
            <w:r>
              <w:t>0</w:t>
            </w:r>
            <w:r>
              <w:rPr>
                <w:rFonts w:hint="eastAsia"/>
              </w:rPr>
              <w:t>字內）</w:t>
            </w:r>
          </w:p>
        </w:tc>
      </w:tr>
      <w:tr w:rsidR="00F76DB6" w:rsidRPr="002B1106" w:rsidTr="001C26B7">
        <w:trPr>
          <w:trHeight w:val="2041"/>
        </w:trPr>
        <w:tc>
          <w:tcPr>
            <w:tcW w:w="2376" w:type="dxa"/>
            <w:shd w:val="clear" w:color="auto" w:fill="auto"/>
            <w:vAlign w:val="center"/>
          </w:tcPr>
          <w:p w:rsidR="00F76DB6" w:rsidRPr="002B1106" w:rsidRDefault="00F76DB6" w:rsidP="00F76DB6">
            <w:pPr>
              <w:pStyle w:val="1"/>
              <w:snapToGrid/>
              <w:spacing w:line="240" w:lineRule="auto"/>
              <w:ind w:left="323" w:hanging="323"/>
              <w:jc w:val="center"/>
              <w:rPr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A17A592" wp14:editId="7837D5AF">
                  <wp:extent cx="1368000" cy="1224000"/>
                  <wp:effectExtent l="0" t="0" r="3810" b="0"/>
                  <wp:docPr id="297" name="圖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-12.eps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2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F76DB6" w:rsidRPr="002B1106" w:rsidRDefault="00B56E28" w:rsidP="00B56E28">
            <w:pPr>
              <w:spacing w:line="240" w:lineRule="auto"/>
              <w:rPr>
                <w:szCs w:val="20"/>
              </w:rPr>
            </w:pPr>
            <w:r w:rsidRPr="008A0C4F">
              <w:t>跨國品牌公司加入公平貿</w:t>
            </w:r>
            <w:r w:rsidRPr="00B56E28">
              <w:t>易咖啡豆銷售，為價格以外的因素帶動供給的增加。</w:t>
            </w:r>
          </w:p>
        </w:tc>
      </w:tr>
    </w:tbl>
    <w:p w:rsidR="00E60C87" w:rsidRPr="00F76DB6" w:rsidRDefault="00E60C87" w:rsidP="007C41A1">
      <w:pPr>
        <w:pStyle w:val="a7"/>
        <w:rPr>
          <w:rFonts w:eastAsia="華康中明體"/>
          <w:b w:val="0"/>
          <w:sz w:val="24"/>
          <w:szCs w:val="24"/>
        </w:rPr>
      </w:pPr>
    </w:p>
    <w:p w:rsidR="0015420E" w:rsidRPr="00F042A0" w:rsidRDefault="0015420E" w:rsidP="007C41A1">
      <w:pPr>
        <w:pStyle w:val="a7"/>
        <w:rPr>
          <w:rFonts w:ascii="華康粗黑體" w:eastAsia="華康粗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F042A0">
        <w:rPr>
          <w:rFonts w:ascii="華康粗黑體" w:eastAsia="華康粗黑體"/>
          <w:b w:val="0"/>
          <w:sz w:val="24"/>
          <w:szCs w:val="24"/>
        </w:rPr>
        <w:t>解析</w:t>
      </w:r>
    </w:p>
    <w:p w:rsidR="00417365" w:rsidRPr="00EB3E99" w:rsidRDefault="00417365" w:rsidP="00417365">
      <w:pPr>
        <w:pStyle w:val="1"/>
        <w:ind w:left="323" w:hanging="323"/>
      </w:pPr>
      <w:r w:rsidRPr="00EB3E99">
        <w:t>1.</w:t>
      </w:r>
      <w:r w:rsidRPr="00EB3E99">
        <w:tab/>
      </w:r>
      <w:r w:rsidRPr="00EB3E99">
        <w:rPr>
          <w:rFonts w:hint="eastAsia"/>
        </w:rPr>
        <w:t>本題主要目的在於測驗學生對於《民法》私有財產權的保障，以及債權、物權（所有權）的認知與應用。</w:t>
      </w:r>
      <w:r w:rsidRPr="00EB3E99">
        <w:t>(A)</w:t>
      </w:r>
      <w:r w:rsidRPr="00EB3E99">
        <w:rPr>
          <w:rFonts w:hint="eastAsia"/>
        </w:rPr>
        <w:t>依題文，泰武承諾將手機以低價出售給夏莉，兩人間因契約而產生債權債務關係。</w:t>
      </w:r>
      <w:r w:rsidRPr="00EB3E99">
        <w:t>(B)</w:t>
      </w:r>
      <w:r w:rsidRPr="00EB3E99">
        <w:rPr>
          <w:rFonts w:hint="eastAsia"/>
        </w:rPr>
        <w:t xml:space="preserve">因泰武尚未交付手機，其仍為手機的所有權人，在完成交付之前，依舊可以自由使用手機　</w:t>
      </w:r>
      <w:r w:rsidRPr="00EB3E99">
        <w:t>(C)</w:t>
      </w:r>
      <w:r w:rsidRPr="00EB3E99">
        <w:rPr>
          <w:rFonts w:hint="eastAsia"/>
        </w:rPr>
        <w:t xml:space="preserve">口頭約定也是契約的一種，夏莉可依契約要求泰武交付手機，不過因手機尚未交付給夏莉，所有權尚未移轉完成，夏莉自然不能以所有權人身分使用手機　</w:t>
      </w:r>
      <w:r w:rsidRPr="00EB3E99">
        <w:t>(D)</w:t>
      </w:r>
      <w:r w:rsidRPr="00EB3E99">
        <w:rPr>
          <w:rFonts w:hint="eastAsia"/>
        </w:rPr>
        <w:t>交付手機之前，泰武仍是手機的所有權人，故夏莉僅能請求泰武履約交付手機；若泰武遲遲不履行契約，夏莉可以解除契約，請求泰武返還價金。若夏莉直接取走泰武的手機，反而可能侵害泰武的所有權。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2.</w:t>
      </w:r>
      <w:r w:rsidRPr="00EB3E99">
        <w:tab/>
        <w:t>(C)</w:t>
      </w:r>
      <w:r w:rsidRPr="00EB3E99">
        <w:rPr>
          <w:rFonts w:hint="eastAsia"/>
        </w:rPr>
        <w:t>少年法庭開庭時使用「保護法庭」，與一般刑事法庭設置不同，是一個長型會議桌，營造溫暖與人性化的審判環境，降低少年抗拒的心理。</w:t>
      </w:r>
      <w:r w:rsidRPr="00EB3E99">
        <w:t>(A)</w:t>
      </w:r>
      <w:r w:rsidRPr="00EB3E99">
        <w:rPr>
          <w:rFonts w:hint="eastAsia"/>
        </w:rPr>
        <w:t>必須負部分刑事責任問題，最嚴重處分為有期徒刑</w:t>
      </w:r>
      <w:r w:rsidR="00A7332C">
        <w:rPr>
          <w:rFonts w:hint="eastAsia"/>
        </w:rPr>
        <w:t xml:space="preserve">　</w:t>
      </w:r>
      <w:r w:rsidRPr="00EB3E99">
        <w:t>(B)</w:t>
      </w:r>
      <w:r w:rsidRPr="00EB3E99">
        <w:rPr>
          <w:rFonts w:hint="eastAsia"/>
        </w:rPr>
        <w:t>由少年調查官先行調查，由法官決定是否要進行刑事事件，若是再交檢察官偵查、起訴，檢察官無權羈押</w:t>
      </w:r>
      <w:r w:rsidR="00A7332C">
        <w:rPr>
          <w:rFonts w:hint="eastAsia"/>
        </w:rPr>
        <w:t xml:space="preserve">　</w:t>
      </w:r>
      <w:r w:rsidRPr="00EB3E99">
        <w:t>(D)</w:t>
      </w:r>
      <w:r w:rsidRPr="00EB3E99">
        <w:rPr>
          <w:rFonts w:hint="eastAsia"/>
        </w:rPr>
        <w:t>為了保護未成年被告，原則上審判程序不公開。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3.</w:t>
      </w:r>
      <w:r w:rsidRPr="00EB3E99">
        <w:tab/>
        <w:t>(B)</w:t>
      </w:r>
      <w:r w:rsidRPr="00EB3E99">
        <w:rPr>
          <w:rFonts w:hint="eastAsia"/>
        </w:rPr>
        <w:t>若我國改為內閣制，則閣揆須具國會議員之身分，選項正確。</w:t>
      </w:r>
      <w:r w:rsidRPr="00EB3E99">
        <w:t>(A)</w:t>
      </w:r>
      <w:r w:rsidRPr="00EB3E99">
        <w:rPr>
          <w:rFonts w:hint="eastAsia"/>
        </w:rPr>
        <w:t xml:space="preserve">我國當前體制確實非總統制，而是屬於混合制，但欲改為內閣制仍須透過修憲程序，由立法院提出修憲案，再經人民複決　</w:t>
      </w:r>
      <w:r w:rsidRPr="00EB3E99">
        <w:t>(C)</w:t>
      </w:r>
      <w:r w:rsidRPr="00EB3E99">
        <w:rPr>
          <w:rFonts w:hint="eastAsia"/>
        </w:rPr>
        <w:t xml:space="preserve">因內閣由國會多數黨或多數聯盟所組成，故人民投票選黨的重要性將會重於選人　</w:t>
      </w:r>
      <w:r w:rsidRPr="00EB3E99">
        <w:t>(D)</w:t>
      </w:r>
      <w:r w:rsidRPr="00EB3E99">
        <w:rPr>
          <w:rFonts w:hint="eastAsia"/>
        </w:rPr>
        <w:t>若我國改為內閣制，總統將成為虛位元首，權力反而削弱。</w:t>
      </w:r>
    </w:p>
    <w:p w:rsidR="00417365" w:rsidRPr="00EB3E99" w:rsidRDefault="00417365" w:rsidP="00417365">
      <w:pPr>
        <w:pStyle w:val="1"/>
        <w:ind w:left="323" w:hanging="323"/>
      </w:pPr>
      <w:r w:rsidRPr="00EB3E99">
        <w:lastRenderedPageBreak/>
        <w:t>4.</w:t>
      </w:r>
      <w:r w:rsidRPr="00EB3E99">
        <w:tab/>
        <w:t>(D)</w:t>
      </w:r>
      <w:r w:rsidRPr="00EB3E99">
        <w:rPr>
          <w:rFonts w:hint="eastAsia"/>
        </w:rPr>
        <w:t>在日本關稅提升的情況下，俄羅斯水產食品的出口量減少，生產者剩餘也跟著減少，是正確答案。</w:t>
      </w:r>
      <w:r w:rsidRPr="00EB3E99">
        <w:rPr>
          <w:rFonts w:hint="eastAsia"/>
        </w:rPr>
        <w:t>(A)</w:t>
      </w:r>
      <w:r w:rsidRPr="00EB3E99">
        <w:rPr>
          <w:rFonts w:hint="eastAsia"/>
        </w:rPr>
        <w:t xml:space="preserve">對日本來說，水產食品進口價格提高，消費者剩餘下降　</w:t>
      </w:r>
      <w:r w:rsidRPr="00EB3E99">
        <w:t>(B)</w:t>
      </w:r>
      <w:r w:rsidRPr="00EB3E99">
        <w:rPr>
          <w:rFonts w:hint="eastAsia"/>
        </w:rPr>
        <w:t xml:space="preserve">對日本來說，水產加工業者成本上升，供給減少，因此均衡價格上升，均衡數量下降　</w:t>
      </w:r>
      <w:r w:rsidRPr="00EB3E99">
        <w:t>(C)</w:t>
      </w:r>
      <w:r w:rsidRPr="00EB3E99">
        <w:rPr>
          <w:rFonts w:hint="eastAsia"/>
        </w:rPr>
        <w:t>對俄羅斯來說，在關稅提升的情況下，水產食品出口量減少，因此國內生產毛額減少，外匯存底不會增加。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5.</w:t>
      </w:r>
      <w:r w:rsidRPr="00EB3E99">
        <w:tab/>
      </w:r>
      <w:r w:rsidRPr="00EB3E99">
        <w:rPr>
          <w:rFonts w:hint="eastAsia"/>
        </w:rPr>
        <w:t>(A)</w:t>
      </w:r>
      <w:r w:rsidRPr="00EB3E99">
        <w:rPr>
          <w:rFonts w:hint="eastAsia"/>
        </w:rPr>
        <w:t>公訴是由檢察官代表國家，向法院起訴被告的程序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(B)</w:t>
      </w:r>
      <w:r w:rsidRPr="00EB3E99">
        <w:rPr>
          <w:rFonts w:hint="eastAsia"/>
        </w:rPr>
        <w:t>阻卻違法指在特殊情況下，允許某些侵害他人利益的行為，卻不構成違法，此敘述與題文無關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(D)</w:t>
      </w:r>
      <w:r w:rsidRPr="00EB3E99">
        <w:rPr>
          <w:rFonts w:hint="eastAsia"/>
        </w:rPr>
        <w:t>加重刑責是屬刑罰目的之一般預防理論。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6.</w:t>
      </w:r>
      <w:r w:rsidRPr="00EB3E99">
        <w:tab/>
      </w:r>
      <w:r w:rsidRPr="00EB3E99">
        <w:rPr>
          <w:rFonts w:hint="eastAsia"/>
        </w:rPr>
        <w:t>在野黨指出政府長期購買廣告與特定媒體之間的關係，並批評政府可能在媒體上經過濾的政策、偏頗的執政成績進行政策置入性行銷，以影響公眾對政府的看法，故選</w:t>
      </w:r>
      <w:r w:rsidRPr="00EB3E99">
        <w:rPr>
          <w:rFonts w:hint="eastAsia"/>
        </w:rPr>
        <w:t>(B)</w:t>
      </w:r>
      <w:r w:rsidRPr="00EB3E99">
        <w:rPr>
          <w:rFonts w:hint="eastAsia"/>
        </w:rPr>
        <w:t>。</w:t>
      </w:r>
      <w:r w:rsidRPr="00EB3E99">
        <w:t>(A)</w:t>
      </w:r>
      <w:r w:rsidRPr="00EB3E99">
        <w:rPr>
          <w:rFonts w:hint="eastAsia"/>
        </w:rPr>
        <w:t>題文並未提及廣告行銷政策的效果</w:t>
      </w:r>
      <w:r w:rsidR="00A7332C">
        <w:rPr>
          <w:rFonts w:hint="eastAsia"/>
        </w:rPr>
        <w:t xml:space="preserve">　</w:t>
      </w:r>
      <w:r w:rsidRPr="00EB3E99">
        <w:t>(C)</w:t>
      </w:r>
      <w:r w:rsidRPr="00EB3E99">
        <w:rPr>
          <w:rFonts w:hint="eastAsia"/>
        </w:rPr>
        <w:t>在野黨聚焦於政府購買數位廣告對象的不公和經費過高的問題</w:t>
      </w:r>
      <w:r w:rsidR="00A7332C">
        <w:rPr>
          <w:rFonts w:hint="eastAsia"/>
        </w:rPr>
        <w:t xml:space="preserve">　</w:t>
      </w:r>
      <w:r w:rsidRPr="00EB3E99">
        <w:t>(D)</w:t>
      </w:r>
      <w:r w:rsidRPr="00EB3E99">
        <w:rPr>
          <w:rFonts w:hint="eastAsia"/>
        </w:rPr>
        <w:t>無法判斷數位行銷是否為當前主流。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7.</w:t>
      </w:r>
      <w:r w:rsidRPr="00EB3E99">
        <w:tab/>
        <w:t>(A)</w:t>
      </w:r>
      <w:r w:rsidRPr="00EB3E99">
        <w:rPr>
          <w:rFonts w:hint="eastAsia"/>
        </w:rPr>
        <w:t>由於政府支付部分育兒經費，而政府經費主要來自稅收，因此將引發社會福利成本由誰負擔的議題與討論</w:t>
      </w:r>
      <w:r w:rsidR="00A7332C">
        <w:rPr>
          <w:rFonts w:hint="eastAsia"/>
        </w:rPr>
        <w:t xml:space="preserve">　</w:t>
      </w:r>
      <w:r w:rsidRPr="00EB3E99">
        <w:t>(B)</w:t>
      </w:r>
      <w:r w:rsidRPr="00EB3E99">
        <w:rPr>
          <w:rFonts w:hint="eastAsia"/>
        </w:rPr>
        <w:t>育兒津貼並非社會保險，與社會共同承擔風險無關</w:t>
      </w:r>
      <w:r w:rsidR="00A7332C">
        <w:rPr>
          <w:rFonts w:hint="eastAsia"/>
        </w:rPr>
        <w:t xml:space="preserve">　</w:t>
      </w:r>
      <w:r w:rsidRPr="00EB3E99">
        <w:t>(C)</w:t>
      </w:r>
      <w:r w:rsidRPr="00EB3E99">
        <w:rPr>
          <w:rFonts w:hint="eastAsia"/>
        </w:rPr>
        <w:t>並未討論到政府資源浪費與濫用</w:t>
      </w:r>
      <w:r w:rsidR="00A7332C">
        <w:rPr>
          <w:rFonts w:hint="eastAsia"/>
        </w:rPr>
        <w:t xml:space="preserve">　</w:t>
      </w:r>
      <w:r w:rsidRPr="00EB3E99">
        <w:t>(D)</w:t>
      </w:r>
      <w:r w:rsidRPr="00EB3E99">
        <w:rPr>
          <w:rFonts w:hint="eastAsia"/>
        </w:rPr>
        <w:t>題文並無民營化的議題。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8.</w:t>
      </w:r>
      <w:r w:rsidRPr="00EB3E99">
        <w:tab/>
        <w:t>(C)</w:t>
      </w:r>
      <w:r w:rsidRPr="00EB3E99">
        <w:rPr>
          <w:rFonts w:hint="eastAsia"/>
        </w:rPr>
        <w:t>依法「全面限定繼承」下，繼承人須償還被繼承人之債務，僅限於繼承財產的金額範圍內，為正解。</w:t>
      </w:r>
      <w:r w:rsidRPr="00EB3E99">
        <w:t>(A)</w:t>
      </w:r>
      <w:r w:rsidRPr="00EB3E99">
        <w:rPr>
          <w:rFonts w:hint="eastAsia"/>
        </w:rPr>
        <w:t xml:space="preserve">我國現行《民法》採用「全面限定繼承」，不須特別向法院聲請　</w:t>
      </w:r>
      <w:r w:rsidRPr="00EB3E99">
        <w:t>(B)</w:t>
      </w:r>
      <w:r w:rsidRPr="00EB3E99">
        <w:rPr>
          <w:rFonts w:hint="eastAsia"/>
        </w:rPr>
        <w:t xml:space="preserve">債權效力大於遺產繼承，故被繼承人有留下財產時，仍須以留下的財產清償債務　</w:t>
      </w:r>
      <w:r w:rsidRPr="00EB3E99">
        <w:rPr>
          <w:rFonts w:hint="eastAsia"/>
        </w:rPr>
        <w:t>(D)</w:t>
      </w:r>
      <w:r w:rsidRPr="00EB3E99">
        <w:rPr>
          <w:rFonts w:hint="eastAsia"/>
        </w:rPr>
        <w:t>「限定繼承」下，須償還被繼承人之債務，僅限於繼承財產的金額範圍內，而非全面概括承受所有的債務。</w:t>
      </w:r>
    </w:p>
    <w:p w:rsidR="00417365" w:rsidRPr="00EB3E99" w:rsidRDefault="00417365" w:rsidP="00417365">
      <w:pPr>
        <w:pStyle w:val="1"/>
        <w:ind w:left="323" w:hanging="323"/>
      </w:pPr>
      <w:r w:rsidRPr="00EB3E99">
        <w:rPr>
          <w:rFonts w:hint="eastAsia"/>
        </w:rPr>
        <w:t>9</w:t>
      </w:r>
      <w:r w:rsidRPr="00EB3E99">
        <w:t>.</w:t>
      </w:r>
      <w:r w:rsidRPr="00EB3E99">
        <w:tab/>
        <w:t>(D)</w:t>
      </w:r>
      <w:r w:rsidRPr="00EB3E99">
        <w:rPr>
          <w:rFonts w:hint="eastAsia"/>
        </w:rPr>
        <w:t>依附圖，罷免案通過的條件為同意票數須多於不同意票數，且同意票須超過選舉權人之</w:t>
      </w:r>
      <w:r w:rsidRPr="00EB3E99">
        <w:t>1/4</w:t>
      </w:r>
      <w:r w:rsidRPr="00EB3E99">
        <w:rPr>
          <w:rFonts w:hint="eastAsia"/>
        </w:rPr>
        <w:t>。依附表同意票除以該選區國會議員選舉權人數（</w:t>
      </w:r>
      <w:r w:rsidRPr="00EB3E99">
        <w:t>54,000</w:t>
      </w:r>
      <w:r w:rsidRPr="00EB3E99">
        <w:rPr>
          <w:rFonts w:hint="eastAsia"/>
        </w:rPr>
        <w:t>人</w:t>
      </w:r>
      <w:r w:rsidRPr="00EB3E99">
        <w:t>/270,000</w:t>
      </w:r>
      <w:r w:rsidRPr="00EB3E99">
        <w:rPr>
          <w:rFonts w:hint="eastAsia"/>
        </w:rPr>
        <w:t>人</w:t>
      </w:r>
      <w:r w:rsidRPr="00EB3E99">
        <w:t>＝</w:t>
      </w:r>
      <w:r w:rsidRPr="00EB3E99">
        <w:t>20</w:t>
      </w:r>
      <w:r w:rsidRPr="00EB3E99">
        <w:rPr>
          <w:rFonts w:hint="eastAsia"/>
        </w:rPr>
        <w:t>％），未達選舉權人數的</w:t>
      </w:r>
      <w:r w:rsidRPr="00EB3E99">
        <w:t>25</w:t>
      </w:r>
      <w:r w:rsidRPr="00EB3E99">
        <w:rPr>
          <w:rFonts w:hint="eastAsia"/>
        </w:rPr>
        <w:t>％，故該罷免案無法通過。</w:t>
      </w:r>
      <w:r w:rsidRPr="00EB3E99">
        <w:t>(A)</w:t>
      </w:r>
      <w:r w:rsidRPr="00EB3E99">
        <w:rPr>
          <w:rFonts w:hint="eastAsia"/>
        </w:rPr>
        <w:t>依附圖，罷免案通過條件，尚有同意票須超過選舉權人之</w:t>
      </w:r>
      <w:r w:rsidRPr="00EB3E99">
        <w:t>1/4</w:t>
      </w:r>
      <w:r w:rsidRPr="00EB3E99">
        <w:rPr>
          <w:rFonts w:hint="eastAsia"/>
        </w:rPr>
        <w:t xml:space="preserve">始可通過，但本次同意票數未達此條件　</w:t>
      </w:r>
      <w:r w:rsidRPr="00EB3E99">
        <w:t>(B)</w:t>
      </w:r>
      <w:r w:rsidRPr="00EB3E99">
        <w:rPr>
          <w:rFonts w:hint="eastAsia"/>
        </w:rPr>
        <w:t>應為同意票須超過選舉權人之</w:t>
      </w:r>
      <w:r w:rsidRPr="00EB3E99">
        <w:t>1/4</w:t>
      </w:r>
      <w:r w:rsidRPr="00EB3E99">
        <w:rPr>
          <w:rFonts w:hint="eastAsia"/>
        </w:rPr>
        <w:t xml:space="preserve">，而非投票率　</w:t>
      </w:r>
      <w:r w:rsidRPr="00EB3E99">
        <w:t>(C)</w:t>
      </w:r>
      <w:r w:rsidRPr="00EB3E99">
        <w:rPr>
          <w:rFonts w:hint="eastAsia"/>
        </w:rPr>
        <w:t>罷免案無投票率的門檻規定。</w:t>
      </w:r>
    </w:p>
    <w:p w:rsidR="00417365" w:rsidRPr="00EB3E99" w:rsidRDefault="00417365" w:rsidP="00417365">
      <w:pPr>
        <w:pStyle w:val="1"/>
        <w:ind w:left="323" w:hanging="323"/>
      </w:pPr>
      <w:r w:rsidRPr="00EB3E99">
        <w:rPr>
          <w:rFonts w:hint="eastAsia"/>
        </w:rPr>
        <w:t>10</w:t>
      </w:r>
      <w:r w:rsidRPr="00EB3E99">
        <w:t>.</w:t>
      </w:r>
      <w:r w:rsidRPr="00EB3E99">
        <w:tab/>
        <w:t>(B)</w:t>
      </w:r>
      <w:r w:rsidRPr="00EB3E99">
        <w:rPr>
          <w:rFonts w:hint="eastAsia"/>
        </w:rPr>
        <w:t>不是國外工作的常態性風險，而是不法份子的犯罪行為</w:t>
      </w:r>
      <w:r w:rsidR="00A7332C">
        <w:rPr>
          <w:rFonts w:hint="eastAsia"/>
        </w:rPr>
        <w:t xml:space="preserve">　</w:t>
      </w:r>
      <w:r w:rsidRPr="00EB3E99">
        <w:t>(C)</w:t>
      </w:r>
      <w:r w:rsidRPr="00EB3E99">
        <w:rPr>
          <w:rFonts w:hint="eastAsia"/>
        </w:rPr>
        <w:t>此與我國的國際地位無關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(D)</w:t>
      </w:r>
      <w:r w:rsidRPr="00EB3E99">
        <w:rPr>
          <w:rFonts w:hint="eastAsia"/>
        </w:rPr>
        <w:t>危機意識與社會信任度無關。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11.</w:t>
      </w:r>
      <w:r w:rsidRPr="00EB3E99">
        <w:tab/>
        <w:t>(A)</w:t>
      </w:r>
      <w:r w:rsidRPr="00EB3E99">
        <w:rPr>
          <w:rFonts w:hint="eastAsia"/>
        </w:rPr>
        <w:t>組織犯罪屬於法務部檢察署偵查業務，但是必須由行政院向立法院提出修正草案</w:t>
      </w:r>
      <w:r w:rsidR="00A7332C">
        <w:rPr>
          <w:rFonts w:hint="eastAsia"/>
        </w:rPr>
        <w:t xml:space="preserve">　</w:t>
      </w:r>
      <w:r w:rsidRPr="00EB3E99">
        <w:t>(B)</w:t>
      </w:r>
      <w:r w:rsidRPr="00EB3E99">
        <w:rPr>
          <w:rFonts w:hint="eastAsia"/>
        </w:rPr>
        <w:t>向立法院提出後，立法院程序委員會有權決定是否將其排入議程，經三讀程序通過、總統公布後生效</w:t>
      </w:r>
      <w:r w:rsidR="00A7332C">
        <w:rPr>
          <w:rFonts w:hint="eastAsia"/>
        </w:rPr>
        <w:t xml:space="preserve">　</w:t>
      </w:r>
      <w:r w:rsidRPr="00EB3E99">
        <w:lastRenderedPageBreak/>
        <w:t>(C)</w:t>
      </w:r>
      <w:r w:rsidRPr="00EB3E99">
        <w:rPr>
          <w:rFonts w:hint="eastAsia"/>
        </w:rPr>
        <w:t>必須經由立法委員公開表決，以符合程序正義。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12.</w:t>
      </w:r>
      <w:r w:rsidRPr="00EB3E99">
        <w:tab/>
      </w:r>
      <w:r w:rsidRPr="00EB3E99">
        <w:rPr>
          <w:rFonts w:hint="eastAsia"/>
        </w:rPr>
        <w:t>(A)</w:t>
      </w:r>
      <w:r w:rsidRPr="00EB3E99">
        <w:rPr>
          <w:rFonts w:hint="eastAsia"/>
        </w:rPr>
        <w:t>如果智慧型手機價格下跌，對於相關軟體的需求將增加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(B)</w:t>
      </w:r>
      <w:r w:rsidRPr="00EB3E99">
        <w:rPr>
          <w:rFonts w:hint="eastAsia"/>
        </w:rPr>
        <w:t>智慧型手機與相關軟體之間為消費上的互補品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(C)</w:t>
      </w:r>
      <w:r w:rsidRPr="00EB3E99">
        <w:rPr>
          <w:rFonts w:hint="eastAsia"/>
        </w:rPr>
        <w:t>軟體公司推出大量免費</w:t>
      </w:r>
      <w:r w:rsidRPr="00EB3E99">
        <w:t>Q</w:t>
      </w:r>
      <w:r w:rsidRPr="00EB3E99">
        <w:rPr>
          <w:rFonts w:hint="eastAsia"/>
        </w:rPr>
        <w:t>版貼圖，智慧型手機的需求會增加。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13.</w:t>
      </w:r>
      <w:r w:rsidRPr="00EB3E99">
        <w:tab/>
      </w:r>
      <w:r w:rsidRPr="00EB3E99">
        <w:rPr>
          <w:rFonts w:hint="eastAsia"/>
        </w:rPr>
        <w:t>供給與需求同時增加的情況下，供給線與需求線同時會右移，但因不知兩者間的變動程度為何，故價格增加或減少則不一定，但是數量一定會增加。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14.</w:t>
      </w:r>
      <w:r w:rsidRPr="00EB3E99">
        <w:tab/>
      </w:r>
      <w:r w:rsidRPr="00A7332C">
        <w:rPr>
          <w:rFonts w:hint="eastAsia"/>
          <w:spacing w:val="2"/>
        </w:rPr>
        <w:t>從題文「限制企業高階主管的薪資不得超過</w:t>
      </w:r>
      <w:r w:rsidRPr="00EB3E99">
        <w:rPr>
          <w:rFonts w:hint="eastAsia"/>
        </w:rPr>
        <w:t>基層員工薪資的</w:t>
      </w:r>
      <w:r w:rsidRPr="00EB3E99">
        <w:t>12</w:t>
      </w:r>
      <w:r w:rsidRPr="00EB3E99">
        <w:rPr>
          <w:rFonts w:hint="eastAsia"/>
        </w:rPr>
        <w:t>倍」，可以判斷如果該公投順利通過，將對瑞士企業高階主管的薪資形成價格上限，故</w:t>
      </w:r>
      <w:r w:rsidRPr="00EB3E99">
        <w:t>(A)</w:t>
      </w:r>
      <w:r w:rsidRPr="00EB3E99">
        <w:rPr>
          <w:rFonts w:hint="eastAsia"/>
        </w:rPr>
        <w:t>為正確答案。</w:t>
      </w:r>
      <w:r w:rsidRPr="00EB3E99">
        <w:t>(B)</w:t>
      </w:r>
      <w:r w:rsidRPr="00EB3E99">
        <w:rPr>
          <w:rFonts w:hint="eastAsia"/>
        </w:rPr>
        <w:t>為價格下限</w:t>
      </w:r>
      <w:r w:rsidRPr="00EB3E99">
        <w:t xml:space="preserve">　</w:t>
      </w:r>
      <w:r w:rsidRPr="00EB3E99">
        <w:rPr>
          <w:rFonts w:hint="eastAsia"/>
        </w:rPr>
        <w:t>(C)</w:t>
      </w:r>
      <w:r w:rsidRPr="00EB3E99">
        <w:rPr>
          <w:rFonts w:hint="eastAsia"/>
        </w:rPr>
        <w:t>、</w:t>
      </w:r>
      <w:r w:rsidRPr="00EB3E99">
        <w:rPr>
          <w:rFonts w:hint="eastAsia"/>
        </w:rPr>
        <w:t>(D)</w:t>
      </w:r>
      <w:r w:rsidRPr="00EB3E99">
        <w:rPr>
          <w:rFonts w:hint="eastAsia"/>
        </w:rPr>
        <w:t>為數量管制。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1</w:t>
      </w:r>
      <w:r w:rsidRPr="00EB3E99">
        <w:rPr>
          <w:rFonts w:hint="eastAsia"/>
        </w:rPr>
        <w:t>5</w:t>
      </w:r>
      <w:r w:rsidRPr="00EB3E99">
        <w:t>.</w:t>
      </w:r>
      <w:r w:rsidRPr="00EB3E99">
        <w:tab/>
      </w:r>
      <w:r w:rsidRPr="00EB3E99">
        <w:rPr>
          <w:rFonts w:hint="eastAsia"/>
        </w:rPr>
        <w:t>(B)</w:t>
      </w:r>
      <w:r w:rsidRPr="00EB3E99">
        <w:rPr>
          <w:rFonts w:hint="eastAsia"/>
        </w:rPr>
        <w:t>現行公民投票的主管機關為中央選舉委員會，而《公民投票法》第</w:t>
      </w:r>
      <w:r w:rsidRPr="00EB3E99">
        <w:t>10</w:t>
      </w:r>
      <w:r w:rsidRPr="00EB3E99">
        <w:rPr>
          <w:rFonts w:hint="eastAsia"/>
        </w:rPr>
        <w:t>條第</w:t>
      </w:r>
      <w:r w:rsidRPr="00EB3E99">
        <w:t>1</w:t>
      </w:r>
      <w:r w:rsidRPr="00EB3E99">
        <w:rPr>
          <w:rFonts w:hint="eastAsia"/>
        </w:rPr>
        <w:t>項、第</w:t>
      </w:r>
      <w:r w:rsidRPr="00EB3E99">
        <w:t>2</w:t>
      </w:r>
      <w:r w:rsidRPr="00EB3E99">
        <w:rPr>
          <w:rFonts w:hint="eastAsia"/>
        </w:rPr>
        <w:t>項，指出中選會會對公投提案人數等事項進行程序審查，同條第</w:t>
      </w:r>
      <w:r w:rsidRPr="00EB3E99">
        <w:t>3</w:t>
      </w:r>
      <w:r w:rsidRPr="00EB3E99">
        <w:rPr>
          <w:rFonts w:hint="eastAsia"/>
        </w:rPr>
        <w:t>項則指出中選會也會審核公投提案內容，如有不合規定者，會敘明理由，通知提案領銜人補正，故為正確答案。</w:t>
      </w:r>
      <w:r w:rsidRPr="00EB3E99">
        <w:t>(A)</w:t>
      </w:r>
      <w:r w:rsidRPr="00EB3E99">
        <w:rPr>
          <w:rFonts w:hint="eastAsia"/>
        </w:rPr>
        <w:t>根據現行《公民投票法》，公民投票案提案人人數，應達提案時最近一次總統、副總統選舉選舉人總數萬分之一以上</w:t>
      </w:r>
      <w:r w:rsidRPr="00EB3E99">
        <w:t xml:space="preserve">　</w:t>
      </w:r>
      <w:r w:rsidRPr="00EB3E99">
        <w:t>(C)</w:t>
      </w:r>
      <w:r w:rsidRPr="00EB3E99">
        <w:rPr>
          <w:rFonts w:hint="eastAsia"/>
        </w:rPr>
        <w:t>此公投屬於公民創制權的行使，是人民「直接」表達對國家重大政策的相關意見</w:t>
      </w:r>
      <w:r w:rsidRPr="00EB3E99">
        <w:t xml:space="preserve">　</w:t>
      </w:r>
      <w:r w:rsidRPr="00EB3E99">
        <w:rPr>
          <w:rFonts w:hint="eastAsia"/>
        </w:rPr>
        <w:t>(D)</w:t>
      </w:r>
      <w:r w:rsidRPr="00EB3E99">
        <w:rPr>
          <w:rFonts w:hint="eastAsia"/>
        </w:rPr>
        <w:t>政府必須依照公民投票結果進行相關處置，因此對政府有拘束力。【補充】法源為《公民投票法》第</w:t>
      </w:r>
      <w:r w:rsidRPr="00EB3E99">
        <w:t>30</w:t>
      </w:r>
      <w:r w:rsidRPr="00EB3E99">
        <w:rPr>
          <w:rFonts w:hint="eastAsia"/>
        </w:rPr>
        <w:t>條。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1</w:t>
      </w:r>
      <w:r w:rsidRPr="00EB3E99">
        <w:rPr>
          <w:rFonts w:hint="eastAsia"/>
        </w:rPr>
        <w:t>6</w:t>
      </w:r>
      <w:r w:rsidRPr="00EB3E99">
        <w:t>.</w:t>
      </w:r>
      <w:r w:rsidRPr="00EB3E99">
        <w:tab/>
      </w:r>
      <w:r w:rsidRPr="00EB3E99">
        <w:rPr>
          <w:rFonts w:hint="eastAsia"/>
        </w:rPr>
        <w:t>(A)</w:t>
      </w:r>
      <w:r w:rsidRPr="00EB3E99">
        <w:rPr>
          <w:rFonts w:hint="eastAsia"/>
        </w:rPr>
        <w:t>《工會法》的團結權，保障勞工有組織與加入工會的結社自由，但此法並非保障勞工發起罷工的權利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(B)</w:t>
      </w:r>
      <w:r w:rsidRPr="00EB3E99">
        <w:rPr>
          <w:rFonts w:hint="eastAsia"/>
        </w:rPr>
        <w:t>《團體協約法》的協商權，保障勞工透過工會向資方爭取較好的勞動條件，簽立具有效力的團體協約，並非指工會成員個別向資方爭取</w:t>
      </w:r>
      <w:r w:rsidR="00A7332C">
        <w:rPr>
          <w:rFonts w:hint="eastAsia"/>
        </w:rPr>
        <w:t xml:space="preserve">　</w:t>
      </w:r>
      <w:r w:rsidRPr="00EB3E99">
        <w:t>(C)</w:t>
      </w:r>
      <w:r w:rsidRPr="00EB3E99">
        <w:rPr>
          <w:rFonts w:hint="eastAsia"/>
        </w:rPr>
        <w:t>題文中所述，編劇長期以來多依靠重播費分潤，度過沒有接案的空窗期，今向影音串流平臺公司爭取的是收益分配，並非最低工資的保障。</w:t>
      </w:r>
    </w:p>
    <w:p w:rsidR="00417365" w:rsidRPr="00EB3E99" w:rsidRDefault="00417365" w:rsidP="00417365">
      <w:pPr>
        <w:pStyle w:val="1"/>
        <w:ind w:left="323" w:hanging="323"/>
      </w:pPr>
      <w:r w:rsidRPr="00EB3E99">
        <w:t>1</w:t>
      </w:r>
      <w:r w:rsidRPr="00EB3E99">
        <w:rPr>
          <w:rFonts w:hint="eastAsia"/>
        </w:rPr>
        <w:t>7</w:t>
      </w:r>
      <w:r w:rsidRPr="00EB3E99">
        <w:t>.</w:t>
      </w:r>
      <w:r w:rsidRPr="00EB3E99">
        <w:tab/>
      </w:r>
      <w:r w:rsidRPr="00EB3E99">
        <w:rPr>
          <w:rFonts w:hint="eastAsia"/>
        </w:rPr>
        <w:t>依題幹所示「我國皆依各串流媒體業者自行擬定」，可推測我國政府原則上依各業者之規定，沒有介入民眾與串流媒體平臺之間的交易，另外目前我國也並未公告串流媒體服務（例如：</w:t>
      </w:r>
      <w:r w:rsidRPr="00EB3E99">
        <w:t>Netflix</w:t>
      </w:r>
      <w:r w:rsidRPr="00EB3E99">
        <w:rPr>
          <w:rFonts w:hint="eastAsia"/>
        </w:rPr>
        <w:t>、</w:t>
      </w:r>
      <w:r w:rsidRPr="00EB3E99">
        <w:t>Disney+</w:t>
      </w:r>
      <w:r w:rsidRPr="00EB3E99">
        <w:rPr>
          <w:rFonts w:hint="eastAsia"/>
        </w:rPr>
        <w:t>、</w:t>
      </w:r>
      <w:r w:rsidRPr="00EB3E99">
        <w:t>KKTV</w:t>
      </w:r>
      <w:r w:rsidRPr="00EB3E99">
        <w:rPr>
          <w:rFonts w:hint="eastAsia"/>
        </w:rPr>
        <w:t>等）相關定型化契約範本或應記載及不得記載事項，故訂閱、取消或退費等事宜，原則上依各業者之規定。每個人都可以自由與串流媒體平臺業者簽訂定型化契約，成為訂閱用戶，此為</w:t>
      </w:r>
      <w:r w:rsidRPr="00EB3E99">
        <w:t>(C)</w:t>
      </w:r>
      <w:r w:rsidRPr="00EB3E99">
        <w:rPr>
          <w:rFonts w:hint="eastAsia"/>
        </w:rPr>
        <w:t>契約自由原則。</w:t>
      </w:r>
      <w:r w:rsidRPr="00EB3E99">
        <w:t>(A)</w:t>
      </w:r>
      <w:r w:rsidRPr="00EB3E99">
        <w:rPr>
          <w:rFonts w:hint="eastAsia"/>
        </w:rPr>
        <w:t>平等互惠原則的意涵在於，規範定型化契約內容必須「平等互惠」，不能只偏向企業一方的利益，而讓消費者處於不利的契約關係中，此為影音串流</w:t>
      </w:r>
      <w:r w:rsidRPr="00EB3E99">
        <w:rPr>
          <w:rFonts w:hint="eastAsia"/>
        </w:rPr>
        <w:lastRenderedPageBreak/>
        <w:t>媒體平臺業者在擬訂定型化契約時，就必須遵守的原則</w:t>
      </w:r>
      <w:r w:rsidR="00A7332C">
        <w:rPr>
          <w:rFonts w:hint="eastAsia"/>
        </w:rPr>
        <w:t xml:space="preserve">　</w:t>
      </w:r>
      <w:r w:rsidRPr="00EB3E99">
        <w:t>(B)</w:t>
      </w:r>
      <w:r w:rsidRPr="00EB3E99">
        <w:rPr>
          <w:rFonts w:hint="eastAsia"/>
        </w:rPr>
        <w:t>契約正義原則是指政府為確保締約雙方是在平等的狀況下締結約定，而制定法律來維繫之，題文中並無相關敘述</w:t>
      </w:r>
      <w:r w:rsidR="00A7332C">
        <w:rPr>
          <w:rFonts w:hint="eastAsia"/>
        </w:rPr>
        <w:t xml:space="preserve">　</w:t>
      </w:r>
      <w:r w:rsidRPr="00EB3E99">
        <w:t>(D)</w:t>
      </w:r>
      <w:r w:rsidRPr="00EB3E99">
        <w:rPr>
          <w:rFonts w:hint="eastAsia"/>
        </w:rPr>
        <w:t>在消費者正式成為用戶後，契約的權利人及義務人在行使權利或履行義務時，皆受誠實信用原則的規範，不可以損及他人利益。</w:t>
      </w:r>
    </w:p>
    <w:p w:rsidR="00BB31F5" w:rsidRPr="00EB3E99" w:rsidRDefault="00BB31F5" w:rsidP="00BB31F5">
      <w:pPr>
        <w:pStyle w:val="1"/>
        <w:ind w:left="323" w:hanging="323"/>
      </w:pPr>
      <w:r w:rsidRPr="00EB3E99">
        <w:t>1</w:t>
      </w:r>
      <w:r w:rsidRPr="00EB3E99">
        <w:rPr>
          <w:rFonts w:hint="eastAsia"/>
        </w:rPr>
        <w:t>8</w:t>
      </w:r>
      <w:r w:rsidRPr="00EB3E99">
        <w:t>.</w:t>
      </w:r>
      <w:r w:rsidRPr="00EB3E99">
        <w:tab/>
      </w:r>
      <w:r w:rsidRPr="00EB3E99">
        <w:rPr>
          <w:rFonts w:hint="eastAsia"/>
        </w:rPr>
        <w:t>在官方網站上簽訂契約，通常業者已經擬定好合約條款，一般社會大眾只有同意所有條款，才能順利完成簽約，此為定型化契約。</w:t>
      </w:r>
    </w:p>
    <w:p w:rsidR="00BB31F5" w:rsidRPr="00EB3E99" w:rsidRDefault="00BB31F5" w:rsidP="00BB31F5">
      <w:pPr>
        <w:pStyle w:val="1"/>
        <w:ind w:left="323" w:hanging="323"/>
      </w:pPr>
      <w:r>
        <w:tab/>
      </w:r>
      <w:r w:rsidRPr="00EB3E99">
        <w:rPr>
          <w:rFonts w:hint="eastAsia"/>
        </w:rPr>
        <w:t>評分原則</w:t>
      </w:r>
      <w:r w:rsidRPr="00EB3E99">
        <w:t>：</w:t>
      </w:r>
    </w:p>
    <w:tbl>
      <w:tblPr>
        <w:tblW w:w="4365" w:type="dxa"/>
        <w:tblInd w:w="45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7"/>
        <w:gridCol w:w="2948"/>
      </w:tblGrid>
      <w:tr w:rsidR="00BB31F5" w:rsidRPr="00EB3E99" w:rsidTr="00BB31F5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  <w:jc w:val="center"/>
            </w:pPr>
            <w:r w:rsidRPr="00BB31F5">
              <w:rPr>
                <w:rFonts w:hint="eastAsia"/>
                <w:bdr w:val="single" w:sz="4" w:space="0" w:color="000000" w:themeColor="text1"/>
              </w:rPr>
              <w:t>等級</w:t>
            </w:r>
            <w:r w:rsidRPr="00BB31F5">
              <w:rPr>
                <w:bdr w:val="single" w:sz="4" w:space="0" w:color="000000" w:themeColor="text1"/>
              </w:rPr>
              <w:t>2</w:t>
            </w:r>
          </w:p>
          <w:p w:rsidR="00BB31F5" w:rsidRPr="00EB3E99" w:rsidRDefault="00BB31F5" w:rsidP="00BB31F5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（完全給分）</w:t>
            </w:r>
          </w:p>
          <w:p w:rsidR="00BB31F5" w:rsidRPr="00EB3E99" w:rsidRDefault="00BB31F5" w:rsidP="00BB31F5">
            <w:pPr>
              <w:spacing w:line="240" w:lineRule="auto"/>
              <w:jc w:val="center"/>
            </w:pPr>
            <w:r w:rsidRPr="00EB3E99">
              <w:t>4</w:t>
            </w:r>
            <w:r w:rsidRPr="00EB3E99">
              <w:rPr>
                <w:rFonts w:hint="eastAsia"/>
              </w:rPr>
              <w:t>分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</w:pPr>
            <w:r w:rsidRPr="00EB3E99">
              <w:rPr>
                <w:rFonts w:hint="eastAsia"/>
              </w:rPr>
              <w:t>同時正確回答以下</w:t>
            </w:r>
            <w:r w:rsidRPr="00EB3E99">
              <w:t>A</w:t>
            </w:r>
            <w:r w:rsidRPr="00EB3E99">
              <w:rPr>
                <w:rFonts w:hint="eastAsia"/>
              </w:rPr>
              <w:t>、</w:t>
            </w:r>
            <w:r w:rsidRPr="00EB3E99">
              <w:t>B</w:t>
            </w:r>
            <w:r w:rsidRPr="00EB3E99">
              <w:rPr>
                <w:rFonts w:hint="eastAsia"/>
              </w:rPr>
              <w:t>兩項：</w:t>
            </w:r>
          </w:p>
          <w:p w:rsidR="00BB31F5" w:rsidRPr="00EB3E99" w:rsidRDefault="00BB31F5" w:rsidP="00BB31F5">
            <w:pPr>
              <w:spacing w:line="240" w:lineRule="auto"/>
              <w:ind w:left="215" w:hangingChars="100" w:hanging="215"/>
            </w:pPr>
            <w:r w:rsidRPr="00EB3E99">
              <w:t>A.</w:t>
            </w:r>
            <w:r w:rsidRPr="00EB3E99">
              <w:rPr>
                <w:rFonts w:hint="eastAsia"/>
              </w:rPr>
              <w:tab/>
            </w:r>
            <w:r w:rsidRPr="00EB3E99">
              <w:rPr>
                <w:rFonts w:hint="eastAsia"/>
              </w:rPr>
              <w:t>正確勾選「定型化契約」</w:t>
            </w:r>
          </w:p>
          <w:p w:rsidR="00BB31F5" w:rsidRPr="00EB3E99" w:rsidRDefault="00BB31F5" w:rsidP="00BB31F5">
            <w:pPr>
              <w:spacing w:line="240" w:lineRule="auto"/>
              <w:ind w:left="215" w:hangingChars="100" w:hanging="215"/>
            </w:pPr>
            <w:r w:rsidRPr="00EB3E99">
              <w:t>B.</w:t>
            </w:r>
            <w:r w:rsidRPr="00EB3E99">
              <w:rPr>
                <w:rFonts w:hint="eastAsia"/>
              </w:rPr>
              <w:tab/>
            </w:r>
            <w:r w:rsidRPr="00EB3E99">
              <w:rPr>
                <w:rFonts w:hint="eastAsia"/>
              </w:rPr>
              <w:t>判斷理由說明完整寫出「該契約由業者事前擬定提供給不特定社會大眾簽約。」</w:t>
            </w:r>
          </w:p>
        </w:tc>
      </w:tr>
      <w:tr w:rsidR="00BB31F5" w:rsidRPr="00EB3E99" w:rsidTr="00BB31F5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  <w:jc w:val="center"/>
            </w:pPr>
            <w:r w:rsidRPr="00BB31F5">
              <w:rPr>
                <w:rFonts w:hint="eastAsia"/>
                <w:bdr w:val="single" w:sz="4" w:space="0" w:color="000000" w:themeColor="text1"/>
              </w:rPr>
              <w:t>等級</w:t>
            </w:r>
            <w:r w:rsidRPr="00BB31F5">
              <w:rPr>
                <w:bdr w:val="single" w:sz="4" w:space="0" w:color="000000" w:themeColor="text1"/>
              </w:rPr>
              <w:t>1</w:t>
            </w:r>
          </w:p>
          <w:p w:rsidR="00BB31F5" w:rsidRPr="00EB3E99" w:rsidRDefault="00BB31F5" w:rsidP="00BB31F5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（部分給分）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  <w:ind w:left="602" w:hangingChars="280" w:hanging="602"/>
            </w:pPr>
            <w:r w:rsidRPr="00EB3E99">
              <w:t>2</w:t>
            </w:r>
            <w:r w:rsidRPr="00EB3E99">
              <w:rPr>
                <w:rFonts w:hint="eastAsia"/>
              </w:rPr>
              <w:t>分：</w:t>
            </w:r>
            <w:r w:rsidRPr="00EB3E99">
              <w:tab/>
              <w:t>A</w:t>
            </w:r>
            <w:r w:rsidRPr="00EB3E99">
              <w:rPr>
                <w:rFonts w:hint="eastAsia"/>
              </w:rPr>
              <w:t>勾選正確，</w:t>
            </w:r>
            <w:r w:rsidRPr="00EB3E99">
              <w:t>B</w:t>
            </w:r>
            <w:r w:rsidRPr="00EB3E99">
              <w:rPr>
                <w:rFonts w:hint="eastAsia"/>
              </w:rPr>
              <w:t>完整說明原因，但有額外的錯誤訊息</w:t>
            </w:r>
          </w:p>
          <w:p w:rsidR="00BB31F5" w:rsidRPr="00EB3E99" w:rsidRDefault="00BB31F5" w:rsidP="00BB31F5">
            <w:pPr>
              <w:spacing w:line="240" w:lineRule="auto"/>
              <w:ind w:left="602" w:hangingChars="280" w:hanging="602"/>
            </w:pPr>
            <w:r w:rsidRPr="00EB3E99">
              <w:t>1</w:t>
            </w:r>
            <w:r w:rsidRPr="00EB3E99">
              <w:rPr>
                <w:rFonts w:hint="eastAsia"/>
              </w:rPr>
              <w:t>分：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rPr>
                <w:rFonts w:hint="eastAsia"/>
              </w:rPr>
              <w:t>勾選正確，但</w:t>
            </w:r>
            <w:r w:rsidRPr="00EB3E99">
              <w:t>B</w:t>
            </w:r>
            <w:r w:rsidRPr="00EB3E99">
              <w:rPr>
                <w:rFonts w:hint="eastAsia"/>
              </w:rPr>
              <w:t>說明不完整或說明錯誤</w:t>
            </w:r>
          </w:p>
        </w:tc>
      </w:tr>
      <w:tr w:rsidR="00BB31F5" w:rsidRPr="00EB3E99" w:rsidTr="00BB31F5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  <w:jc w:val="center"/>
            </w:pPr>
            <w:r w:rsidRPr="00BB31F5">
              <w:rPr>
                <w:rFonts w:hint="eastAsia"/>
                <w:bdr w:val="single" w:sz="4" w:space="0" w:color="000000" w:themeColor="text1"/>
              </w:rPr>
              <w:t>等級</w:t>
            </w:r>
            <w:r w:rsidRPr="00BB31F5">
              <w:rPr>
                <w:bdr w:val="single" w:sz="4" w:space="0" w:color="000000" w:themeColor="text1"/>
              </w:rPr>
              <w:t>0</w:t>
            </w:r>
          </w:p>
          <w:p w:rsidR="00BB31F5" w:rsidRPr="00EB3E99" w:rsidRDefault="00BB31F5" w:rsidP="00BB31F5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（不給分）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  <w:ind w:left="387" w:hangingChars="180" w:hanging="387"/>
            </w:pPr>
            <w:r w:rsidRPr="00EB3E99">
              <w:t>0-1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rPr>
                <w:rFonts w:hint="eastAsia"/>
              </w:rPr>
              <w:t>勾選錯誤，無論</w:t>
            </w:r>
            <w:r w:rsidRPr="00EB3E99">
              <w:t>B</w:t>
            </w:r>
            <w:r w:rsidRPr="00EB3E99">
              <w:rPr>
                <w:rFonts w:hint="eastAsia"/>
              </w:rPr>
              <w:t>是否正確</w:t>
            </w:r>
          </w:p>
          <w:p w:rsidR="00BB31F5" w:rsidRPr="00EB3E99" w:rsidRDefault="00BB31F5" w:rsidP="00BB31F5">
            <w:pPr>
              <w:spacing w:line="240" w:lineRule="auto"/>
              <w:ind w:left="387" w:hangingChars="180" w:hanging="387"/>
            </w:pPr>
            <w:r w:rsidRPr="00EB3E99">
              <w:t>0-2</w:t>
            </w:r>
            <w:r w:rsidRPr="00EB3E99">
              <w:rPr>
                <w:rFonts w:hint="eastAsia"/>
              </w:rPr>
              <w:tab/>
            </w:r>
            <w:r w:rsidRPr="00EB3E99">
              <w:rPr>
                <w:rFonts w:hint="eastAsia"/>
              </w:rPr>
              <w:t>本題回答錯誤或未作答</w:t>
            </w:r>
          </w:p>
        </w:tc>
      </w:tr>
    </w:tbl>
    <w:p w:rsidR="00BB31F5" w:rsidRPr="00EB3E99" w:rsidRDefault="00BB31F5" w:rsidP="00BB31F5">
      <w:pPr>
        <w:pStyle w:val="1"/>
        <w:ind w:left="323" w:hanging="323"/>
      </w:pPr>
      <w:r w:rsidRPr="00EB3E99">
        <w:t>1</w:t>
      </w:r>
      <w:r w:rsidRPr="00EB3E99">
        <w:rPr>
          <w:rFonts w:hint="eastAsia"/>
        </w:rPr>
        <w:t>9</w:t>
      </w:r>
      <w:r w:rsidRPr="00EB3E99">
        <w:t>.</w:t>
      </w:r>
      <w:r w:rsidRPr="00EB3E99">
        <w:tab/>
      </w:r>
      <w:r w:rsidRPr="00EB3E99">
        <w:rPr>
          <w:rFonts w:hint="eastAsia"/>
        </w:rPr>
        <w:t>題文提到：「歐盟應致力達成『能源獨立』，實現能源進口來源多元化，以限制從俄羅斯進口過多的天然氣」屬對進口的天然氣實施數量管制，故選</w:t>
      </w:r>
      <w:r w:rsidRPr="00EB3E99">
        <w:rPr>
          <w:rFonts w:hint="eastAsia"/>
        </w:rPr>
        <w:t>(C)</w:t>
      </w:r>
      <w:r w:rsidRPr="00EB3E99">
        <w:rPr>
          <w:rFonts w:hint="eastAsia"/>
        </w:rPr>
        <w:t>。</w:t>
      </w:r>
      <w:r w:rsidRPr="00EB3E99">
        <w:t>(A)</w:t>
      </w:r>
      <w:r w:rsidRPr="00EB3E99">
        <w:rPr>
          <w:rFonts w:hint="eastAsia"/>
        </w:rPr>
        <w:t>屬制定價格下限</w:t>
      </w:r>
      <w:r w:rsidR="00A7332C">
        <w:rPr>
          <w:rFonts w:hint="eastAsia"/>
        </w:rPr>
        <w:t xml:space="preserve">　</w:t>
      </w:r>
      <w:r w:rsidRPr="00EB3E99">
        <w:t>(B)</w:t>
      </w:r>
      <w:r w:rsidRPr="00EB3E99">
        <w:rPr>
          <w:rFonts w:hint="eastAsia"/>
        </w:rPr>
        <w:t>屬制定價格上限</w:t>
      </w:r>
      <w:r w:rsidR="00A7332C">
        <w:rPr>
          <w:rFonts w:hint="eastAsia"/>
        </w:rPr>
        <w:t xml:space="preserve">　</w:t>
      </w:r>
      <w:r w:rsidRPr="00EB3E99">
        <w:t>(D)</w:t>
      </w:r>
      <w:r w:rsidRPr="00EB3E99">
        <w:rPr>
          <w:rFonts w:hint="eastAsia"/>
        </w:rPr>
        <w:t>對市場供需不會產生影響。</w:t>
      </w:r>
    </w:p>
    <w:p w:rsidR="00BB31F5" w:rsidRPr="00EB3E99" w:rsidRDefault="00BB31F5" w:rsidP="00BB31F5">
      <w:pPr>
        <w:pStyle w:val="1"/>
        <w:ind w:left="323" w:hanging="323"/>
      </w:pPr>
      <w:r w:rsidRPr="00EB3E99">
        <w:rPr>
          <w:rFonts w:hint="eastAsia"/>
        </w:rPr>
        <w:t>20</w:t>
      </w:r>
      <w:r w:rsidRPr="00EB3E99">
        <w:t>.</w:t>
      </w:r>
      <w:r w:rsidRPr="00EB3E99">
        <w:tab/>
      </w:r>
      <w:r w:rsidRPr="00EB3E99">
        <w:rPr>
          <w:rFonts w:hint="eastAsia"/>
        </w:rPr>
        <w:t>題文提到：「美國不斷警告，俄羅斯如此擴大向歐洲輸氣，會危及歐洲的能源安全，俄羅斯可能利用能源供應，作為牽制歐洲的槓桿。」因太依賴俄羅斯，以致於能源缺乏多元的管道。</w:t>
      </w:r>
    </w:p>
    <w:p w:rsidR="00BB31F5" w:rsidRDefault="00BB31F5" w:rsidP="00BB31F5">
      <w:pPr>
        <w:pStyle w:val="1"/>
        <w:ind w:left="323" w:hanging="323"/>
      </w:pPr>
      <w:r w:rsidRPr="00EB3E99">
        <w:rPr>
          <w:rFonts w:hint="eastAsia"/>
        </w:rPr>
        <w:t>21</w:t>
      </w:r>
      <w:r w:rsidRPr="00EB3E99">
        <w:t>.</w:t>
      </w:r>
      <w:r w:rsidRPr="00EB3E99">
        <w:tab/>
      </w:r>
      <w:r w:rsidRPr="00EB3E99">
        <w:rPr>
          <w:rFonts w:hint="eastAsia"/>
        </w:rPr>
        <w:t>題文提及歐盟多國的天然氣依賴進口，各國政府應該從多元管道進口能源，可知此為從成本效益分析的角度去檢視能源依賴問題，避免繼續發生像是題文中俄羅斯的天然氣影響歐洲的能源供應價格。</w:t>
      </w:r>
    </w:p>
    <w:p w:rsidR="00BB31F5" w:rsidRDefault="00BB31F5" w:rsidP="00BB31F5">
      <w:pPr>
        <w:pStyle w:val="1"/>
        <w:ind w:left="323" w:hanging="323"/>
      </w:pPr>
      <w:r>
        <w:tab/>
      </w:r>
      <w:r w:rsidRPr="00EB3E99">
        <w:rPr>
          <w:rFonts w:hint="eastAsia"/>
        </w:rPr>
        <w:t>評分原則</w:t>
      </w:r>
      <w:r w:rsidRPr="00EB3E99">
        <w:t>：</w:t>
      </w:r>
    </w:p>
    <w:tbl>
      <w:tblPr>
        <w:tblW w:w="4365" w:type="dxa"/>
        <w:tblInd w:w="45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7"/>
        <w:gridCol w:w="2948"/>
      </w:tblGrid>
      <w:tr w:rsidR="00BB31F5" w:rsidRPr="00EB3E99" w:rsidTr="00BB31F5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  <w:jc w:val="center"/>
            </w:pPr>
            <w:r w:rsidRPr="00576828">
              <w:rPr>
                <w:rFonts w:hint="eastAsia"/>
                <w:bdr w:val="single" w:sz="4" w:space="0" w:color="000000" w:themeColor="text1"/>
              </w:rPr>
              <w:t>等級</w:t>
            </w:r>
            <w:r w:rsidRPr="00576828">
              <w:rPr>
                <w:bdr w:val="single" w:sz="4" w:space="0" w:color="000000" w:themeColor="text1"/>
              </w:rPr>
              <w:t>2</w:t>
            </w:r>
          </w:p>
          <w:p w:rsidR="00BB31F5" w:rsidRPr="00EB3E99" w:rsidRDefault="00BB31F5" w:rsidP="00BB31F5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（完全給分）</w:t>
            </w:r>
          </w:p>
          <w:p w:rsidR="00BB31F5" w:rsidRPr="00EB3E99" w:rsidRDefault="00BB31F5" w:rsidP="00BB31F5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3</w:t>
            </w:r>
            <w:r w:rsidRPr="00EB3E99">
              <w:rPr>
                <w:rFonts w:hint="eastAsia"/>
              </w:rPr>
              <w:t>分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576828">
            <w:pPr>
              <w:spacing w:line="240" w:lineRule="auto"/>
            </w:pPr>
            <w:r w:rsidRPr="00EB3E99">
              <w:rPr>
                <w:rFonts w:hint="eastAsia"/>
              </w:rPr>
              <w:t>同時正確回答以下</w:t>
            </w:r>
            <w:r w:rsidRPr="00EB3E99">
              <w:t>A</w:t>
            </w:r>
            <w:r w:rsidRPr="00EB3E99">
              <w:rPr>
                <w:rFonts w:hint="eastAsia"/>
              </w:rPr>
              <w:t>、</w:t>
            </w:r>
            <w:r w:rsidRPr="00EB3E99">
              <w:t>B</w:t>
            </w:r>
            <w:r w:rsidRPr="00EB3E99">
              <w:rPr>
                <w:rFonts w:hint="eastAsia"/>
              </w:rPr>
              <w:t>兩項：</w:t>
            </w:r>
          </w:p>
          <w:p w:rsidR="00BB31F5" w:rsidRPr="00EB3E99" w:rsidRDefault="00BB31F5" w:rsidP="00576828">
            <w:pPr>
              <w:spacing w:line="240" w:lineRule="auto"/>
              <w:ind w:left="215" w:hangingChars="100" w:hanging="215"/>
            </w:pPr>
            <w:r w:rsidRPr="00EB3E99">
              <w:t>A.</w:t>
            </w:r>
            <w:r w:rsidRPr="00EB3E99">
              <w:rPr>
                <w:rFonts w:hint="eastAsia"/>
              </w:rPr>
              <w:tab/>
            </w:r>
            <w:r w:rsidRPr="00EB3E99">
              <w:rPr>
                <w:rFonts w:hint="eastAsia"/>
              </w:rPr>
              <w:t>左欄正確勾選「以成本效益分析衡量政策的效率」</w:t>
            </w:r>
          </w:p>
          <w:p w:rsidR="00BB31F5" w:rsidRPr="00EB3E99" w:rsidRDefault="00BB31F5" w:rsidP="00576828">
            <w:pPr>
              <w:spacing w:line="240" w:lineRule="auto"/>
              <w:ind w:left="215" w:hangingChars="100" w:hanging="215"/>
            </w:pPr>
            <w:r w:rsidRPr="00EB3E99">
              <w:t>B.</w:t>
            </w:r>
            <w:r w:rsidRPr="00EB3E99">
              <w:rPr>
                <w:rFonts w:hint="eastAsia"/>
              </w:rPr>
              <w:tab/>
            </w:r>
            <w:r w:rsidRPr="00EB3E99">
              <w:rPr>
                <w:rFonts w:hint="eastAsia"/>
              </w:rPr>
              <w:t>說明論及「天然氣價格飆升，若達成能源獨立，可解決能源來源問題。」</w:t>
            </w:r>
          </w:p>
        </w:tc>
      </w:tr>
      <w:tr w:rsidR="00BB31F5" w:rsidRPr="00EB3E99" w:rsidTr="00BB31F5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  <w:jc w:val="center"/>
            </w:pPr>
            <w:r w:rsidRPr="00576828">
              <w:rPr>
                <w:rFonts w:hint="eastAsia"/>
                <w:bdr w:val="single" w:sz="4" w:space="0" w:color="000000" w:themeColor="text1"/>
              </w:rPr>
              <w:t>等級</w:t>
            </w:r>
            <w:r w:rsidRPr="00576828">
              <w:rPr>
                <w:bdr w:val="single" w:sz="4" w:space="0" w:color="000000" w:themeColor="text1"/>
              </w:rPr>
              <w:t>1</w:t>
            </w:r>
          </w:p>
          <w:p w:rsidR="00BB31F5" w:rsidRPr="00EB3E99" w:rsidRDefault="00BB31F5" w:rsidP="00BB31F5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（部分給分）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576828">
            <w:pPr>
              <w:spacing w:line="240" w:lineRule="auto"/>
              <w:ind w:left="602" w:hangingChars="280" w:hanging="602"/>
            </w:pPr>
            <w:r w:rsidRPr="00EB3E99">
              <w:t>2</w:t>
            </w:r>
            <w:r w:rsidRPr="00EB3E99">
              <w:rPr>
                <w:rFonts w:hint="eastAsia"/>
              </w:rPr>
              <w:t>分：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rPr>
                <w:rFonts w:hint="eastAsia"/>
              </w:rPr>
              <w:t>勾選正確，</w:t>
            </w:r>
            <w:r w:rsidRPr="00EB3E99">
              <w:t>B</w:t>
            </w:r>
            <w:r w:rsidRPr="00EB3E99">
              <w:rPr>
                <w:rFonts w:hint="eastAsia"/>
              </w:rPr>
              <w:t>完整說明原因，但有額外的錯誤訊息</w:t>
            </w:r>
          </w:p>
          <w:p w:rsidR="00BB31F5" w:rsidRPr="00EB3E99" w:rsidRDefault="00BB31F5" w:rsidP="00576828">
            <w:pPr>
              <w:spacing w:line="240" w:lineRule="auto"/>
              <w:ind w:left="602" w:hangingChars="280" w:hanging="602"/>
            </w:pPr>
            <w:r w:rsidRPr="00EB3E99">
              <w:t>1</w:t>
            </w:r>
            <w:r w:rsidRPr="00EB3E99">
              <w:rPr>
                <w:rFonts w:hint="eastAsia"/>
              </w:rPr>
              <w:t>分：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rPr>
                <w:rFonts w:hint="eastAsia"/>
              </w:rPr>
              <w:t>勾選正確，但</w:t>
            </w:r>
            <w:r w:rsidRPr="00EB3E99">
              <w:t>B</w:t>
            </w:r>
            <w:r w:rsidRPr="00EB3E99">
              <w:rPr>
                <w:rFonts w:hint="eastAsia"/>
              </w:rPr>
              <w:t>說明不完整或未作答</w:t>
            </w:r>
          </w:p>
        </w:tc>
      </w:tr>
      <w:tr w:rsidR="00BB31F5" w:rsidRPr="00EB3E99" w:rsidTr="00BB31F5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BB31F5">
            <w:pPr>
              <w:spacing w:line="240" w:lineRule="auto"/>
              <w:jc w:val="center"/>
            </w:pPr>
            <w:r w:rsidRPr="00576828">
              <w:rPr>
                <w:rFonts w:hint="eastAsia"/>
                <w:bdr w:val="single" w:sz="4" w:space="0" w:color="000000" w:themeColor="text1"/>
              </w:rPr>
              <w:lastRenderedPageBreak/>
              <w:t>等級</w:t>
            </w:r>
            <w:r w:rsidRPr="00576828">
              <w:rPr>
                <w:bdr w:val="single" w:sz="4" w:space="0" w:color="000000" w:themeColor="text1"/>
              </w:rPr>
              <w:t>0</w:t>
            </w:r>
          </w:p>
          <w:p w:rsidR="00BB31F5" w:rsidRPr="00EB3E99" w:rsidRDefault="00BB31F5" w:rsidP="00BB31F5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（不給分）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BB31F5" w:rsidRPr="00EB3E99" w:rsidRDefault="00BB31F5" w:rsidP="00576828">
            <w:pPr>
              <w:spacing w:line="240" w:lineRule="auto"/>
              <w:ind w:left="387" w:hangingChars="180" w:hanging="387"/>
            </w:pPr>
            <w:r w:rsidRPr="00EB3E99">
              <w:t>0-1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rPr>
                <w:rFonts w:hint="eastAsia"/>
              </w:rPr>
              <w:t>勾選錯誤，無論</w:t>
            </w:r>
            <w:r w:rsidRPr="00EB3E99">
              <w:t>B</w:t>
            </w:r>
            <w:r w:rsidRPr="00EB3E99">
              <w:rPr>
                <w:rFonts w:hint="eastAsia"/>
              </w:rPr>
              <w:t>是否正確</w:t>
            </w:r>
          </w:p>
          <w:p w:rsidR="00BB31F5" w:rsidRPr="00EB3E99" w:rsidRDefault="00BB31F5" w:rsidP="00576828">
            <w:pPr>
              <w:spacing w:line="240" w:lineRule="auto"/>
              <w:ind w:left="387" w:hangingChars="180" w:hanging="387"/>
            </w:pPr>
            <w:r w:rsidRPr="00EB3E99">
              <w:t>0-2</w:t>
            </w:r>
            <w:r w:rsidRPr="00EB3E99">
              <w:rPr>
                <w:rFonts w:hint="eastAsia"/>
              </w:rPr>
              <w:tab/>
            </w:r>
            <w:r w:rsidRPr="00EB3E99">
              <w:rPr>
                <w:rFonts w:hint="eastAsia"/>
              </w:rPr>
              <w:t>本題回答錯誤或未作答</w:t>
            </w:r>
          </w:p>
        </w:tc>
      </w:tr>
    </w:tbl>
    <w:p w:rsidR="00576828" w:rsidRPr="00EB3E99" w:rsidRDefault="00576828" w:rsidP="00576828">
      <w:pPr>
        <w:pStyle w:val="1"/>
        <w:ind w:left="323" w:hanging="323"/>
      </w:pPr>
      <w:r w:rsidRPr="00EB3E99">
        <w:t>2</w:t>
      </w:r>
      <w:r w:rsidRPr="00EB3E99">
        <w:rPr>
          <w:rFonts w:hint="eastAsia"/>
        </w:rPr>
        <w:t>2</w:t>
      </w:r>
      <w:r w:rsidRPr="00EB3E99">
        <w:t>.</w:t>
      </w:r>
      <w:r w:rsidRPr="00EB3E99">
        <w:tab/>
      </w:r>
      <w:r w:rsidRPr="00EB3E99">
        <w:rPr>
          <w:rFonts w:hint="eastAsia"/>
        </w:rPr>
        <w:t>(A)</w:t>
      </w:r>
      <w:r w:rsidRPr="00EB3E99">
        <w:rPr>
          <w:rFonts w:hint="eastAsia"/>
        </w:rPr>
        <w:t>在總統制的國家中，總統與國會議員皆為人民選舉產生，對人民負責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(B)</w:t>
      </w:r>
      <w:r w:rsidRPr="00EB3E99">
        <w:rPr>
          <w:rFonts w:hint="eastAsia"/>
        </w:rPr>
        <w:t>總統制運作中之分立政府狀態，易出現立法與行政之間的衝突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(C)(D)</w:t>
      </w:r>
      <w:r w:rsidRPr="00EB3E99">
        <w:rPr>
          <w:rFonts w:hint="eastAsia"/>
        </w:rPr>
        <w:t>題文並未提到相關資訊。</w:t>
      </w:r>
    </w:p>
    <w:p w:rsidR="00576828" w:rsidRPr="00EB3E99" w:rsidRDefault="00576828" w:rsidP="00576828">
      <w:pPr>
        <w:pStyle w:val="1"/>
        <w:ind w:left="323" w:hanging="323"/>
      </w:pPr>
      <w:r w:rsidRPr="00EB3E99">
        <w:t>2</w:t>
      </w:r>
      <w:r w:rsidRPr="00EB3E99">
        <w:rPr>
          <w:rFonts w:hint="eastAsia"/>
        </w:rPr>
        <w:t>3</w:t>
      </w:r>
      <w:r w:rsidRPr="00EB3E99">
        <w:t>.</w:t>
      </w:r>
      <w:r w:rsidRPr="00EB3E99">
        <w:tab/>
      </w:r>
      <w:r w:rsidRPr="00EB3E99">
        <w:rPr>
          <w:rFonts w:hint="eastAsia"/>
        </w:rPr>
        <w:t>(A)</w:t>
      </w:r>
      <w:r w:rsidRPr="00EB3E99">
        <w:rPr>
          <w:rFonts w:hint="eastAsia"/>
        </w:rPr>
        <w:t>總統發布法令不需經官員副署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(B)(D)</w:t>
      </w:r>
      <w:r w:rsidRPr="00EB3E99">
        <w:rPr>
          <w:rFonts w:hint="eastAsia"/>
        </w:rPr>
        <w:t>聯合政府、信任制度、解散制度皆是內閣制特徵</w:t>
      </w:r>
      <w:r w:rsidR="00A7332C">
        <w:rPr>
          <w:rFonts w:hint="eastAsia"/>
        </w:rPr>
        <w:t xml:space="preserve">　</w:t>
      </w:r>
      <w:r w:rsidRPr="00EB3E99">
        <w:rPr>
          <w:rFonts w:hint="eastAsia"/>
        </w:rPr>
        <w:t>(C)</w:t>
      </w:r>
      <w:r w:rsidRPr="00EB3E99">
        <w:rPr>
          <w:rFonts w:hint="eastAsia"/>
        </w:rPr>
        <w:t>總統制的國家，總統為實權元首，國會勢力並無凌駕總統。</w:t>
      </w:r>
    </w:p>
    <w:p w:rsidR="00576828" w:rsidRPr="00EB3E99" w:rsidRDefault="00576828" w:rsidP="00576828">
      <w:pPr>
        <w:pStyle w:val="1"/>
        <w:ind w:left="323" w:hanging="323"/>
      </w:pPr>
      <w:r w:rsidRPr="00EB3E99">
        <w:t>24.</w:t>
      </w:r>
      <w:r w:rsidRPr="00EB3E99">
        <w:tab/>
      </w:r>
      <w:r w:rsidRPr="00EB3E99">
        <w:rPr>
          <w:rFonts w:hint="eastAsia"/>
        </w:rPr>
        <w:t>代表行政權的總統與代表立法權的國會若由不同政黨掌控，產生衝突而對立時，又缺乏倒閣與解散國會的機制，容易使政治陷入僵局。</w:t>
      </w:r>
    </w:p>
    <w:p w:rsidR="00576828" w:rsidRPr="00EB3E99" w:rsidRDefault="00576828" w:rsidP="00576828">
      <w:pPr>
        <w:pStyle w:val="1"/>
        <w:ind w:left="323" w:hanging="323"/>
      </w:pPr>
      <w:r>
        <w:tab/>
      </w:r>
      <w:r w:rsidRPr="00EB3E99">
        <w:rPr>
          <w:rFonts w:hint="eastAsia"/>
        </w:rPr>
        <w:t>評分原則</w:t>
      </w:r>
      <w:r w:rsidRPr="00EB3E99">
        <w:t>：</w:t>
      </w:r>
    </w:p>
    <w:tbl>
      <w:tblPr>
        <w:tblW w:w="4365" w:type="dxa"/>
        <w:tblInd w:w="45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17"/>
        <w:gridCol w:w="2948"/>
      </w:tblGrid>
      <w:tr w:rsidR="00576828" w:rsidRPr="00EB3E99" w:rsidTr="001C26B7">
        <w:trPr>
          <w:trHeight w:val="1361"/>
        </w:trPr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576828" w:rsidRPr="00EB3E99" w:rsidRDefault="00576828" w:rsidP="00576828">
            <w:pPr>
              <w:spacing w:line="240" w:lineRule="auto"/>
              <w:jc w:val="center"/>
            </w:pPr>
            <w:r w:rsidRPr="00A7332C">
              <w:rPr>
                <w:rFonts w:hint="eastAsia"/>
                <w:bdr w:val="single" w:sz="4" w:space="0" w:color="auto"/>
              </w:rPr>
              <w:t>等級</w:t>
            </w:r>
            <w:r w:rsidRPr="00A7332C">
              <w:rPr>
                <w:bdr w:val="single" w:sz="4" w:space="0" w:color="auto"/>
              </w:rPr>
              <w:t>2</w:t>
            </w:r>
          </w:p>
          <w:p w:rsidR="00576828" w:rsidRPr="00EB3E99" w:rsidRDefault="00576828" w:rsidP="00576828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（完全給分）</w:t>
            </w:r>
          </w:p>
          <w:p w:rsidR="00576828" w:rsidRPr="00EB3E99" w:rsidRDefault="00576828" w:rsidP="00576828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5</w:t>
            </w:r>
            <w:r w:rsidRPr="00EB3E99">
              <w:rPr>
                <w:rFonts w:hint="eastAsia"/>
              </w:rPr>
              <w:t>分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576828" w:rsidRPr="00EB3E99" w:rsidRDefault="00576828" w:rsidP="00576828">
            <w:pPr>
              <w:spacing w:line="240" w:lineRule="auto"/>
            </w:pPr>
            <w:r w:rsidRPr="00EB3E99">
              <w:rPr>
                <w:rFonts w:hint="eastAsia"/>
              </w:rPr>
              <w:t>正確回答以下</w:t>
            </w:r>
            <w:r w:rsidRPr="00EB3E99">
              <w:t>A</w:t>
            </w:r>
            <w:r w:rsidRPr="00EB3E99">
              <w:rPr>
                <w:rFonts w:hint="eastAsia"/>
              </w:rPr>
              <w:t>、</w:t>
            </w:r>
            <w:r w:rsidRPr="00EB3E99">
              <w:t>B</w:t>
            </w:r>
            <w:r w:rsidRPr="00EB3E99">
              <w:rPr>
                <w:rFonts w:hint="eastAsia"/>
              </w:rPr>
              <w:t>兩項：</w:t>
            </w:r>
          </w:p>
          <w:p w:rsidR="00576828" w:rsidRPr="00EB3E99" w:rsidRDefault="00576828" w:rsidP="00576828">
            <w:pPr>
              <w:spacing w:line="240" w:lineRule="auto"/>
              <w:ind w:left="215" w:hangingChars="100" w:hanging="215"/>
            </w:pPr>
            <w:r w:rsidRPr="00EB3E99">
              <w:t>A.</w:t>
            </w:r>
            <w:r w:rsidRPr="00EB3E99">
              <w:tab/>
            </w:r>
            <w:r w:rsidRPr="00EB3E99">
              <w:rPr>
                <w:rFonts w:hint="eastAsia"/>
              </w:rPr>
              <w:t>勾選「權力分立」</w:t>
            </w:r>
          </w:p>
          <w:p w:rsidR="00576828" w:rsidRPr="00EB3E99" w:rsidRDefault="00576828" w:rsidP="00576828">
            <w:pPr>
              <w:spacing w:line="240" w:lineRule="auto"/>
              <w:ind w:left="215" w:hangingChars="100" w:hanging="215"/>
            </w:pPr>
            <w:r w:rsidRPr="00EB3E99">
              <w:t>B.</w:t>
            </w:r>
            <w:r w:rsidRPr="00EB3E99">
              <w:tab/>
            </w:r>
            <w:r w:rsidRPr="00EB3E99">
              <w:rPr>
                <w:rFonts w:hint="eastAsia"/>
              </w:rPr>
              <w:t>摘錄包含</w:t>
            </w:r>
            <w:r w:rsidRPr="00EB3E99">
              <w:t>B1</w:t>
            </w:r>
            <w:r w:rsidRPr="00EB3E99">
              <w:rPr>
                <w:rFonts w:hint="eastAsia"/>
              </w:rPr>
              <w:t>與</w:t>
            </w:r>
            <w:r w:rsidRPr="00EB3E99">
              <w:t>B2</w:t>
            </w:r>
            <w:r w:rsidRPr="00EB3E99">
              <w:rPr>
                <w:rFonts w:hint="eastAsia"/>
              </w:rPr>
              <w:t>兩者</w:t>
            </w:r>
          </w:p>
          <w:p w:rsidR="00576828" w:rsidRPr="00EB3E99" w:rsidRDefault="00576828" w:rsidP="001C26B7">
            <w:pPr>
              <w:tabs>
                <w:tab w:val="left" w:pos="215"/>
                <w:tab w:val="left" w:pos="538"/>
              </w:tabs>
              <w:spacing w:line="240" w:lineRule="auto"/>
              <w:ind w:left="538" w:hangingChars="250" w:hanging="538"/>
            </w:pPr>
            <w:r w:rsidRPr="00EB3E99">
              <w:rPr>
                <w:rFonts w:hint="eastAsia"/>
              </w:rPr>
              <w:tab/>
            </w:r>
            <w:r w:rsidRPr="00EB3E99">
              <w:t>B1.</w:t>
            </w:r>
            <w:r w:rsidRPr="00EB3E99">
              <w:rPr>
                <w:rFonts w:hint="eastAsia"/>
              </w:rPr>
              <w:tab/>
            </w:r>
            <w:r w:rsidRPr="00EB3E99">
              <w:rPr>
                <w:rFonts w:hint="eastAsia"/>
              </w:rPr>
              <w:t>共和黨的總統堅持預算法案納入</w:t>
            </w:r>
            <w:r w:rsidRPr="00EB3E99">
              <w:t>57</w:t>
            </w:r>
            <w:r w:rsidRPr="00EB3E99">
              <w:rPr>
                <w:rFonts w:hint="eastAsia"/>
              </w:rPr>
              <w:t>億美元建邊境牆的費用</w:t>
            </w:r>
          </w:p>
          <w:p w:rsidR="00576828" w:rsidRPr="00EB3E99" w:rsidRDefault="00576828" w:rsidP="001C26B7">
            <w:pPr>
              <w:tabs>
                <w:tab w:val="left" w:pos="215"/>
                <w:tab w:val="left" w:pos="538"/>
              </w:tabs>
              <w:spacing w:line="240" w:lineRule="auto"/>
              <w:ind w:left="538" w:hangingChars="250" w:hanging="538"/>
            </w:pPr>
            <w:r w:rsidRPr="00EB3E99">
              <w:rPr>
                <w:rFonts w:hint="eastAsia"/>
              </w:rPr>
              <w:tab/>
            </w:r>
            <w:r w:rsidRPr="00EB3E99">
              <w:t>B2.</w:t>
            </w:r>
            <w:r w:rsidRPr="00EB3E99">
              <w:rPr>
                <w:rFonts w:hint="eastAsia"/>
              </w:rPr>
              <w:tab/>
            </w:r>
            <w:r w:rsidRPr="00EB3E99">
              <w:rPr>
                <w:rFonts w:hint="eastAsia"/>
              </w:rPr>
              <w:t>由於民主黨的阻撓，眾議院休會前未通過政府經費法案</w:t>
            </w:r>
          </w:p>
        </w:tc>
      </w:tr>
      <w:tr w:rsidR="00576828" w:rsidRPr="00EB3E99" w:rsidTr="00576828"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576828" w:rsidRPr="00EB3E99" w:rsidRDefault="00576828" w:rsidP="00576828">
            <w:pPr>
              <w:spacing w:line="240" w:lineRule="auto"/>
              <w:jc w:val="center"/>
            </w:pPr>
            <w:r w:rsidRPr="00A7332C">
              <w:rPr>
                <w:rFonts w:hint="eastAsia"/>
                <w:bdr w:val="single" w:sz="4" w:space="0" w:color="auto"/>
              </w:rPr>
              <w:t>等級</w:t>
            </w:r>
            <w:r w:rsidRPr="00A7332C">
              <w:rPr>
                <w:rFonts w:hint="eastAsia"/>
                <w:bdr w:val="single" w:sz="4" w:space="0" w:color="auto"/>
              </w:rPr>
              <w:t>1</w:t>
            </w:r>
          </w:p>
          <w:p w:rsidR="00576828" w:rsidRPr="00EB3E99" w:rsidRDefault="00576828" w:rsidP="00576828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（部分給分）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576828" w:rsidRPr="00EB3E99" w:rsidRDefault="00576828" w:rsidP="00576828">
            <w:pPr>
              <w:spacing w:line="240" w:lineRule="auto"/>
              <w:ind w:left="602" w:hangingChars="280" w:hanging="602"/>
            </w:pPr>
            <w:r w:rsidRPr="00EB3E99">
              <w:t>3</w:t>
            </w:r>
            <w:r w:rsidRPr="00EB3E99">
              <w:rPr>
                <w:rFonts w:hint="eastAsia"/>
              </w:rPr>
              <w:t>分：</w:t>
            </w:r>
            <w:r w:rsidRPr="00EB3E99">
              <w:tab/>
              <w:t>A</w:t>
            </w:r>
            <w:r w:rsidRPr="00EB3E99">
              <w:rPr>
                <w:rFonts w:hint="eastAsia"/>
              </w:rPr>
              <w:t>勾選正確，</w:t>
            </w:r>
            <w:r w:rsidRPr="00EB3E99">
              <w:t>B</w:t>
            </w:r>
            <w:r w:rsidRPr="00EB3E99">
              <w:rPr>
                <w:rFonts w:hint="eastAsia"/>
              </w:rPr>
              <w:t>僅能摘錄</w:t>
            </w:r>
            <w:r w:rsidRPr="00EB3E99">
              <w:t>B2</w:t>
            </w:r>
          </w:p>
          <w:p w:rsidR="00576828" w:rsidRPr="00EB3E99" w:rsidRDefault="00576828" w:rsidP="00576828">
            <w:pPr>
              <w:spacing w:line="240" w:lineRule="auto"/>
              <w:ind w:left="602" w:hangingChars="280" w:hanging="602"/>
            </w:pPr>
            <w:r w:rsidRPr="00EB3E99">
              <w:t>2</w:t>
            </w:r>
            <w:r w:rsidRPr="00EB3E99">
              <w:rPr>
                <w:rFonts w:hint="eastAsia"/>
              </w:rPr>
              <w:t>分：</w:t>
            </w:r>
            <w:r w:rsidRPr="00EB3E99">
              <w:tab/>
              <w:t>A</w:t>
            </w:r>
            <w:r w:rsidRPr="00EB3E99">
              <w:rPr>
                <w:rFonts w:hint="eastAsia"/>
              </w:rPr>
              <w:t>勾選正確，</w:t>
            </w:r>
            <w:r w:rsidRPr="00EB3E99">
              <w:t>B</w:t>
            </w:r>
            <w:r w:rsidRPr="00EB3E99">
              <w:rPr>
                <w:rFonts w:hint="eastAsia"/>
              </w:rPr>
              <w:t>錯誤或未作答</w:t>
            </w:r>
          </w:p>
        </w:tc>
      </w:tr>
      <w:tr w:rsidR="00576828" w:rsidRPr="00EB3E99" w:rsidTr="00576828">
        <w:trPr>
          <w:trHeight w:val="499"/>
        </w:trPr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:rsidR="00576828" w:rsidRPr="00EB3E99" w:rsidRDefault="00576828" w:rsidP="00576828">
            <w:pPr>
              <w:spacing w:line="240" w:lineRule="auto"/>
              <w:jc w:val="center"/>
            </w:pPr>
            <w:r w:rsidRPr="00A7332C">
              <w:rPr>
                <w:rFonts w:hint="eastAsia"/>
                <w:bdr w:val="single" w:sz="4" w:space="0" w:color="auto"/>
              </w:rPr>
              <w:t>等級</w:t>
            </w:r>
            <w:r w:rsidRPr="00A7332C">
              <w:rPr>
                <w:bdr w:val="single" w:sz="4" w:space="0" w:color="auto"/>
              </w:rPr>
              <w:t>0</w:t>
            </w:r>
          </w:p>
          <w:p w:rsidR="00576828" w:rsidRPr="00EB3E99" w:rsidRDefault="00576828" w:rsidP="00576828">
            <w:pPr>
              <w:spacing w:line="240" w:lineRule="auto"/>
              <w:jc w:val="center"/>
            </w:pPr>
            <w:r w:rsidRPr="00EB3E99">
              <w:rPr>
                <w:rFonts w:hint="eastAsia"/>
              </w:rPr>
              <w:t>（不給分）</w:t>
            </w:r>
          </w:p>
        </w:tc>
        <w:tc>
          <w:tcPr>
            <w:tcW w:w="2948" w:type="dxa"/>
            <w:tcMar>
              <w:top w:w="57" w:type="dxa"/>
              <w:bottom w:w="57" w:type="dxa"/>
            </w:tcMar>
            <w:vAlign w:val="center"/>
          </w:tcPr>
          <w:p w:rsidR="00576828" w:rsidRPr="00EB3E99" w:rsidRDefault="00576828" w:rsidP="00576828">
            <w:pPr>
              <w:spacing w:line="240" w:lineRule="auto"/>
            </w:pPr>
            <w:r w:rsidRPr="00EB3E99">
              <w:t>A</w:t>
            </w:r>
            <w:r w:rsidRPr="00EB3E99">
              <w:rPr>
                <w:rFonts w:hint="eastAsia"/>
              </w:rPr>
              <w:t>勾選錯誤或未勾選，不論</w:t>
            </w:r>
            <w:r w:rsidRPr="00EB3E99">
              <w:t>B</w:t>
            </w:r>
            <w:r w:rsidRPr="00EB3E99">
              <w:rPr>
                <w:rFonts w:hint="eastAsia"/>
              </w:rPr>
              <w:t>是否正確回答，或兩者均未作答</w:t>
            </w:r>
          </w:p>
        </w:tc>
      </w:tr>
    </w:tbl>
    <w:p w:rsidR="001C26B7" w:rsidRPr="00EB3E99" w:rsidRDefault="007D4021" w:rsidP="001C26B7">
      <w:pPr>
        <w:pStyle w:val="1"/>
        <w:ind w:left="323" w:hanging="323"/>
      </w:pPr>
      <w:r>
        <w:t>25</w:t>
      </w:r>
      <w:r w:rsidRPr="00ED402D">
        <w:t>.</w:t>
      </w:r>
      <w:r>
        <w:rPr>
          <w:rFonts w:hint="eastAsia"/>
        </w:rPr>
        <w:tab/>
      </w:r>
      <w:r w:rsidR="001C26B7" w:rsidRPr="00EB3E99">
        <w:t>依題文，跨國品牌公司加入公平認證咖啡豆的銷售後，將透過廣泛多元的通路銷售，就供給面而言，可進一步對帶動公平貿易咖啡的供給。此為價格以外的因素所影響，故為「供給增加」，在繪圖中以供給線向右移動表示。</w:t>
      </w:r>
    </w:p>
    <w:p w:rsidR="007D4021" w:rsidRDefault="001C26B7" w:rsidP="001C26B7">
      <w:pPr>
        <w:pStyle w:val="1"/>
        <w:ind w:left="323" w:hanging="323"/>
      </w:pPr>
      <w:r>
        <w:tab/>
      </w:r>
      <w:r w:rsidRPr="00EB3E99">
        <w:rPr>
          <w:rFonts w:hint="eastAsia"/>
        </w:rPr>
        <w:t>評分原則</w:t>
      </w:r>
      <w:r w:rsidRPr="00EB3E99">
        <w:t>：</w:t>
      </w:r>
    </w:p>
    <w:tbl>
      <w:tblPr>
        <w:tblW w:w="4365" w:type="dxa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948"/>
      </w:tblGrid>
      <w:tr w:rsidR="001C26B7" w:rsidTr="001C26B7">
        <w:tc>
          <w:tcPr>
            <w:tcW w:w="1417" w:type="dxa"/>
            <w:vAlign w:val="center"/>
          </w:tcPr>
          <w:p w:rsidR="001C26B7" w:rsidRPr="00EB3E99" w:rsidRDefault="001C26B7" w:rsidP="001C26B7">
            <w:pPr>
              <w:pStyle w:val="1"/>
              <w:ind w:left="323" w:hanging="323"/>
              <w:jc w:val="center"/>
            </w:pPr>
            <w:r w:rsidRPr="001C26B7">
              <w:rPr>
                <w:rFonts w:hint="eastAsia"/>
                <w:bdr w:val="single" w:sz="4" w:space="0" w:color="000000" w:themeColor="text1"/>
              </w:rPr>
              <w:t>等級</w:t>
            </w:r>
            <w:r w:rsidRPr="001C26B7">
              <w:rPr>
                <w:bdr w:val="single" w:sz="4" w:space="0" w:color="000000" w:themeColor="text1"/>
              </w:rPr>
              <w:t>2</w:t>
            </w:r>
          </w:p>
          <w:p w:rsidR="001C26B7" w:rsidRPr="00EB3E99" w:rsidRDefault="001C26B7" w:rsidP="001C26B7">
            <w:pPr>
              <w:pStyle w:val="1"/>
              <w:ind w:left="323" w:hanging="323"/>
              <w:jc w:val="center"/>
            </w:pPr>
            <w:r w:rsidRPr="00EB3E99">
              <w:rPr>
                <w:rFonts w:hint="eastAsia"/>
              </w:rPr>
              <w:t>（完全給分）</w:t>
            </w:r>
          </w:p>
          <w:p w:rsidR="001C26B7" w:rsidRPr="00EB3E99" w:rsidRDefault="001C26B7" w:rsidP="001C26B7">
            <w:pPr>
              <w:pStyle w:val="1"/>
              <w:ind w:left="323" w:hanging="323"/>
              <w:jc w:val="center"/>
            </w:pPr>
            <w:r w:rsidRPr="00EB3E99">
              <w:t>4</w:t>
            </w:r>
            <w:r w:rsidRPr="00EB3E99">
              <w:rPr>
                <w:rFonts w:hint="eastAsia"/>
              </w:rPr>
              <w:t>分</w:t>
            </w:r>
          </w:p>
        </w:tc>
        <w:tc>
          <w:tcPr>
            <w:tcW w:w="2948" w:type="dxa"/>
            <w:vAlign w:val="center"/>
          </w:tcPr>
          <w:p w:rsidR="001C26B7" w:rsidRPr="00EB3E99" w:rsidRDefault="001C26B7" w:rsidP="001C26B7">
            <w:pPr>
              <w:spacing w:line="240" w:lineRule="auto"/>
            </w:pPr>
            <w:r w:rsidRPr="00EB3E99">
              <w:t>正確回答以下</w:t>
            </w:r>
            <w:r w:rsidRPr="00EB3E99">
              <w:t>A</w:t>
            </w:r>
            <w:r w:rsidRPr="00EB3E99">
              <w:t>、</w:t>
            </w:r>
            <w:r w:rsidRPr="00EB3E99">
              <w:t>B</w:t>
            </w:r>
            <w:r w:rsidRPr="00EB3E99">
              <w:t>兩項：</w:t>
            </w:r>
          </w:p>
          <w:p w:rsidR="001C26B7" w:rsidRPr="00EB3E99" w:rsidRDefault="001C26B7" w:rsidP="001C26B7">
            <w:pPr>
              <w:spacing w:line="240" w:lineRule="auto"/>
              <w:ind w:left="215" w:hangingChars="100" w:hanging="215"/>
            </w:pPr>
            <w:r w:rsidRPr="00EB3E99">
              <w:t>A.</w:t>
            </w:r>
            <w:r w:rsidRPr="00EB3E99">
              <w:rPr>
                <w:rFonts w:hint="eastAsia"/>
              </w:rPr>
              <w:tab/>
            </w:r>
            <w:r w:rsidRPr="00EB3E99">
              <w:t>正確繪出「供給線右移」。</w:t>
            </w:r>
          </w:p>
          <w:p w:rsidR="001C26B7" w:rsidRPr="00EB3E99" w:rsidRDefault="001C26B7" w:rsidP="001C26B7">
            <w:pPr>
              <w:spacing w:line="240" w:lineRule="auto"/>
              <w:ind w:left="215" w:hangingChars="100" w:hanging="215"/>
            </w:pPr>
            <w:r w:rsidRPr="00EB3E99">
              <w:t>B.</w:t>
            </w:r>
            <w:r w:rsidRPr="00EB3E99">
              <w:rPr>
                <w:rFonts w:hint="eastAsia"/>
              </w:rPr>
              <w:tab/>
            </w:r>
            <w:r w:rsidRPr="00EB3E99">
              <w:t>說明是價格以外因素帶動「供給」增加者。</w:t>
            </w:r>
          </w:p>
        </w:tc>
      </w:tr>
      <w:tr w:rsidR="001C26B7" w:rsidTr="001C26B7">
        <w:tc>
          <w:tcPr>
            <w:tcW w:w="1417" w:type="dxa"/>
            <w:vAlign w:val="center"/>
          </w:tcPr>
          <w:p w:rsidR="001C26B7" w:rsidRPr="00EB3E99" w:rsidRDefault="001C26B7" w:rsidP="001C26B7">
            <w:pPr>
              <w:pStyle w:val="1"/>
              <w:ind w:left="323" w:hanging="323"/>
              <w:jc w:val="center"/>
            </w:pPr>
            <w:r w:rsidRPr="001C26B7">
              <w:rPr>
                <w:rFonts w:hint="eastAsia"/>
                <w:bdr w:val="single" w:sz="4" w:space="0" w:color="000000" w:themeColor="text1"/>
              </w:rPr>
              <w:t>等級</w:t>
            </w:r>
            <w:r w:rsidRPr="001C26B7">
              <w:rPr>
                <w:rFonts w:hint="eastAsia"/>
                <w:bdr w:val="single" w:sz="4" w:space="0" w:color="000000" w:themeColor="text1"/>
              </w:rPr>
              <w:t>1</w:t>
            </w:r>
          </w:p>
          <w:p w:rsidR="001C26B7" w:rsidRPr="00EB3E99" w:rsidRDefault="001C26B7" w:rsidP="001C26B7">
            <w:pPr>
              <w:pStyle w:val="1"/>
              <w:ind w:left="323" w:hanging="323"/>
              <w:jc w:val="center"/>
            </w:pPr>
            <w:r w:rsidRPr="00EB3E99">
              <w:rPr>
                <w:rFonts w:hint="eastAsia"/>
              </w:rPr>
              <w:t>（部分給分）</w:t>
            </w:r>
          </w:p>
          <w:p w:rsidR="001C26B7" w:rsidRPr="00EB3E99" w:rsidRDefault="001C26B7" w:rsidP="001C26B7">
            <w:pPr>
              <w:pStyle w:val="1"/>
              <w:ind w:left="323" w:hanging="323"/>
              <w:jc w:val="center"/>
            </w:pPr>
            <w:r w:rsidRPr="00EB3E99">
              <w:rPr>
                <w:rFonts w:hint="eastAsia"/>
              </w:rPr>
              <w:t>2</w:t>
            </w:r>
            <w:r w:rsidRPr="00EB3E99">
              <w:rPr>
                <w:rFonts w:hint="eastAsia"/>
              </w:rPr>
              <w:t>分</w:t>
            </w:r>
          </w:p>
        </w:tc>
        <w:tc>
          <w:tcPr>
            <w:tcW w:w="2948" w:type="dxa"/>
            <w:vAlign w:val="center"/>
          </w:tcPr>
          <w:p w:rsidR="001C26B7" w:rsidRPr="00EB3E99" w:rsidRDefault="001C26B7" w:rsidP="001C26B7">
            <w:pPr>
              <w:spacing w:line="240" w:lineRule="auto"/>
              <w:ind w:left="387" w:hangingChars="180" w:hanging="387"/>
            </w:pPr>
            <w:r w:rsidRPr="00EB3E99">
              <w:t>2-1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t>正確繪出，</w:t>
            </w:r>
            <w:r w:rsidRPr="00EB3E99">
              <w:t>B</w:t>
            </w:r>
            <w:r w:rsidRPr="00EB3E99">
              <w:t>未說明或說明錯誤者。</w:t>
            </w:r>
          </w:p>
          <w:p w:rsidR="001C26B7" w:rsidRPr="00EB3E99" w:rsidRDefault="001C26B7" w:rsidP="001C26B7">
            <w:pPr>
              <w:spacing w:line="240" w:lineRule="auto"/>
              <w:ind w:left="387" w:hangingChars="180" w:hanging="387"/>
            </w:pPr>
            <w:r w:rsidRPr="00EB3E99">
              <w:t>2-2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t>未繪圖，但正確說明</w:t>
            </w:r>
            <w:r w:rsidRPr="00EB3E99">
              <w:t>B</w:t>
            </w:r>
            <w:r w:rsidRPr="00EB3E99">
              <w:t>。</w:t>
            </w:r>
          </w:p>
        </w:tc>
      </w:tr>
      <w:tr w:rsidR="001C26B7" w:rsidTr="001C26B7">
        <w:tc>
          <w:tcPr>
            <w:tcW w:w="1417" w:type="dxa"/>
            <w:vAlign w:val="center"/>
          </w:tcPr>
          <w:p w:rsidR="001C26B7" w:rsidRPr="00EB3E99" w:rsidRDefault="001C26B7" w:rsidP="001C26B7">
            <w:pPr>
              <w:pStyle w:val="1"/>
              <w:ind w:left="323" w:hanging="323"/>
              <w:jc w:val="center"/>
            </w:pPr>
            <w:r w:rsidRPr="001C26B7">
              <w:rPr>
                <w:rFonts w:hint="eastAsia"/>
                <w:bdr w:val="single" w:sz="4" w:space="0" w:color="000000" w:themeColor="text1"/>
              </w:rPr>
              <w:t>等級</w:t>
            </w:r>
            <w:r w:rsidRPr="001C26B7">
              <w:rPr>
                <w:bdr w:val="single" w:sz="4" w:space="0" w:color="000000" w:themeColor="text1"/>
              </w:rPr>
              <w:t>0</w:t>
            </w:r>
          </w:p>
          <w:p w:rsidR="001C26B7" w:rsidRPr="00EB3E99" w:rsidRDefault="001C26B7" w:rsidP="001C26B7">
            <w:pPr>
              <w:pStyle w:val="1"/>
              <w:ind w:left="323" w:hanging="323"/>
              <w:jc w:val="center"/>
            </w:pPr>
            <w:r w:rsidRPr="00EB3E99">
              <w:rPr>
                <w:rFonts w:hint="eastAsia"/>
              </w:rPr>
              <w:t>（不給分）</w:t>
            </w:r>
          </w:p>
        </w:tc>
        <w:tc>
          <w:tcPr>
            <w:tcW w:w="2948" w:type="dxa"/>
            <w:vAlign w:val="center"/>
          </w:tcPr>
          <w:p w:rsidR="001C26B7" w:rsidRPr="00EB3E99" w:rsidRDefault="001C26B7" w:rsidP="001C26B7">
            <w:pPr>
              <w:spacing w:line="240" w:lineRule="auto"/>
              <w:ind w:left="387" w:hangingChars="180" w:hanging="387"/>
            </w:pPr>
            <w:r w:rsidRPr="00EB3E99">
              <w:t>0-1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t>繪圖錯誤，不論是否能正確說明</w:t>
            </w:r>
            <w:r w:rsidRPr="00EB3E99">
              <w:t>B</w:t>
            </w:r>
            <w:r w:rsidRPr="00EB3E99">
              <w:t>。</w:t>
            </w:r>
          </w:p>
          <w:p w:rsidR="001C26B7" w:rsidRPr="00EB3E99" w:rsidRDefault="001C26B7" w:rsidP="001C26B7">
            <w:pPr>
              <w:spacing w:line="240" w:lineRule="auto"/>
              <w:ind w:left="387" w:hangingChars="180" w:hanging="387"/>
            </w:pPr>
            <w:r w:rsidRPr="00EB3E99">
              <w:t>0-2</w:t>
            </w:r>
            <w:r w:rsidRPr="00EB3E99">
              <w:rPr>
                <w:rFonts w:hint="eastAsia"/>
              </w:rPr>
              <w:tab/>
            </w:r>
            <w:r w:rsidRPr="00EB3E99">
              <w:t>A</w:t>
            </w:r>
            <w:r w:rsidRPr="00EB3E99">
              <w:t>和</w:t>
            </w:r>
            <w:r w:rsidRPr="00EB3E99">
              <w:t>B</w:t>
            </w:r>
            <w:r w:rsidRPr="00EB3E99">
              <w:t>兩者回答均錯誤，或均未作答。</w:t>
            </w:r>
          </w:p>
        </w:tc>
      </w:tr>
    </w:tbl>
    <w:p w:rsidR="0018695E" w:rsidRPr="007D4021" w:rsidRDefault="0018695E" w:rsidP="007D4021">
      <w:pPr>
        <w:pStyle w:val="1"/>
        <w:ind w:left="323" w:hanging="323"/>
      </w:pPr>
    </w:p>
    <w:sectPr w:rsidR="0018695E" w:rsidRPr="007D4021" w:rsidSect="00B1631D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pace="425"/>
      <w:docGrid w:type="linesAndChars" w:linePitch="390" w:charSpace="30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31DE" w:rsidRDefault="00B431DE">
      <w:r>
        <w:separator/>
      </w:r>
    </w:p>
  </w:endnote>
  <w:endnote w:type="continuationSeparator" w:id="0">
    <w:p w:rsidR="00B431DE" w:rsidRDefault="00B43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841CD">
      <w:rPr>
        <w:rStyle w:val="a6"/>
        <w:noProof/>
      </w:rPr>
      <w:t>- 1 -</w:t>
    </w:r>
    <w:r>
      <w:rPr>
        <w:rStyle w:val="a6"/>
      </w:rPr>
      <w:fldChar w:fldCharType="end"/>
    </w:r>
  </w:p>
  <w:p w:rsidR="00DF6572" w:rsidRDefault="00932018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 wp14:anchorId="581615CE" wp14:editId="624F5B52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 wp14:anchorId="196F50AD" wp14:editId="5E76C84D">
          <wp:simplePos x="0" y="0"/>
          <wp:positionH relativeFrom="column">
            <wp:posOffset>-1905</wp:posOffset>
          </wp:positionH>
          <wp:positionV relativeFrom="paragraph">
            <wp:posOffset>-505460</wp:posOffset>
          </wp:positionV>
          <wp:extent cx="856800" cy="313200"/>
          <wp:effectExtent l="0" t="0" r="635" b="0"/>
          <wp:wrapNone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6800" cy="31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0DEF0871" wp14:editId="2623A20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400CC61B" wp14:editId="4518DD8A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31DE" w:rsidRDefault="00B431DE">
      <w:r>
        <w:separator/>
      </w:r>
    </w:p>
  </w:footnote>
  <w:footnote w:type="continuationSeparator" w:id="0">
    <w:p w:rsidR="00B431DE" w:rsidRDefault="00B431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93201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28507E7F" wp14:editId="3311855C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A288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AA288E"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4235EF3E" wp14:editId="2A27E8AE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30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2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320E8"/>
    <w:rsid w:val="000321CF"/>
    <w:rsid w:val="0004400F"/>
    <w:rsid w:val="00052FBB"/>
    <w:rsid w:val="00074E84"/>
    <w:rsid w:val="00087415"/>
    <w:rsid w:val="00092CCC"/>
    <w:rsid w:val="000A455C"/>
    <w:rsid w:val="000A5A06"/>
    <w:rsid w:val="000C3B86"/>
    <w:rsid w:val="000D27AC"/>
    <w:rsid w:val="000D7575"/>
    <w:rsid w:val="001160B3"/>
    <w:rsid w:val="00124B88"/>
    <w:rsid w:val="0013796F"/>
    <w:rsid w:val="001448CC"/>
    <w:rsid w:val="00153953"/>
    <w:rsid w:val="0015420E"/>
    <w:rsid w:val="00157781"/>
    <w:rsid w:val="00180C97"/>
    <w:rsid w:val="00182FE0"/>
    <w:rsid w:val="0018695E"/>
    <w:rsid w:val="001A0165"/>
    <w:rsid w:val="001B43BD"/>
    <w:rsid w:val="001B4DA2"/>
    <w:rsid w:val="001C082E"/>
    <w:rsid w:val="001C26B7"/>
    <w:rsid w:val="001F1747"/>
    <w:rsid w:val="00203989"/>
    <w:rsid w:val="002620AB"/>
    <w:rsid w:val="00271C85"/>
    <w:rsid w:val="002726A6"/>
    <w:rsid w:val="00273721"/>
    <w:rsid w:val="002A7B6D"/>
    <w:rsid w:val="002B1106"/>
    <w:rsid w:val="002C4CD8"/>
    <w:rsid w:val="002F1BFC"/>
    <w:rsid w:val="002F349C"/>
    <w:rsid w:val="003224DE"/>
    <w:rsid w:val="003264EA"/>
    <w:rsid w:val="00353DB9"/>
    <w:rsid w:val="00372C81"/>
    <w:rsid w:val="00387B9C"/>
    <w:rsid w:val="003A2742"/>
    <w:rsid w:val="003C5590"/>
    <w:rsid w:val="003D5AF0"/>
    <w:rsid w:val="003D793C"/>
    <w:rsid w:val="003E2C31"/>
    <w:rsid w:val="00412623"/>
    <w:rsid w:val="00416514"/>
    <w:rsid w:val="00417365"/>
    <w:rsid w:val="0042568E"/>
    <w:rsid w:val="0043126B"/>
    <w:rsid w:val="00431C6D"/>
    <w:rsid w:val="00433096"/>
    <w:rsid w:val="0044114E"/>
    <w:rsid w:val="004430B4"/>
    <w:rsid w:val="00460609"/>
    <w:rsid w:val="004C0A17"/>
    <w:rsid w:val="004C3D92"/>
    <w:rsid w:val="00534B6B"/>
    <w:rsid w:val="00550C3F"/>
    <w:rsid w:val="005514CA"/>
    <w:rsid w:val="00576828"/>
    <w:rsid w:val="005904B3"/>
    <w:rsid w:val="00595717"/>
    <w:rsid w:val="005A4D6F"/>
    <w:rsid w:val="005A6C68"/>
    <w:rsid w:val="005B6919"/>
    <w:rsid w:val="005C4671"/>
    <w:rsid w:val="005E229D"/>
    <w:rsid w:val="005F5078"/>
    <w:rsid w:val="005F5DA7"/>
    <w:rsid w:val="005F7E7A"/>
    <w:rsid w:val="00612836"/>
    <w:rsid w:val="00615039"/>
    <w:rsid w:val="00623FDA"/>
    <w:rsid w:val="00627684"/>
    <w:rsid w:val="0064711E"/>
    <w:rsid w:val="00671C4A"/>
    <w:rsid w:val="006A29AB"/>
    <w:rsid w:val="006B75C7"/>
    <w:rsid w:val="006C1C9F"/>
    <w:rsid w:val="006C2D50"/>
    <w:rsid w:val="006C7629"/>
    <w:rsid w:val="006E0A12"/>
    <w:rsid w:val="006E0E84"/>
    <w:rsid w:val="006E2BC5"/>
    <w:rsid w:val="006E5BD4"/>
    <w:rsid w:val="00705633"/>
    <w:rsid w:val="00716C31"/>
    <w:rsid w:val="0074667D"/>
    <w:rsid w:val="00781320"/>
    <w:rsid w:val="00797638"/>
    <w:rsid w:val="007A1D34"/>
    <w:rsid w:val="007A4953"/>
    <w:rsid w:val="007C1801"/>
    <w:rsid w:val="007C41A1"/>
    <w:rsid w:val="007D4021"/>
    <w:rsid w:val="007D7574"/>
    <w:rsid w:val="007F07FB"/>
    <w:rsid w:val="00810C5E"/>
    <w:rsid w:val="00827AB1"/>
    <w:rsid w:val="00844EE3"/>
    <w:rsid w:val="008824EF"/>
    <w:rsid w:val="008A0C4F"/>
    <w:rsid w:val="008B4D49"/>
    <w:rsid w:val="008B4FCD"/>
    <w:rsid w:val="008D7CE9"/>
    <w:rsid w:val="008E352D"/>
    <w:rsid w:val="009126A4"/>
    <w:rsid w:val="009255E5"/>
    <w:rsid w:val="00932018"/>
    <w:rsid w:val="00946594"/>
    <w:rsid w:val="00982720"/>
    <w:rsid w:val="009A1442"/>
    <w:rsid w:val="009D10C2"/>
    <w:rsid w:val="009D4E65"/>
    <w:rsid w:val="009E0E2A"/>
    <w:rsid w:val="009E4A94"/>
    <w:rsid w:val="009F0C72"/>
    <w:rsid w:val="009F57E7"/>
    <w:rsid w:val="00A527BD"/>
    <w:rsid w:val="00A57429"/>
    <w:rsid w:val="00A612D8"/>
    <w:rsid w:val="00A654FF"/>
    <w:rsid w:val="00A7163C"/>
    <w:rsid w:val="00A7192F"/>
    <w:rsid w:val="00A7332C"/>
    <w:rsid w:val="00A850CD"/>
    <w:rsid w:val="00A90804"/>
    <w:rsid w:val="00A978A4"/>
    <w:rsid w:val="00AA288E"/>
    <w:rsid w:val="00AD323D"/>
    <w:rsid w:val="00AD7E97"/>
    <w:rsid w:val="00AF3908"/>
    <w:rsid w:val="00B069C3"/>
    <w:rsid w:val="00B1631D"/>
    <w:rsid w:val="00B322EE"/>
    <w:rsid w:val="00B40B79"/>
    <w:rsid w:val="00B431DE"/>
    <w:rsid w:val="00B56E28"/>
    <w:rsid w:val="00B649F9"/>
    <w:rsid w:val="00B65909"/>
    <w:rsid w:val="00B66372"/>
    <w:rsid w:val="00B71EBE"/>
    <w:rsid w:val="00B72D84"/>
    <w:rsid w:val="00B806A8"/>
    <w:rsid w:val="00B813BE"/>
    <w:rsid w:val="00B81F03"/>
    <w:rsid w:val="00BA41CF"/>
    <w:rsid w:val="00BB31F5"/>
    <w:rsid w:val="00BC0388"/>
    <w:rsid w:val="00BE0D06"/>
    <w:rsid w:val="00BE31AD"/>
    <w:rsid w:val="00BE609C"/>
    <w:rsid w:val="00C02658"/>
    <w:rsid w:val="00C33BF4"/>
    <w:rsid w:val="00C44BAF"/>
    <w:rsid w:val="00C6222A"/>
    <w:rsid w:val="00CA7C27"/>
    <w:rsid w:val="00CB12F8"/>
    <w:rsid w:val="00CC0B59"/>
    <w:rsid w:val="00CC54BB"/>
    <w:rsid w:val="00CC7EF0"/>
    <w:rsid w:val="00CD22C9"/>
    <w:rsid w:val="00D00792"/>
    <w:rsid w:val="00D30D7C"/>
    <w:rsid w:val="00D5464E"/>
    <w:rsid w:val="00D5656D"/>
    <w:rsid w:val="00D60BBC"/>
    <w:rsid w:val="00D61207"/>
    <w:rsid w:val="00D956B8"/>
    <w:rsid w:val="00DA0493"/>
    <w:rsid w:val="00DA209A"/>
    <w:rsid w:val="00DB7E85"/>
    <w:rsid w:val="00DD7F13"/>
    <w:rsid w:val="00DE666E"/>
    <w:rsid w:val="00DF174D"/>
    <w:rsid w:val="00DF6572"/>
    <w:rsid w:val="00E002DB"/>
    <w:rsid w:val="00E45444"/>
    <w:rsid w:val="00E50A04"/>
    <w:rsid w:val="00E60C87"/>
    <w:rsid w:val="00E677E2"/>
    <w:rsid w:val="00E72D00"/>
    <w:rsid w:val="00E77E34"/>
    <w:rsid w:val="00E825A2"/>
    <w:rsid w:val="00E841CD"/>
    <w:rsid w:val="00E9384A"/>
    <w:rsid w:val="00EA667E"/>
    <w:rsid w:val="00EB0583"/>
    <w:rsid w:val="00EB5099"/>
    <w:rsid w:val="00ED1916"/>
    <w:rsid w:val="00EF3AA3"/>
    <w:rsid w:val="00F042A0"/>
    <w:rsid w:val="00F06697"/>
    <w:rsid w:val="00F1250B"/>
    <w:rsid w:val="00F2022B"/>
    <w:rsid w:val="00F25C1C"/>
    <w:rsid w:val="00F46744"/>
    <w:rsid w:val="00F52D75"/>
    <w:rsid w:val="00F76DB6"/>
    <w:rsid w:val="00F8671D"/>
    <w:rsid w:val="00FA1556"/>
    <w:rsid w:val="00FB7BE9"/>
    <w:rsid w:val="00FD064C"/>
    <w:rsid w:val="00FD3BA2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0C3F"/>
    <w:pPr>
      <w:widowControl w:val="0"/>
      <w:snapToGrid w:val="0"/>
      <w:spacing w:line="300" w:lineRule="exact"/>
      <w:jc w:val="both"/>
    </w:pPr>
    <w:rPr>
      <w:rFonts w:eastAsia="華康細明體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</w:pPr>
    <w:rPr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550C3F"/>
    <w:pPr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</w:pPr>
    <w:rPr>
      <w:rFonts w:eastAsia="新細明體"/>
      <w:color w:val="FF0000"/>
      <w:sz w:val="22"/>
    </w:rPr>
  </w:style>
  <w:style w:type="paragraph" w:customStyle="1" w:styleId="af5">
    <w:name w:val="●選擇題"/>
    <w:basedOn w:val="a"/>
    <w:link w:val="af6"/>
    <w:rsid w:val="00E60C87"/>
    <w:pPr>
      <w:tabs>
        <w:tab w:val="left" w:pos="362"/>
      </w:tabs>
      <w:ind w:left="361" w:hangingChars="150" w:hanging="361"/>
    </w:pPr>
    <w:rPr>
      <w:rFonts w:eastAsia="新細明體"/>
      <w:sz w:val="22"/>
    </w:rPr>
  </w:style>
  <w:style w:type="character" w:customStyle="1" w:styleId="af6">
    <w:name w:val="●選擇題 字元"/>
    <w:link w:val="af5"/>
    <w:rsid w:val="00E60C87"/>
    <w:rPr>
      <w:kern w:val="2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0C3F"/>
    <w:pPr>
      <w:widowControl w:val="0"/>
      <w:snapToGrid w:val="0"/>
      <w:spacing w:line="300" w:lineRule="exact"/>
      <w:jc w:val="both"/>
    </w:pPr>
    <w:rPr>
      <w:rFonts w:eastAsia="華康細明體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</w:pPr>
    <w:rPr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550C3F"/>
    <w:pPr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</w:pPr>
    <w:rPr>
      <w:rFonts w:eastAsia="新細明體"/>
      <w:color w:val="FF0000"/>
      <w:sz w:val="22"/>
    </w:rPr>
  </w:style>
  <w:style w:type="paragraph" w:customStyle="1" w:styleId="af5">
    <w:name w:val="●選擇題"/>
    <w:basedOn w:val="a"/>
    <w:link w:val="af6"/>
    <w:rsid w:val="00E60C87"/>
    <w:pPr>
      <w:tabs>
        <w:tab w:val="left" w:pos="362"/>
      </w:tabs>
      <w:ind w:left="361" w:hangingChars="150" w:hanging="361"/>
    </w:pPr>
    <w:rPr>
      <w:rFonts w:eastAsia="新細明體"/>
      <w:sz w:val="22"/>
    </w:rPr>
  </w:style>
  <w:style w:type="character" w:customStyle="1" w:styleId="af6">
    <w:name w:val="●選擇題 字元"/>
    <w:link w:val="af5"/>
    <w:rsid w:val="00E60C87"/>
    <w:rPr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4198</Words>
  <Characters>660</Characters>
  <Application>Microsoft Office Word</Application>
  <DocSecurity>0</DocSecurity>
  <Lines>5</Lines>
  <Paragraphs>9</Paragraphs>
  <ScaleCrop>false</ScaleCrop>
  <Company/>
  <LinksUpToDate>false</LinksUpToDate>
  <CharactersWithSpaces>4849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</cp:lastModifiedBy>
  <cp:revision>51</cp:revision>
  <cp:lastPrinted>2022-09-07T01:49:00Z</cp:lastPrinted>
  <dcterms:created xsi:type="dcterms:W3CDTF">2022-08-25T06:06:00Z</dcterms:created>
  <dcterms:modified xsi:type="dcterms:W3CDTF">2025-09-08T02:46:00Z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