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13A" w:rsidRPr="00DF174D" w:rsidRDefault="0039213A" w:rsidP="0039213A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39213A" w:rsidRPr="00DF174D" w:rsidRDefault="0039213A" w:rsidP="0039213A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83342F">
        <w:rPr>
          <w:rFonts w:eastAsia="華康楷書體W5" w:hint="eastAsia"/>
          <w:sz w:val="40"/>
          <w:szCs w:val="40"/>
        </w:rPr>
        <w:t>4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>
        <w:rPr>
          <w:rFonts w:ascii="華康楷書體W5" w:eastAsia="華康楷書體W5" w:hAnsi="標楷體" w:hint="eastAsia"/>
          <w:sz w:val="40"/>
          <w:szCs w:val="40"/>
        </w:rPr>
        <w:t>全真模擬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39213A" w:rsidRPr="00AD7E97" w:rsidRDefault="0039213A" w:rsidP="0039213A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國語文寫作能力測驗</w:t>
      </w:r>
    </w:p>
    <w:p w:rsidR="0035097A" w:rsidRPr="0039213A" w:rsidRDefault="0035097A" w:rsidP="0039213A">
      <w:pPr>
        <w:rPr>
          <w:b/>
          <w:sz w:val="26"/>
          <w:szCs w:val="26"/>
        </w:rPr>
      </w:pPr>
      <w:r w:rsidRPr="0039213A">
        <w:rPr>
          <w:b/>
          <w:sz w:val="26"/>
          <w:szCs w:val="26"/>
        </w:rPr>
        <w:t>一、</w:t>
      </w:r>
    </w:p>
    <w:p w:rsidR="0035097A" w:rsidRP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 w:hint="eastAsia"/>
          <w:szCs w:val="22"/>
        </w:rPr>
        <w:t>◎</w:t>
      </w:r>
      <w:r w:rsidR="0083342F">
        <w:rPr>
          <w:rFonts w:ascii="華康中黑體" w:eastAsia="華康中黑體" w:hint="eastAsia"/>
          <w:szCs w:val="22"/>
        </w:rPr>
        <w:t>命題出處</w:t>
      </w:r>
      <w:r w:rsidRPr="0035097A">
        <w:rPr>
          <w:rFonts w:ascii="華康中黑體" w:eastAsia="華康中黑體" w:hint="eastAsia"/>
          <w:szCs w:val="22"/>
        </w:rPr>
        <w:t>：</w:t>
      </w:r>
      <w:r w:rsidRPr="0035097A">
        <w:rPr>
          <w:szCs w:val="22"/>
        </w:rPr>
        <w:tab/>
      </w:r>
      <w:r w:rsidR="0083342F" w:rsidRPr="00464947">
        <w:rPr>
          <w:rFonts w:hint="eastAsia"/>
        </w:rPr>
        <w:t>龍騰《【新全勝】國文學測</w:t>
      </w:r>
      <w:r w:rsidR="0083342F" w:rsidRPr="00464947">
        <w:rPr>
          <w:rFonts w:hint="eastAsia"/>
        </w:rPr>
        <w:t>12</w:t>
      </w:r>
      <w:r w:rsidR="0083342F" w:rsidRPr="00464947">
        <w:rPr>
          <w:rFonts w:hint="eastAsia"/>
        </w:rPr>
        <w:t>週》國語文寫作能力測驗模擬試卷（一）</w:t>
      </w:r>
    </w:p>
    <w:p w:rsid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 w:hint="eastAsia"/>
          <w:szCs w:val="22"/>
        </w:rPr>
        <w:t>◎</w:t>
      </w:r>
      <w:r w:rsidR="0083342F">
        <w:rPr>
          <w:rFonts w:ascii="華康中黑體" w:eastAsia="華康中黑體" w:hint="eastAsia"/>
          <w:szCs w:val="22"/>
        </w:rPr>
        <w:t>寫作指引</w:t>
      </w:r>
      <w:r w:rsidRPr="0035097A">
        <w:rPr>
          <w:rFonts w:ascii="華康中黑體" w:eastAsia="華康中黑體" w:hint="eastAsia"/>
          <w:szCs w:val="22"/>
        </w:rPr>
        <w:t>：</w:t>
      </w:r>
      <w:r w:rsidRPr="0035097A">
        <w:tab/>
      </w:r>
      <w:r w:rsidR="0083342F" w:rsidRPr="00464947">
        <w:rPr>
          <w:rFonts w:hint="eastAsia"/>
        </w:rPr>
        <w:t>本題先透過問題</w:t>
      </w:r>
      <w:r w:rsidR="0083342F">
        <w:rPr>
          <w:rFonts w:hint="eastAsia"/>
        </w:rPr>
        <w:t>（</w:t>
      </w:r>
      <w:r w:rsidR="0083342F" w:rsidRPr="00464947">
        <w:rPr>
          <w:rFonts w:hint="eastAsia"/>
        </w:rPr>
        <w:t>一</w:t>
      </w:r>
      <w:r w:rsidR="0083342F">
        <w:t>）</w:t>
      </w:r>
      <w:r w:rsidR="0083342F" w:rsidRPr="00464947">
        <w:rPr>
          <w:rFonts w:hint="eastAsia"/>
        </w:rPr>
        <w:t>釐清關於「社會性建築」的兩個重點：一是起源於公民藝術，具有公眾精神；二是矯正公民藝術淪為權力象徵的弊病。問題</w:t>
      </w:r>
      <w:r w:rsidR="0083342F" w:rsidRPr="00464947">
        <w:t>2</w:t>
      </w:r>
      <w:r w:rsidR="0083342F" w:rsidRPr="00464947">
        <w:rPr>
          <w:rFonts w:hint="eastAsia"/>
        </w:rPr>
        <w:t>應緊扣「建築藝術應具有公眾精神」闡發議論，回答為什麼建築應具有公眾精神（</w:t>
      </w:r>
      <w:r w:rsidR="0083342F" w:rsidRPr="00464947">
        <w:t>WHY</w:t>
      </w:r>
      <w:r w:rsidR="0083342F" w:rsidRPr="00464947">
        <w:rPr>
          <w:rFonts w:hint="eastAsia"/>
        </w:rPr>
        <w:t>）、舉例正面或反面的案例（</w:t>
      </w:r>
      <w:r w:rsidR="0083342F" w:rsidRPr="00464947">
        <w:t>WHAT</w:t>
      </w:r>
      <w:r w:rsidR="0083342F" w:rsidRPr="00464947">
        <w:rPr>
          <w:rFonts w:hint="eastAsia"/>
        </w:rPr>
        <w:t>）並說明這些建築如何表現公眾精神（</w:t>
      </w:r>
      <w:r w:rsidR="0083342F" w:rsidRPr="00464947">
        <w:t>HOW</w:t>
      </w:r>
      <w:r w:rsidR="0083342F" w:rsidRPr="00464947">
        <w:rPr>
          <w:rFonts w:hint="eastAsia"/>
        </w:rPr>
        <w:t>），有條不紊地闡述看法。</w:t>
      </w:r>
    </w:p>
    <w:p w:rsidR="004E0CC2" w:rsidRPr="0035097A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參考答案</w:t>
      </w:r>
      <w:r w:rsidRPr="0035097A">
        <w:rPr>
          <w:rFonts w:ascii="華康中黑體" w:eastAsia="華康中黑體" w:hAnsi="Cambria Math" w:cs="Cambria Math" w:hint="eastAsia"/>
          <w:szCs w:val="22"/>
        </w:rPr>
        <w:t>：</w:t>
      </w:r>
    </w:p>
    <w:p w:rsidR="0083342F" w:rsidRPr="00464947" w:rsidRDefault="0083342F" w:rsidP="0083342F">
      <w:pPr>
        <w:pStyle w:val="a3"/>
      </w:pPr>
      <w:r w:rsidRPr="00464947">
        <w:rPr>
          <w:rFonts w:hint="eastAsia"/>
        </w:rPr>
        <w:t>問題</w:t>
      </w:r>
      <w:r>
        <w:rPr>
          <w:rFonts w:hint="eastAsia"/>
        </w:rPr>
        <w:t>（</w:t>
      </w:r>
      <w:r w:rsidRPr="00464947">
        <w:rPr>
          <w:rFonts w:hint="eastAsia"/>
        </w:rPr>
        <w:t>一</w:t>
      </w:r>
      <w:r>
        <w:rPr>
          <w:rFonts w:hint="eastAsia"/>
        </w:rPr>
        <w:t>）</w:t>
      </w:r>
    </w:p>
    <w:p w:rsidR="0083342F" w:rsidRPr="00464947" w:rsidRDefault="0083342F" w:rsidP="0083342F">
      <w:pPr>
        <w:pStyle w:val="a3"/>
        <w:ind w:firstLineChars="200" w:firstLine="482"/>
      </w:pPr>
      <w:r w:rsidRPr="00464947">
        <w:rPr>
          <w:rFonts w:hint="eastAsia"/>
        </w:rPr>
        <w:t>公民藝術建築基於群眾心理，刻鏤英雄主題，後來卻被野心家濫用，成為傳播威權的利器，於是，有志恢復建築藝術公眾性的現代建築師，提出社會性建築概念，讓藝術為大眾服務。（永春高中江若竹）（</w:t>
      </w:r>
      <w:r w:rsidRPr="00464947">
        <w:rPr>
          <w:rFonts w:hint="eastAsia"/>
        </w:rPr>
        <w:t>80</w:t>
      </w:r>
      <w:r w:rsidRPr="00464947">
        <w:rPr>
          <w:rFonts w:hint="eastAsia"/>
        </w:rPr>
        <w:t>字）</w:t>
      </w:r>
    </w:p>
    <w:p w:rsidR="0083342F" w:rsidRPr="00464947" w:rsidRDefault="0083342F" w:rsidP="0083342F">
      <w:pPr>
        <w:pStyle w:val="a3"/>
        <w:ind w:firstLineChars="200" w:firstLine="482"/>
      </w:pPr>
    </w:p>
    <w:p w:rsidR="0083342F" w:rsidRPr="00464947" w:rsidRDefault="0083342F" w:rsidP="0083342F">
      <w:pPr>
        <w:pStyle w:val="a3"/>
      </w:pPr>
      <w:r w:rsidRPr="00464947">
        <w:rPr>
          <w:rFonts w:hint="eastAsia"/>
        </w:rPr>
        <w:t>問題</w:t>
      </w:r>
      <w:r>
        <w:rPr>
          <w:rFonts w:hint="eastAsia"/>
        </w:rPr>
        <w:t>（二）</w:t>
      </w:r>
    </w:p>
    <w:p w:rsidR="0083342F" w:rsidRPr="00464947" w:rsidRDefault="0083342F" w:rsidP="0083342F">
      <w:pPr>
        <w:pStyle w:val="a3"/>
        <w:ind w:firstLineChars="200" w:firstLine="482"/>
      </w:pPr>
      <w:r w:rsidRPr="00464947">
        <w:rPr>
          <w:rFonts w:hint="eastAsia"/>
        </w:rPr>
        <w:t>我贊同某生的想法。建築為私產，但是建築外觀的藝術形式應訴諸於公眾。</w:t>
      </w:r>
    </w:p>
    <w:p w:rsidR="0083342F" w:rsidRPr="00464947" w:rsidRDefault="0083342F" w:rsidP="0083342F">
      <w:pPr>
        <w:pStyle w:val="a3"/>
        <w:ind w:firstLineChars="200" w:firstLine="482"/>
      </w:pPr>
      <w:r w:rsidRPr="00464947">
        <w:rPr>
          <w:rFonts w:hint="eastAsia"/>
        </w:rPr>
        <w:t>建築的外觀，是民眾皆可欣賞的藝術品。一件建築作品矗立街頭，有的只是展示建築師別出心裁的想法，有的扣合城市居民的心靈需求。藝術品不光是欣賞的物件，更是傳播文化的重要媒介，影響力不可小覷。</w:t>
      </w:r>
    </w:p>
    <w:p w:rsidR="0083342F" w:rsidRPr="00464947" w:rsidRDefault="0083342F" w:rsidP="0083342F">
      <w:pPr>
        <w:pStyle w:val="a3"/>
        <w:ind w:firstLineChars="200" w:firstLine="482"/>
      </w:pPr>
      <w:r w:rsidRPr="00464947">
        <w:rPr>
          <w:rFonts w:hint="eastAsia"/>
        </w:rPr>
        <w:t>以紐約川普大樓及白宮為例，前者以絢麗的金銀色調帶出川普驕傲且誇耀的人格特質。建築風格不在乎是否獨樹一幟，只注重是否引人注目，藉此引導輿論、塑造自己的形象。建築的價值也許只剩紀念川普昔日風光，往後的數百、數千年，終將被歷史淡化稀釋。反觀白宮，一棟新古典主義式的建築，經過戰火的摧殘，以及歷任總統的修建，作為美國總統的辦公官邸，凝聚舉國的民意。無論政治或歷史層面皆有美國的公眾精神，即便遭遇幾次破壞，依舊為美國的代表建築。</w:t>
      </w:r>
    </w:p>
    <w:p w:rsidR="00332A66" w:rsidRPr="00332A66" w:rsidRDefault="0083342F" w:rsidP="0083342F">
      <w:pPr>
        <w:pStyle w:val="a3"/>
        <w:ind w:firstLineChars="200" w:firstLine="482"/>
      </w:pPr>
      <w:r w:rsidRPr="00464947">
        <w:rPr>
          <w:rFonts w:hint="eastAsia"/>
        </w:rPr>
        <w:t>建築藝術的公眾性愈高，愈能使人願意停下腳步，靜靜與其無聲對話。建築的外觀反映周遭居民的內心風景，應避免淪為少數人的宣傳看板。讓建築展現藝術的公眾性，在空間的宏偉之外，更有心靈的高度與廣度。（永春高中林沅陞）（</w:t>
      </w:r>
      <w:r w:rsidRPr="00464947">
        <w:rPr>
          <w:rFonts w:hint="eastAsia"/>
        </w:rPr>
        <w:t>428</w:t>
      </w:r>
      <w:r w:rsidRPr="00464947">
        <w:rPr>
          <w:rFonts w:hint="eastAsia"/>
        </w:rPr>
        <w:t>字）</w:t>
      </w:r>
    </w:p>
    <w:p w:rsidR="0039213A" w:rsidRDefault="0039213A">
      <w:pPr>
        <w:widowControl/>
        <w:jc w:val="left"/>
        <w:rPr>
          <w:rFonts w:ascii="華康中黑體" w:eastAsia="華康中黑體" w:hAnsi="Cambria Math" w:cs="Cambria Math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4E0CC2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lastRenderedPageBreak/>
        <w:t>◎</w:t>
      </w:r>
      <w:r w:rsidRPr="0035097A">
        <w:rPr>
          <w:rFonts w:ascii="華康中黑體" w:eastAsia="華康中黑體" w:hAnsi="Cambria Math" w:cs="Cambria Math"/>
          <w:szCs w:val="22"/>
        </w:rPr>
        <w:t>評分原則</w:t>
      </w:r>
    </w:p>
    <w:p w:rsidR="0083342F" w:rsidRPr="0083342F" w:rsidRDefault="0083342F" w:rsidP="0083342F">
      <w:pPr>
        <w:pStyle w:val="a3"/>
      </w:pPr>
      <w:r>
        <w:t>問題（一）</w:t>
      </w:r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55"/>
        <w:gridCol w:w="952"/>
        <w:gridCol w:w="910"/>
      </w:tblGrid>
      <w:tr w:rsidR="0083342F" w:rsidRPr="00332A66" w:rsidTr="0083342F">
        <w:trPr>
          <w:trHeight w:val="380"/>
        </w:trPr>
        <w:tc>
          <w:tcPr>
            <w:tcW w:w="7755" w:type="dxa"/>
            <w:vAlign w:val="center"/>
          </w:tcPr>
          <w:p w:rsidR="0083342F" w:rsidRPr="00332A66" w:rsidRDefault="0083342F" w:rsidP="00332A66">
            <w:pPr>
              <w:pStyle w:val="a3"/>
              <w:jc w:val="center"/>
            </w:pPr>
            <w:r w:rsidRPr="00332A66">
              <w:t>作答情形</w:t>
            </w:r>
          </w:p>
        </w:tc>
        <w:tc>
          <w:tcPr>
            <w:tcW w:w="952" w:type="dxa"/>
            <w:vAlign w:val="center"/>
          </w:tcPr>
          <w:p w:rsidR="0083342F" w:rsidRPr="00332A66" w:rsidRDefault="0083342F" w:rsidP="00332A66">
            <w:pPr>
              <w:pStyle w:val="a3"/>
              <w:jc w:val="center"/>
            </w:pPr>
            <w:r w:rsidRPr="00332A66">
              <w:t>等第</w:t>
            </w:r>
          </w:p>
        </w:tc>
        <w:tc>
          <w:tcPr>
            <w:tcW w:w="910" w:type="dxa"/>
            <w:vAlign w:val="center"/>
          </w:tcPr>
          <w:p w:rsidR="0083342F" w:rsidRPr="00332A66" w:rsidRDefault="0083342F" w:rsidP="00332A66">
            <w:pPr>
              <w:pStyle w:val="a3"/>
              <w:jc w:val="center"/>
            </w:pPr>
            <w:r w:rsidRPr="00332A66">
              <w:t>分數</w:t>
            </w:r>
          </w:p>
        </w:tc>
      </w:tr>
      <w:tr w:rsidR="0083342F" w:rsidRPr="00332A66" w:rsidTr="0083342F">
        <w:trPr>
          <w:trHeight w:val="60"/>
        </w:trPr>
        <w:tc>
          <w:tcPr>
            <w:tcW w:w="7755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能完整說明「社會性建築」誕生的緣由，統整文化變遷的起源、轉變、結果，概括準確，內容清晰。</w:t>
            </w:r>
          </w:p>
        </w:tc>
        <w:tc>
          <w:tcPr>
            <w:tcW w:w="952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910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4-3</w:t>
            </w:r>
          </w:p>
        </w:tc>
      </w:tr>
      <w:tr w:rsidR="0083342F" w:rsidRPr="00332A66" w:rsidTr="0083342F">
        <w:trPr>
          <w:trHeight w:val="60"/>
        </w:trPr>
        <w:tc>
          <w:tcPr>
            <w:tcW w:w="7755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能大致說明「社會性建築」誕生的緣由，在文化變遷的起源、轉變、結果三者中，僅能分析出其中之二。</w:t>
            </w:r>
          </w:p>
        </w:tc>
        <w:tc>
          <w:tcPr>
            <w:tcW w:w="952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910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3342F" w:rsidRPr="00332A66" w:rsidTr="0083342F">
        <w:trPr>
          <w:trHeight w:val="381"/>
        </w:trPr>
        <w:tc>
          <w:tcPr>
            <w:tcW w:w="7755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能籠統敘述「社會性建築」誕生的緣由，在文化變遷的起源、轉變、結果三者中，僅能分析出其中之一。</w:t>
            </w:r>
          </w:p>
        </w:tc>
        <w:tc>
          <w:tcPr>
            <w:tcW w:w="952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910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83342F" w:rsidRPr="00332A66" w:rsidTr="0083342F">
        <w:trPr>
          <w:trHeight w:val="306"/>
        </w:trPr>
        <w:tc>
          <w:tcPr>
            <w:tcW w:w="7755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952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0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83342F" w:rsidRDefault="0083342F" w:rsidP="00332A66">
      <w:pPr>
        <w:pStyle w:val="a3"/>
        <w:spacing w:beforeLines="10" w:before="39"/>
        <w:ind w:left="1320" w:hanging="1320"/>
      </w:pPr>
    </w:p>
    <w:p w:rsidR="0083342F" w:rsidRPr="0083342F" w:rsidRDefault="0083342F" w:rsidP="0083342F">
      <w:pPr>
        <w:pStyle w:val="a3"/>
        <w:ind w:left="1320" w:hanging="1320"/>
      </w:pPr>
      <w:r>
        <w:t>問題（二）</w:t>
      </w:r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83342F" w:rsidRPr="00332A66" w:rsidTr="00BB3C18">
        <w:trPr>
          <w:trHeight w:val="380"/>
        </w:trPr>
        <w:tc>
          <w:tcPr>
            <w:tcW w:w="6833" w:type="dxa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 w:rsidRPr="00332A66">
              <w:t>作答情形</w:t>
            </w:r>
          </w:p>
        </w:tc>
        <w:tc>
          <w:tcPr>
            <w:tcW w:w="928" w:type="dxa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 w:rsidRPr="00332A66">
              <w:t>等第</w:t>
            </w:r>
          </w:p>
        </w:tc>
        <w:tc>
          <w:tcPr>
            <w:tcW w:w="928" w:type="dxa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 w:rsidRPr="00332A66">
              <w:t>級分</w:t>
            </w:r>
          </w:p>
        </w:tc>
        <w:tc>
          <w:tcPr>
            <w:tcW w:w="928" w:type="dxa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 w:rsidRPr="00332A66">
              <w:t>分數</w:t>
            </w:r>
          </w:p>
        </w:tc>
      </w:tr>
      <w:tr w:rsidR="0083342F" w:rsidRPr="00332A66" w:rsidTr="00BB3C18">
        <w:trPr>
          <w:trHeight w:val="60"/>
        </w:trPr>
        <w:tc>
          <w:tcPr>
            <w:tcW w:w="6833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能清楚闡述「社會性建築」的精神，言之有物，旁徵博引，論述深刻，文辭暢達，具思辨性。</w:t>
            </w:r>
          </w:p>
        </w:tc>
        <w:tc>
          <w:tcPr>
            <w:tcW w:w="928" w:type="dxa"/>
            <w:vMerge w:val="restart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A</w:t>
            </w:r>
            <w:r w:rsidRPr="0083342F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2</w:t>
            </w:r>
            <w:r w:rsidRPr="0083342F">
              <w:rPr>
                <w:rFonts w:hint="eastAsia"/>
              </w:rPr>
              <w:t>1</w:t>
            </w:r>
            <w:r w:rsidRPr="0083342F">
              <w:t>-</w:t>
            </w:r>
            <w:r w:rsidRPr="0083342F">
              <w:rPr>
                <w:rFonts w:hint="eastAsia"/>
              </w:rPr>
              <w:t>19</w:t>
            </w:r>
          </w:p>
        </w:tc>
      </w:tr>
      <w:tr w:rsidR="0083342F" w:rsidRPr="00332A66" w:rsidTr="00BB3C18">
        <w:trPr>
          <w:trHeight w:val="60"/>
        </w:trPr>
        <w:tc>
          <w:tcPr>
            <w:tcW w:w="6833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能清楚闡述「社會性建築」的精神，條理分明，論述清晰，文辭暢達。</w:t>
            </w:r>
          </w:p>
        </w:tc>
        <w:tc>
          <w:tcPr>
            <w:tcW w:w="928" w:type="dxa"/>
            <w:vMerge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A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rPr>
                <w:rFonts w:hint="eastAsia"/>
              </w:rPr>
              <w:t>18</w:t>
            </w:r>
            <w:r w:rsidRPr="0083342F">
              <w:t>-1</w:t>
            </w:r>
            <w:r w:rsidRPr="0083342F">
              <w:rPr>
                <w:rFonts w:hint="eastAsia"/>
              </w:rPr>
              <w:t>5</w:t>
            </w:r>
          </w:p>
        </w:tc>
      </w:tr>
      <w:tr w:rsidR="0083342F" w:rsidRPr="00332A66" w:rsidTr="00BB3C18">
        <w:trPr>
          <w:trHeight w:val="381"/>
        </w:trPr>
        <w:tc>
          <w:tcPr>
            <w:tcW w:w="6833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能清楚闡述「社會性建築」的精神，論述合理，文辭得宜。</w:t>
            </w:r>
          </w:p>
        </w:tc>
        <w:tc>
          <w:tcPr>
            <w:tcW w:w="928" w:type="dxa"/>
            <w:vMerge w:val="restart"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B</w:t>
            </w:r>
            <w:r w:rsidRPr="0083342F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1</w:t>
            </w:r>
            <w:r w:rsidRPr="0083342F">
              <w:rPr>
                <w:rFonts w:hint="eastAsia"/>
              </w:rPr>
              <w:t>4</w:t>
            </w:r>
            <w:r w:rsidRPr="0083342F">
              <w:t>-1</w:t>
            </w:r>
            <w:r w:rsidRPr="0083342F">
              <w:rPr>
                <w:rFonts w:hint="eastAsia"/>
              </w:rPr>
              <w:t>2</w:t>
            </w:r>
          </w:p>
        </w:tc>
      </w:tr>
      <w:tr w:rsidR="0083342F" w:rsidRPr="00332A66" w:rsidTr="00BB3C18">
        <w:trPr>
          <w:trHeight w:val="306"/>
        </w:trPr>
        <w:tc>
          <w:tcPr>
            <w:tcW w:w="6833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能大致闡述「社會性建築」的精神，論述合理但稍嫌空泛，文辭平順。</w:t>
            </w:r>
          </w:p>
        </w:tc>
        <w:tc>
          <w:tcPr>
            <w:tcW w:w="928" w:type="dxa"/>
            <w:vMerge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B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1</w:t>
            </w:r>
            <w:r w:rsidRPr="0083342F">
              <w:rPr>
                <w:rFonts w:hint="eastAsia"/>
              </w:rPr>
              <w:t>1</w:t>
            </w:r>
            <w:r w:rsidRPr="0083342F">
              <w:t>-</w:t>
            </w:r>
            <w:r w:rsidRPr="0083342F">
              <w:rPr>
                <w:rFonts w:hint="eastAsia"/>
              </w:rPr>
              <w:t>8</w:t>
            </w:r>
          </w:p>
        </w:tc>
      </w:tr>
      <w:tr w:rsidR="0083342F" w:rsidRPr="00332A66" w:rsidTr="00BB3C18">
        <w:trPr>
          <w:trHeight w:val="313"/>
        </w:trPr>
        <w:tc>
          <w:tcPr>
            <w:tcW w:w="6833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未能把握題旨，僅能就文本內容敘述一二，文辭欠通。</w:t>
            </w:r>
          </w:p>
        </w:tc>
        <w:tc>
          <w:tcPr>
            <w:tcW w:w="928" w:type="dxa"/>
            <w:vMerge w:val="restart"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C</w:t>
            </w:r>
            <w:r w:rsidRPr="0083342F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rPr>
                <w:rFonts w:hint="eastAsia"/>
              </w:rPr>
              <w:t>7</w:t>
            </w:r>
            <w:r w:rsidRPr="0083342F">
              <w:t>-</w:t>
            </w:r>
            <w:r w:rsidRPr="0083342F">
              <w:rPr>
                <w:rFonts w:hint="eastAsia"/>
              </w:rPr>
              <w:t>5</w:t>
            </w:r>
          </w:p>
        </w:tc>
      </w:tr>
      <w:tr w:rsidR="0083342F" w:rsidRPr="00332A66" w:rsidTr="00BB3C18">
        <w:trPr>
          <w:trHeight w:val="280"/>
        </w:trPr>
        <w:tc>
          <w:tcPr>
            <w:tcW w:w="6833" w:type="dxa"/>
            <w:vAlign w:val="center"/>
          </w:tcPr>
          <w:p w:rsidR="0083342F" w:rsidRPr="009D3125" w:rsidRDefault="0083342F" w:rsidP="00BB3C18">
            <w:pPr>
              <w:pStyle w:val="a3"/>
            </w:pPr>
            <w:r w:rsidRPr="00464947">
              <w:rPr>
                <w:rFonts w:hint="eastAsia"/>
              </w:rPr>
              <w:t>論述雜亂，文句不通。</w:t>
            </w:r>
          </w:p>
        </w:tc>
        <w:tc>
          <w:tcPr>
            <w:tcW w:w="928" w:type="dxa"/>
            <w:vMerge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C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rPr>
                <w:rFonts w:hint="eastAsia"/>
              </w:rPr>
              <w:t>4</w:t>
            </w:r>
            <w:r w:rsidRPr="0083342F">
              <w:t>-1</w:t>
            </w:r>
          </w:p>
        </w:tc>
      </w:tr>
      <w:tr w:rsidR="0083342F" w:rsidRPr="00332A66" w:rsidTr="00BB3C18">
        <w:trPr>
          <w:trHeight w:val="64"/>
        </w:trPr>
        <w:tc>
          <w:tcPr>
            <w:tcW w:w="6833" w:type="dxa"/>
            <w:vAlign w:val="center"/>
          </w:tcPr>
          <w:p w:rsidR="0083342F" w:rsidRPr="00332A66" w:rsidRDefault="0083342F" w:rsidP="00BB3C18">
            <w:pPr>
              <w:pStyle w:val="a3"/>
            </w:pPr>
            <w:r w:rsidRPr="00464947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928" w:type="dxa"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0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0</w:t>
            </w:r>
          </w:p>
        </w:tc>
      </w:tr>
    </w:tbl>
    <w:p w:rsidR="00332A66" w:rsidRPr="004E0CC2" w:rsidRDefault="00332A66" w:rsidP="00332A66">
      <w:pPr>
        <w:pStyle w:val="a3"/>
        <w:spacing w:beforeLines="10" w:before="39"/>
        <w:ind w:left="1320" w:hanging="1320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83342F" w:rsidRPr="00464947" w:rsidRDefault="0083342F" w:rsidP="0083342F">
      <w:pPr>
        <w:pStyle w:val="a3"/>
        <w:ind w:left="1320" w:hanging="1320"/>
      </w:pPr>
      <w:r w:rsidRPr="00464947">
        <w:t>1</w:t>
      </w:r>
      <w:r w:rsidRPr="00464947">
        <w:rPr>
          <w:rFonts w:hint="eastAsia"/>
        </w:rPr>
        <w:t>.</w:t>
      </w:r>
      <w:r w:rsidRPr="00464947">
        <w:rPr>
          <w:rFonts w:hint="eastAsia"/>
        </w:rPr>
        <w:t>問題</w:t>
      </w:r>
      <w:r w:rsidRPr="00464947">
        <w:t>2</w:t>
      </w:r>
      <w:r w:rsidRPr="00464947">
        <w:rPr>
          <w:rFonts w:hint="eastAsia"/>
        </w:rPr>
        <w:t>另立題目，但能扣緊題旨，至多</w:t>
      </w:r>
      <w:r w:rsidRPr="00464947">
        <w:t>B+</w:t>
      </w:r>
      <w:r w:rsidRPr="00464947">
        <w:rPr>
          <w:rFonts w:hint="eastAsia"/>
        </w:rPr>
        <w:t>（</w:t>
      </w:r>
      <w:r w:rsidRPr="00464947">
        <w:t>14</w:t>
      </w:r>
      <w:r w:rsidRPr="00464947">
        <w:rPr>
          <w:rFonts w:hint="eastAsia"/>
        </w:rPr>
        <w:t>分）。</w:t>
      </w:r>
    </w:p>
    <w:p w:rsidR="0083342F" w:rsidRPr="00464947" w:rsidRDefault="0083342F" w:rsidP="0083342F">
      <w:pPr>
        <w:pStyle w:val="a3"/>
        <w:ind w:left="1320" w:hanging="1320"/>
      </w:pPr>
      <w:r w:rsidRPr="00464947">
        <w:t>2</w:t>
      </w:r>
      <w:r w:rsidRPr="00464947">
        <w:rPr>
          <w:rFonts w:hint="eastAsia"/>
        </w:rPr>
        <w:t>.</w:t>
      </w:r>
      <w:r w:rsidRPr="00464947">
        <w:rPr>
          <w:rFonts w:hint="eastAsia"/>
        </w:rPr>
        <w:t>未在第一題作答區範圍內作答者，酌扣</w:t>
      </w:r>
      <w:r w:rsidRPr="00464947">
        <w:t>1</w:t>
      </w:r>
      <w:r w:rsidRPr="00464947">
        <w:rPr>
          <w:rFonts w:hint="eastAsia"/>
        </w:rPr>
        <w:t>分。</w:t>
      </w:r>
    </w:p>
    <w:p w:rsidR="00332A66" w:rsidRPr="00332A66" w:rsidRDefault="0083342F" w:rsidP="00332A66">
      <w:pPr>
        <w:pStyle w:val="a3"/>
        <w:ind w:left="1320" w:hanging="1320"/>
      </w:pPr>
      <w:r w:rsidRPr="00464947">
        <w:t>3</w:t>
      </w:r>
      <w:r w:rsidRPr="00464947">
        <w:rPr>
          <w:rFonts w:hint="eastAsia"/>
        </w:rPr>
        <w:t>.</w:t>
      </w:r>
      <w:r w:rsidRPr="00464947">
        <w:rPr>
          <w:rFonts w:hint="eastAsia"/>
        </w:rPr>
        <w:t>視標點符號使用之欠當或錯別字之多寡，斟酌扣分。</w:t>
      </w:r>
    </w:p>
    <w:p w:rsidR="0083342F" w:rsidRDefault="0083342F">
      <w:pPr>
        <w:widowControl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39213A" w:rsidRPr="0039213A" w:rsidRDefault="0039213A" w:rsidP="0039213A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二</w:t>
      </w:r>
      <w:r w:rsidRPr="0039213A">
        <w:rPr>
          <w:b/>
          <w:sz w:val="26"/>
          <w:szCs w:val="26"/>
        </w:rPr>
        <w:t>、</w:t>
      </w:r>
    </w:p>
    <w:p w:rsid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 w:hint="eastAsia"/>
          <w:szCs w:val="22"/>
        </w:rPr>
        <w:t>命題出處：</w:t>
      </w:r>
      <w:r w:rsidRPr="0035097A">
        <w:rPr>
          <w:rFonts w:ascii="華康中黑體" w:eastAsia="華康中黑體" w:hAnsi="Cambria Math" w:cs="Cambria Math"/>
          <w:szCs w:val="22"/>
        </w:rPr>
        <w:tab/>
      </w:r>
      <w:r w:rsidR="0083342F" w:rsidRPr="00464947">
        <w:t>龍騰《</w:t>
      </w:r>
      <w:r w:rsidR="0083342F" w:rsidRPr="00464947">
        <w:rPr>
          <w:rFonts w:hint="eastAsia"/>
        </w:rPr>
        <w:t>閱寫悅有感：從</w:t>
      </w:r>
      <w:r w:rsidR="0083342F" w:rsidRPr="00464947">
        <w:rPr>
          <w:rFonts w:hint="eastAsia"/>
        </w:rPr>
        <w:t>40</w:t>
      </w:r>
      <w:r w:rsidR="0083342F" w:rsidRPr="00464947">
        <w:rPr>
          <w:rFonts w:hint="eastAsia"/>
        </w:rPr>
        <w:t>組閱測解鎖</w:t>
      </w:r>
      <w:r w:rsidR="0083342F" w:rsidRPr="00464947">
        <w:rPr>
          <w:rFonts w:hint="eastAsia"/>
        </w:rPr>
        <w:t>8</w:t>
      </w:r>
      <w:r w:rsidR="0083342F" w:rsidRPr="00464947">
        <w:rPr>
          <w:rFonts w:hint="eastAsia"/>
        </w:rPr>
        <w:t>大國寫祕技</w:t>
      </w:r>
      <w:r w:rsidR="0083342F" w:rsidRPr="00464947">
        <w:t>》</w:t>
      </w:r>
      <w:r w:rsidR="0083342F" w:rsidRPr="00464947">
        <w:rPr>
          <w:rFonts w:hint="eastAsia"/>
        </w:rPr>
        <w:t>主題</w:t>
      </w:r>
      <w:r w:rsidR="0083342F" w:rsidRPr="00464947">
        <w:rPr>
          <w:rFonts w:hint="eastAsia"/>
        </w:rPr>
        <w:t>6</w:t>
      </w:r>
    </w:p>
    <w:p w:rsidR="0083342F" w:rsidRDefault="0083342F" w:rsidP="0035097A">
      <w:pPr>
        <w:pStyle w:val="a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>
        <w:rPr>
          <w:rFonts w:ascii="華康中黑體" w:eastAsia="華康中黑體" w:hAnsi="Cambria Math" w:cs="Cambria Math" w:hint="eastAsia"/>
          <w:szCs w:val="22"/>
        </w:rPr>
        <w:t>寫作指引</w:t>
      </w:r>
      <w:r w:rsidRPr="0035097A">
        <w:rPr>
          <w:rFonts w:ascii="華康中黑體" w:eastAsia="華康中黑體" w:hAnsi="Cambria Math" w:cs="Cambria Math" w:hint="eastAsia"/>
          <w:szCs w:val="22"/>
        </w:rPr>
        <w:t>：</w:t>
      </w:r>
    </w:p>
    <w:p w:rsidR="001B7977" w:rsidRDefault="0083342F" w:rsidP="0083342F">
      <w:pPr>
        <w:pStyle w:val="a3"/>
        <w:ind w:leftChars="100" w:left="241" w:firstLineChars="200" w:firstLine="482"/>
      </w:pPr>
      <w:r w:rsidRPr="00464947">
        <w:rPr>
          <w:rFonts w:hint="eastAsia"/>
        </w:rPr>
        <w:t>閱讀上表，推測這類型題目，普遍低分向度？答案是：字句運用。雖不會離題，敘述但卻過口語、簡略，也使得情節過於簡化，造成轉折突兀，說服力與真實性不足。書寫細節是非常重要的功夫，而這項功夫，不僅是國寫考試，也是文學創作的重要底子。</w:t>
      </w:r>
    </w:p>
    <w:p w:rsidR="001B7977" w:rsidRDefault="0083342F" w:rsidP="0083342F">
      <w:pPr>
        <w:pStyle w:val="a3"/>
        <w:ind w:leftChars="100" w:left="241" w:firstLineChars="200" w:firstLine="482"/>
      </w:pPr>
      <w:r w:rsidRPr="00464947">
        <w:rPr>
          <w:rFonts w:hint="eastAsia"/>
        </w:rPr>
        <w:t>首先，可以練習在「敘述」中加入「摹寫」，比如【</w:t>
      </w:r>
      <w:r w:rsidRPr="00464947">
        <w:t xml:space="preserve">107 </w:t>
      </w:r>
      <w:r w:rsidRPr="00464947">
        <w:rPr>
          <w:rFonts w:hint="eastAsia"/>
        </w:rPr>
        <w:t>學測】季節的感思，許多同學會說：秋天的楓紅好美，當年佳作</w:t>
      </w:r>
      <w:r w:rsidRPr="00464947">
        <w:t xml:space="preserve">2-4 </w:t>
      </w:r>
      <w:r w:rsidRPr="00464947">
        <w:rPr>
          <w:rFonts w:hint="eastAsia"/>
        </w:rPr>
        <w:t>則寫：「秋風吹著樹葉，卻不催著它迅速轉紅。每日每日，秋意漸濃，樹葉也一點一點轉黃至淡紅，終至深紅而落下。」運用一些視覺摹寫，將眼前所見如實呈現於字裡行間。</w:t>
      </w:r>
    </w:p>
    <w:p w:rsidR="0083342F" w:rsidRPr="0083342F" w:rsidRDefault="0083342F" w:rsidP="0083342F">
      <w:pPr>
        <w:pStyle w:val="a3"/>
        <w:ind w:leftChars="100" w:left="241" w:firstLineChars="200" w:firstLine="482"/>
      </w:pPr>
      <w:r w:rsidRPr="00464947">
        <w:rPr>
          <w:rFonts w:hint="eastAsia"/>
        </w:rPr>
        <w:t>若同學往往難以寫到適當篇幅，建議從自己熱愛的事物開始練習，無論打籃球、電動、唱歌，或追星，甚至是品嚐喜愛的甜點或飲品都可以，如《追憶逝水年華》所言：「一小時不僅僅是一個小時，它是一只充滿香氣、聲響、念頭和氛圍的花缽」，想像將記憶開成兩倍速，拉開影片的定格，針對五感細加描寫。掌握技巧後，再練習其他題目，一定會有新的感受、眼光與發現喔！</w:t>
      </w:r>
    </w:p>
    <w:p w:rsidR="004E0CC2" w:rsidRPr="0035097A" w:rsidRDefault="004E0CC2" w:rsidP="004E0CC2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參考答案</w:t>
      </w:r>
      <w:r w:rsidRPr="0035097A">
        <w:rPr>
          <w:rFonts w:ascii="華康中黑體" w:eastAsia="華康中黑體" w:hAnsi="Cambria Math" w:cs="Cambria Math" w:hint="eastAsia"/>
          <w:szCs w:val="22"/>
        </w:rPr>
        <w:t>：</w:t>
      </w:r>
    </w:p>
    <w:p w:rsidR="0083342F" w:rsidRPr="00351456" w:rsidRDefault="0083342F" w:rsidP="0083342F">
      <w:pPr>
        <w:pStyle w:val="a3"/>
        <w:ind w:left="1321" w:hanging="1321"/>
        <w:rPr>
          <w:b/>
        </w:rPr>
      </w:pPr>
      <w:r w:rsidRPr="00351456">
        <w:rPr>
          <w:rFonts w:hint="eastAsia"/>
          <w:b/>
        </w:rPr>
        <w:t>鳳新高中</w:t>
      </w:r>
      <w:r w:rsidRPr="00351456">
        <w:rPr>
          <w:b/>
        </w:rPr>
        <w:t>113</w:t>
      </w:r>
      <w:r w:rsidRPr="00351456">
        <w:rPr>
          <w:rFonts w:hint="eastAsia"/>
          <w:b/>
        </w:rPr>
        <w:t>級　蘇筱淩同學／我在鳳林宮的田野調查</w:t>
      </w:r>
    </w:p>
    <w:p w:rsidR="001B7977" w:rsidRDefault="0083342F" w:rsidP="001B7977">
      <w:pPr>
        <w:pStyle w:val="a3"/>
        <w:snapToGrid w:val="0"/>
        <w:spacing w:line="370" w:lineRule="exact"/>
        <w:ind w:firstLineChars="200" w:firstLine="482"/>
      </w:pPr>
      <w:r w:rsidRPr="00464947">
        <w:rPr>
          <w:rFonts w:hint="eastAsia"/>
        </w:rPr>
        <w:t>寬闊的暗灰色樓梯上擠滿觀眾，綠光藍光閃爍，歌仔戲演員中氣十足唱著戲，大人小孩都緊盯舞臺，沉浸於戲裡，彷彿現實時光暫停，唯有戲裡時光延續。外公說：「歌仔戲是演給神明看的。」我卻特別愛看。洪醒夫〈散戲〉哀悼歌仔戲沒落，但要是到大林蒲鳳林宮田野調查一番，就能見識各種好戲連棚—座落小漁村的鳳林宮，歷史可追溯到康熙三十六年。我怎會這麼清楚？因為這裡是我童年的遊樂場。因為外公擔任廟祝，讓我能像地頭蛇在廟裡胡鬧闖蕩。千里眼、順風耳鎮煞了「髒東西」，庇佑我長大。三府王爺承載著香客的信仰與希望。每雙緊閉的眼、交握的手，每聲懇求低語的願望，都能在此寄託安放。最讓外公津津樂道的，還是「歪頭」的白府元帥神像。外公說：「白府元帥是修練千年的蛇精，天性調皮、愛捉弄村民。兩百多年前被廟裡池府千歲收服到麾下，當探路先鋒，守護大林蒲。」據說後來白府元帥神像遭竊，被小偷扭斷脖子。神像回來後，無論怎麼修復都會歪向左邊，連復刻放大版神像也雕不正了</w:t>
      </w:r>
      <w:r>
        <w:rPr>
          <w:rFonts w:ascii="新細明體" w:hAnsi="新細明體" w:hint="eastAsia"/>
        </w:rPr>
        <w:t>……</w:t>
      </w:r>
      <w:r w:rsidRPr="00464947">
        <w:rPr>
          <w:rFonts w:hint="eastAsia"/>
        </w:rPr>
        <w:t>這膾炙人口的傳說還被拍成電視劇，也是大林蒲之光了吧！其實比起看神像，我更愛看鳳林宮的香客。香客分三種—第一種是觀光客，手拿相機狂拍氣勢懾人的石獅、雕工細膩的吊筒、雀替，邊低聲驚呼：「哇！好美呀！」第二種是戴佛珠、念佛經、準備豐富供品的信徒。他們會閉眼喃喃自語，努力想擲出三聖茭。被擲太多次的茭，殷紅漆層逐漸磨損，顏色也由鮮豔轉柔和，每道深淺不一的痕跡，都見證了信徒的願望。第三種香客較少見卻極易辨認：走投無路之人。他們神情緊張，磕頭力道伴隨著絕望與苦痛。等解籤時滿頭大汗，彷彿巴不得神明立刻顯靈。無論是哪種香客，來到這裡都被神明庇佑守護著。</w:t>
      </w:r>
    </w:p>
    <w:p w:rsidR="00332A66" w:rsidRDefault="0083342F" w:rsidP="001B7977">
      <w:pPr>
        <w:pStyle w:val="a3"/>
        <w:snapToGrid w:val="0"/>
        <w:spacing w:line="370" w:lineRule="exact"/>
        <w:ind w:firstLineChars="200" w:firstLine="482"/>
      </w:pPr>
      <w:r w:rsidRPr="00464947">
        <w:rPr>
          <w:rFonts w:hint="eastAsia"/>
        </w:rPr>
        <w:t>至今每逢鳳林宮建醮，都有眾多宮廟陣頭鼎力相助，成就壯麗神聖的盛典。但隨著鄉村青年人口外流、環境問題衝擊，大林蒲也面臨遷村危機。這些盛大的建醮場景，往後會有曲終人散、成為追憶的一天嗎？我不知道，只能繼續以我的田野調查，向諸神祝願：願鳳林宮好戲連棚，永遠不散。（</w:t>
      </w:r>
      <w:r w:rsidRPr="00464947">
        <w:t>806</w:t>
      </w:r>
      <w:r w:rsidRPr="00464947">
        <w:rPr>
          <w:rFonts w:hint="eastAsia"/>
        </w:rPr>
        <w:t>字）</w:t>
      </w:r>
    </w:p>
    <w:p w:rsidR="004E0CC2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評分原則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1"/>
        <w:gridCol w:w="749"/>
        <w:gridCol w:w="749"/>
        <w:gridCol w:w="782"/>
      </w:tblGrid>
      <w:tr w:rsidR="00332A66" w:rsidRPr="009D3125" w:rsidTr="00332A66">
        <w:trPr>
          <w:trHeight w:val="380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作答情形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等第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級分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分數</w:t>
            </w:r>
          </w:p>
        </w:tc>
      </w:tr>
      <w:tr w:rsidR="001B7977" w:rsidRPr="009D3125" w:rsidTr="00332A66">
        <w:trPr>
          <w:trHeight w:val="478"/>
        </w:trPr>
        <w:tc>
          <w:tcPr>
            <w:tcW w:w="3834" w:type="pct"/>
            <w:vAlign w:val="center"/>
          </w:tcPr>
          <w:p w:rsidR="001B7977" w:rsidRPr="009D3125" w:rsidRDefault="001B7977" w:rsidP="00BB3C18">
            <w:pPr>
              <w:pStyle w:val="a3"/>
            </w:pPr>
            <w:r w:rsidRPr="00464947">
              <w:rPr>
                <w:rFonts w:hint="eastAsia"/>
              </w:rPr>
              <w:t>能深刻描述我在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的田野調查，及自己的感受與體會，敘寫細膩，結構謹嚴，文辭優美。</w:t>
            </w:r>
          </w:p>
        </w:tc>
        <w:tc>
          <w:tcPr>
            <w:tcW w:w="383" w:type="pct"/>
            <w:vMerge w:val="restart"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A</w:t>
            </w:r>
            <w:r w:rsidRPr="001B7977"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t>2</w:t>
            </w:r>
            <w:r w:rsidRPr="001B7977">
              <w:rPr>
                <w:rFonts w:hint="eastAsia"/>
              </w:rPr>
              <w:t>5</w:t>
            </w:r>
            <w:r w:rsidRPr="001B7977">
              <w:t>-</w:t>
            </w:r>
            <w:r w:rsidRPr="001B7977">
              <w:rPr>
                <w:rFonts w:hint="eastAsia"/>
              </w:rPr>
              <w:t>22</w:t>
            </w:r>
          </w:p>
        </w:tc>
      </w:tr>
      <w:tr w:rsidR="001B7977" w:rsidRPr="009D3125" w:rsidTr="00332A66">
        <w:trPr>
          <w:trHeight w:val="478"/>
        </w:trPr>
        <w:tc>
          <w:tcPr>
            <w:tcW w:w="3834" w:type="pct"/>
            <w:vAlign w:val="center"/>
          </w:tcPr>
          <w:p w:rsidR="001B7977" w:rsidRPr="009D3125" w:rsidRDefault="001B7977" w:rsidP="00BB3C18">
            <w:pPr>
              <w:pStyle w:val="a3"/>
            </w:pPr>
            <w:r w:rsidRPr="00464947">
              <w:rPr>
                <w:rFonts w:hint="eastAsia"/>
              </w:rPr>
              <w:t>能具體描述我在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的田野調查，及自己的感受與體會，敘寫生動，結構穩妥，文辭順暢。</w:t>
            </w:r>
          </w:p>
        </w:tc>
        <w:tc>
          <w:tcPr>
            <w:tcW w:w="383" w:type="pct"/>
            <w:vMerge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A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rPr>
                <w:rFonts w:hint="eastAsia"/>
              </w:rPr>
              <w:t>21</w:t>
            </w:r>
            <w:r w:rsidRPr="001B7977">
              <w:t>-1</w:t>
            </w:r>
            <w:r w:rsidRPr="001B7977">
              <w:rPr>
                <w:rFonts w:hint="eastAsia"/>
              </w:rPr>
              <w:t>8</w:t>
            </w:r>
          </w:p>
        </w:tc>
      </w:tr>
      <w:tr w:rsidR="001B7977" w:rsidRPr="009D3125" w:rsidTr="00332A66">
        <w:trPr>
          <w:trHeight w:val="414"/>
        </w:trPr>
        <w:tc>
          <w:tcPr>
            <w:tcW w:w="3834" w:type="pct"/>
            <w:vAlign w:val="center"/>
          </w:tcPr>
          <w:p w:rsidR="001B7977" w:rsidRPr="009D3125" w:rsidRDefault="001B7977" w:rsidP="00BB3C18">
            <w:pPr>
              <w:pStyle w:val="a3"/>
            </w:pPr>
            <w:r w:rsidRPr="00464947">
              <w:rPr>
                <w:rFonts w:hint="eastAsia"/>
              </w:rPr>
              <w:t>能適切描述我在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的田野調查，及自己的感受與體會，敘寫清晰，結構適當，文辭平順。</w:t>
            </w:r>
          </w:p>
        </w:tc>
        <w:tc>
          <w:tcPr>
            <w:tcW w:w="383" w:type="pct"/>
            <w:vMerge w:val="restart"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  <w:r w:rsidRPr="009D3125">
              <w:t>B</w:t>
            </w: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B</w:t>
            </w:r>
            <w:r w:rsidRPr="001B7977"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t>1</w:t>
            </w:r>
            <w:r w:rsidRPr="001B7977">
              <w:rPr>
                <w:rFonts w:hint="eastAsia"/>
              </w:rPr>
              <w:t>7</w:t>
            </w:r>
            <w:r w:rsidRPr="001B7977">
              <w:t>-1</w:t>
            </w:r>
            <w:r w:rsidRPr="001B7977">
              <w:rPr>
                <w:rFonts w:hint="eastAsia"/>
              </w:rPr>
              <w:t>4</w:t>
            </w:r>
          </w:p>
        </w:tc>
      </w:tr>
      <w:tr w:rsidR="001B7977" w:rsidRPr="009D3125" w:rsidTr="00332A66">
        <w:trPr>
          <w:trHeight w:val="414"/>
        </w:trPr>
        <w:tc>
          <w:tcPr>
            <w:tcW w:w="3834" w:type="pct"/>
            <w:vAlign w:val="center"/>
          </w:tcPr>
          <w:p w:rsidR="001B7977" w:rsidRPr="009D3125" w:rsidRDefault="001B7977" w:rsidP="00BB3C18">
            <w:pPr>
              <w:pStyle w:val="a3"/>
            </w:pPr>
            <w:r w:rsidRPr="00464947">
              <w:rPr>
                <w:rFonts w:hint="eastAsia"/>
              </w:rPr>
              <w:t>能描述我在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的田野調查，及自己的感受與體會，敘寫平實，文辭大致通順。</w:t>
            </w:r>
          </w:p>
        </w:tc>
        <w:tc>
          <w:tcPr>
            <w:tcW w:w="383" w:type="pct"/>
            <w:vMerge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B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t>1</w:t>
            </w:r>
            <w:r w:rsidRPr="001B7977">
              <w:rPr>
                <w:rFonts w:hint="eastAsia"/>
              </w:rPr>
              <w:t>3</w:t>
            </w:r>
            <w:r w:rsidRPr="001B7977">
              <w:t>-</w:t>
            </w:r>
            <w:r w:rsidRPr="001B7977">
              <w:rPr>
                <w:rFonts w:hint="eastAsia"/>
              </w:rPr>
              <w:t>10</w:t>
            </w:r>
          </w:p>
        </w:tc>
      </w:tr>
      <w:tr w:rsidR="001B7977" w:rsidRPr="009D3125" w:rsidTr="00332A66">
        <w:trPr>
          <w:trHeight w:val="405"/>
        </w:trPr>
        <w:tc>
          <w:tcPr>
            <w:tcW w:w="3834" w:type="pct"/>
            <w:vAlign w:val="center"/>
          </w:tcPr>
          <w:p w:rsidR="001B7977" w:rsidRPr="009D3125" w:rsidRDefault="001B7977" w:rsidP="00BB3C18">
            <w:pPr>
              <w:pStyle w:val="a3"/>
            </w:pPr>
            <w:r w:rsidRPr="00464947">
              <w:rPr>
                <w:rFonts w:hint="eastAsia"/>
              </w:rPr>
              <w:t>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的田野調查，及自己的感受與體會，敘寫不具體或偏離焦點，文辭欠通順</w:t>
            </w:r>
            <w:r w:rsidR="00AA3DEB" w:rsidRPr="00464947">
              <w:rPr>
                <w:rFonts w:hint="eastAsia"/>
              </w:rPr>
              <w:t>。</w:t>
            </w:r>
          </w:p>
        </w:tc>
        <w:tc>
          <w:tcPr>
            <w:tcW w:w="383" w:type="pct"/>
            <w:vMerge w:val="restart"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C</w:t>
            </w:r>
            <w:r w:rsidRPr="001B7977"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rPr>
                <w:rFonts w:hint="eastAsia"/>
              </w:rPr>
              <w:t>9</w:t>
            </w:r>
            <w:r w:rsidRPr="001B7977">
              <w:t>-</w:t>
            </w:r>
            <w:r w:rsidRPr="001B7977">
              <w:rPr>
                <w:rFonts w:hint="eastAsia"/>
              </w:rPr>
              <w:t>6</w:t>
            </w:r>
          </w:p>
        </w:tc>
      </w:tr>
      <w:tr w:rsidR="001B7977" w:rsidRPr="009D3125" w:rsidTr="00332A66">
        <w:trPr>
          <w:trHeight w:val="405"/>
        </w:trPr>
        <w:tc>
          <w:tcPr>
            <w:tcW w:w="3834" w:type="pct"/>
            <w:vAlign w:val="center"/>
          </w:tcPr>
          <w:p w:rsidR="001B7977" w:rsidRPr="009D3125" w:rsidRDefault="001B7977" w:rsidP="00BB3C18">
            <w:pPr>
              <w:pStyle w:val="a3"/>
            </w:pPr>
            <w:r w:rsidRPr="00464947">
              <w:rPr>
                <w:rFonts w:hint="eastAsia"/>
              </w:rPr>
              <w:t>無法掌握題旨，解讀不當，文辭拙劣</w:t>
            </w:r>
            <w:r w:rsidR="00AA3DEB" w:rsidRPr="00464947">
              <w:rPr>
                <w:rFonts w:hint="eastAsia"/>
              </w:rPr>
              <w:t>。</w:t>
            </w:r>
            <w:bookmarkStart w:id="0" w:name="_GoBack"/>
            <w:bookmarkEnd w:id="0"/>
          </w:p>
        </w:tc>
        <w:tc>
          <w:tcPr>
            <w:tcW w:w="383" w:type="pct"/>
            <w:vMerge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C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rPr>
                <w:rFonts w:hint="eastAsia"/>
              </w:rPr>
              <w:t>5</w:t>
            </w:r>
            <w:r w:rsidRPr="001B7977">
              <w:t>-1</w:t>
            </w:r>
          </w:p>
        </w:tc>
      </w:tr>
      <w:tr w:rsidR="001B7977" w:rsidRPr="009D3125" w:rsidTr="00332A66">
        <w:trPr>
          <w:trHeight w:val="426"/>
        </w:trPr>
        <w:tc>
          <w:tcPr>
            <w:tcW w:w="3834" w:type="pct"/>
            <w:vAlign w:val="center"/>
          </w:tcPr>
          <w:p w:rsidR="001B7977" w:rsidRPr="009D3125" w:rsidRDefault="001B7977" w:rsidP="00BB3C18">
            <w:pPr>
              <w:pStyle w:val="a3"/>
            </w:pPr>
            <w:r w:rsidRPr="00464947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383" w:type="pct"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0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t>0</w:t>
            </w:r>
          </w:p>
        </w:tc>
      </w:tr>
    </w:tbl>
    <w:p w:rsidR="00332A66" w:rsidRPr="004E0CC2" w:rsidRDefault="00332A66" w:rsidP="00332A66">
      <w:pPr>
        <w:pStyle w:val="a3"/>
        <w:spacing w:beforeLines="10" w:before="39"/>
        <w:ind w:left="1446" w:hanging="1446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1B7977" w:rsidRPr="00464947" w:rsidRDefault="001B7977" w:rsidP="001B7977">
      <w:pPr>
        <w:pStyle w:val="a3"/>
        <w:ind w:left="1320" w:hanging="1320"/>
      </w:pPr>
      <w:r w:rsidRPr="00464947">
        <w:rPr>
          <w:rFonts w:hint="eastAsia"/>
        </w:rPr>
        <w:t>1.</w:t>
      </w:r>
      <w:r w:rsidRPr="00464947">
        <w:rPr>
          <w:rFonts w:hint="eastAsia"/>
        </w:rPr>
        <w:t>另立題目，但能扣緊題旨，至多</w:t>
      </w:r>
      <w:r w:rsidRPr="00464947">
        <w:t>B+</w:t>
      </w:r>
      <w:r w:rsidRPr="00464947">
        <w:rPr>
          <w:rFonts w:hint="eastAsia"/>
        </w:rPr>
        <w:t>（</w:t>
      </w:r>
      <w:r w:rsidRPr="00464947">
        <w:t>17</w:t>
      </w:r>
      <w:r w:rsidRPr="00464947">
        <w:rPr>
          <w:rFonts w:hint="eastAsia"/>
        </w:rPr>
        <w:t>分）。</w:t>
      </w:r>
    </w:p>
    <w:p w:rsidR="001B7977" w:rsidRPr="00464947" w:rsidRDefault="001B7977" w:rsidP="001B7977">
      <w:pPr>
        <w:pStyle w:val="a3"/>
        <w:ind w:left="1320" w:hanging="1320"/>
      </w:pPr>
      <w:r w:rsidRPr="00464947">
        <w:rPr>
          <w:rFonts w:hint="eastAsia"/>
        </w:rPr>
        <w:t>2.</w:t>
      </w:r>
      <w:r w:rsidRPr="00464947">
        <w:rPr>
          <w:rFonts w:hint="eastAsia"/>
        </w:rPr>
        <w:t>文字均佳，但文未終篇或一段成文者，至多</w:t>
      </w:r>
      <w:r w:rsidRPr="00464947">
        <w:t>B+</w:t>
      </w:r>
      <w:r w:rsidRPr="00464947">
        <w:rPr>
          <w:rFonts w:hint="eastAsia"/>
        </w:rPr>
        <w:t>（</w:t>
      </w:r>
      <w:r w:rsidRPr="00464947">
        <w:t>17</w:t>
      </w:r>
      <w:r w:rsidRPr="00464947">
        <w:rPr>
          <w:rFonts w:hint="eastAsia"/>
        </w:rPr>
        <w:t>分）。</w:t>
      </w:r>
    </w:p>
    <w:p w:rsidR="004E0CC2" w:rsidRPr="0035097A" w:rsidRDefault="001B7977" w:rsidP="001B7977">
      <w:pPr>
        <w:pStyle w:val="a3"/>
        <w:ind w:left="1446" w:hanging="1446"/>
      </w:pPr>
      <w:r w:rsidRPr="00464947">
        <w:rPr>
          <w:rFonts w:hint="eastAsia"/>
        </w:rPr>
        <w:t>3.</w:t>
      </w:r>
      <w:r w:rsidRPr="00464947">
        <w:rPr>
          <w:rFonts w:hint="eastAsia"/>
        </w:rPr>
        <w:t>標點符號使用之欠當或錯別字之多寡，斟酌扣分。</w:t>
      </w:r>
    </w:p>
    <w:sectPr w:rsidR="004E0CC2" w:rsidRPr="0035097A" w:rsidSect="00B933BC">
      <w:headerReference w:type="even" r:id="rId9"/>
      <w:headerReference w:type="default" r:id="rId10"/>
      <w:footerReference w:type="even" r:id="rId11"/>
      <w:footerReference w:type="default" r:id="rId12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6117A6" w:rsidRDefault="006117A6" w:rsidP="006117A6">
    <w:pPr>
      <w:pStyle w:val="a5"/>
      <w:jc w:val="center"/>
      <w:rPr>
        <w:sz w:val="21"/>
        <w:szCs w:val="21"/>
      </w:rPr>
    </w:pPr>
    <w:r>
      <w:rPr>
        <w:rFonts w:ascii="華康中黑體" w:eastAsia="華康中黑體" w:hAnsi="標楷體" w:hint="eastAsia"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3F6D8239" wp14:editId="6729A763">
          <wp:simplePos x="0" y="0"/>
          <wp:positionH relativeFrom="column">
            <wp:posOffset>5165090</wp:posOffset>
          </wp:positionH>
          <wp:positionV relativeFrom="paragraph">
            <wp:posOffset>-179070</wp:posOffset>
          </wp:positionV>
          <wp:extent cx="942975" cy="327025"/>
          <wp:effectExtent l="0" t="0" r="9525" b="0"/>
          <wp:wrapNone/>
          <wp:docPr id="1" name="圖片 1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sz w:val="21"/>
        <w:szCs w:val="21"/>
      </w:rPr>
      <w:t>-</w:t>
    </w:r>
    <w:r w:rsidRPr="006117A6">
      <w:rPr>
        <w:sz w:val="21"/>
        <w:szCs w:val="21"/>
      </w:rPr>
      <w:fldChar w:fldCharType="begin"/>
    </w:r>
    <w:r w:rsidRPr="006117A6">
      <w:rPr>
        <w:sz w:val="21"/>
        <w:szCs w:val="21"/>
      </w:rPr>
      <w:instrText>PAGE   \* MERGEFORMAT</w:instrText>
    </w:r>
    <w:r w:rsidRPr="006117A6">
      <w:rPr>
        <w:sz w:val="21"/>
        <w:szCs w:val="21"/>
      </w:rPr>
      <w:fldChar w:fldCharType="separate"/>
    </w:r>
    <w:r w:rsidR="00AA3DEB" w:rsidRPr="00AA3DEB">
      <w:rPr>
        <w:noProof/>
        <w:sz w:val="21"/>
        <w:szCs w:val="21"/>
        <w:lang w:val="zh-TW"/>
      </w:rPr>
      <w:t>4</w:t>
    </w:r>
    <w:r w:rsidRPr="006117A6"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6117A6" w:rsidRDefault="006117A6" w:rsidP="006117A6">
    <w:pPr>
      <w:pStyle w:val="a5"/>
      <w:jc w:val="center"/>
      <w:rPr>
        <w:sz w:val="21"/>
        <w:szCs w:val="21"/>
      </w:rPr>
    </w:pPr>
    <w:r>
      <w:rPr>
        <w:rFonts w:hint="eastAsia"/>
        <w:sz w:val="21"/>
        <w:szCs w:val="21"/>
      </w:rPr>
      <w:t>-</w:t>
    </w:r>
    <w:r w:rsidRPr="006117A6">
      <w:rPr>
        <w:sz w:val="21"/>
        <w:szCs w:val="21"/>
      </w:rPr>
      <w:fldChar w:fldCharType="begin"/>
    </w:r>
    <w:r w:rsidRPr="006117A6">
      <w:rPr>
        <w:sz w:val="21"/>
        <w:szCs w:val="21"/>
      </w:rPr>
      <w:instrText>PAGE   \* MERGEFORMAT</w:instrText>
    </w:r>
    <w:r w:rsidRPr="006117A6">
      <w:rPr>
        <w:sz w:val="21"/>
        <w:szCs w:val="21"/>
      </w:rPr>
      <w:fldChar w:fldCharType="separate"/>
    </w:r>
    <w:r w:rsidR="00AA3DEB" w:rsidRPr="00AA3DEB">
      <w:rPr>
        <w:noProof/>
        <w:sz w:val="21"/>
        <w:szCs w:val="21"/>
        <w:lang w:val="zh-TW"/>
      </w:rPr>
      <w:t>3</w:t>
    </w:r>
    <w:r w:rsidRPr="006117A6">
      <w:rPr>
        <w:sz w:val="21"/>
        <w:szCs w:val="21"/>
      </w:rPr>
      <w:fldChar w:fldCharType="end"/>
    </w:r>
    <w:r w:rsidR="00A15BDE">
      <w:rPr>
        <w:rFonts w:ascii="華康中黑體" w:eastAsia="華康中黑體" w:hAnsi="標楷體" w:hint="eastAsia"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36820DF5" wp14:editId="365E4F8A">
          <wp:simplePos x="0" y="0"/>
          <wp:positionH relativeFrom="column">
            <wp:posOffset>-4098</wp:posOffset>
          </wp:positionH>
          <wp:positionV relativeFrom="paragraph">
            <wp:posOffset>-179393</wp:posOffset>
          </wp:positionV>
          <wp:extent cx="943200" cy="327600"/>
          <wp:effectExtent l="0" t="0" r="0" b="0"/>
          <wp:wrapNone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200" cy="32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sz w:val="21"/>
        <w:szCs w:val="21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33793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77FD"/>
    <w:rsid w:val="000411D1"/>
    <w:rsid w:val="000415D1"/>
    <w:rsid w:val="00051F80"/>
    <w:rsid w:val="000628C4"/>
    <w:rsid w:val="00072D07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B7977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A0AA3"/>
    <w:rsid w:val="002A5DB6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32A66"/>
    <w:rsid w:val="00347D33"/>
    <w:rsid w:val="0035097A"/>
    <w:rsid w:val="00354B2C"/>
    <w:rsid w:val="003645B6"/>
    <w:rsid w:val="00366013"/>
    <w:rsid w:val="00373103"/>
    <w:rsid w:val="003832D5"/>
    <w:rsid w:val="0039187D"/>
    <w:rsid w:val="0039213A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415A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117A6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505C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342F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50227"/>
    <w:rsid w:val="00A52E53"/>
    <w:rsid w:val="00A54309"/>
    <w:rsid w:val="00A611F9"/>
    <w:rsid w:val="00A72557"/>
    <w:rsid w:val="00A87460"/>
    <w:rsid w:val="00A91181"/>
    <w:rsid w:val="00AA3DEB"/>
    <w:rsid w:val="00AA5AAC"/>
    <w:rsid w:val="00AA79BF"/>
    <w:rsid w:val="00AA7DB0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149A3"/>
    <w:rsid w:val="00F264B3"/>
    <w:rsid w:val="00F30412"/>
    <w:rsid w:val="00F34EB7"/>
    <w:rsid w:val="00F3592F"/>
    <w:rsid w:val="00F378E4"/>
    <w:rsid w:val="00F41D1E"/>
    <w:rsid w:val="00F41D8F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77F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332A66"/>
    <w:pPr>
      <w:tabs>
        <w:tab w:val="left" w:pos="1567"/>
      </w:tabs>
    </w:pPr>
  </w:style>
  <w:style w:type="character" w:customStyle="1" w:styleId="a4">
    <w:name w:val="解析 字元"/>
    <w:link w:val="a3"/>
    <w:rsid w:val="00332A66"/>
    <w:rPr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332A66"/>
    <w:pPr>
      <w:tabs>
        <w:tab w:val="left" w:pos="1567"/>
      </w:tabs>
    </w:pPr>
  </w:style>
  <w:style w:type="character" w:customStyle="1" w:styleId="a4">
    <w:name w:val="解析 字元"/>
    <w:link w:val="a3"/>
    <w:rsid w:val="00332A66"/>
    <w:rPr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5B0EB8-5773-4AFD-B13C-C694DF76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2854</Words>
  <Characters>251</Characters>
  <Application>Microsoft Office Word</Application>
  <DocSecurity>0</DocSecurity>
  <Lines>2</Lines>
  <Paragraphs>6</Paragraphs>
  <ScaleCrop>false</ScaleCrop>
  <Company>CMT</Company>
  <LinksUpToDate>false</LinksUpToDate>
  <CharactersWithSpaces>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17</cp:revision>
  <cp:lastPrinted>2016-02-15T06:49:00Z</cp:lastPrinted>
  <dcterms:created xsi:type="dcterms:W3CDTF">2022-08-08T04:15:00Z</dcterms:created>
  <dcterms:modified xsi:type="dcterms:W3CDTF">2024-09-05T01:53:00Z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