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百合花》《哦，香雪》联读（第二课时）——青春中国的时代印记_杨海威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百合花》《哦，香雪》联读（第二课时）——青春中国的时代印记_杨海威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百合花》《哦，香雪》联读（第二课时）——青春中国的时代印记_杨海威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百合花》《哦，香雪》联读（第二课时）——青春中国的时代印记_杨海威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百合花》《哦，香雪》联读（第二课时）——青春中国的时代印记_杨海威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百合花》《哦，香雪》联读（第二课时）——青春中国的时代印记_杨海威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《百合花》《哦，香雪》联读（第二课时）——青春中国的时代印记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