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pStyle w:val="000004"/>
        <w:keepNext w:val="1"/>
        <w:keepLines w:val="1"/>
        <w:spacing w:before="0" w:beforeAutospacing="1" w:after="240" w:afterAutospacing="1" w:line="312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44"/>
        </w:rPr>
        <w:t>《乡土中国》导读课——十四篇文章，四种读法</w:t>
      </w:r>
    </w:p>
    <w:p w14:paraId="2C3DCBEC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教学设计（母本）</w:t>
      </w:r>
      <w:r>
        <w:rPr>
          <w:rFonts w:hint="eastAsia" w:ascii="SimSun" w:hAnsi="SimSun" w:eastAsia="SimSun" w:cs="SimSun"/>
          <w:color w:val="000000"/>
          <w:sz w:val="24"/>
        </w:rPr>
        <w:t xml:space="preserve"> ｜ 课型：整本书阅读·导读课 ｜ 1 课时 ｜ 普通校 ｜ 思辨型</w:t>
      </w:r>
    </w:p>
    <w:p w14:paraId="24D96A2E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课情卡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DFCA81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6800A0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取值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FBF8C0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697C28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篇目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86E513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《乡土中国》（全书 14 篇）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25E56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396CD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2800F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统编版必修上册 第五单元 整本书阅读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B2D45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0A49EA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57519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整本书阅读·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导读课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（五课时计划第 1 课时）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D2F850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4364CB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593A6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 课时（45 分钟）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3933A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7BADC3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交付模式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926B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普通备课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ABE2C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BB1CB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教材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E3EA43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人民教育出版社，2019 年 8 月第 1 版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524AE8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C4F170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学情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095FED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普通校高一，未读过全书，多数人读过小说类整本书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B25CD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推断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C12F57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班级人数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0A4857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40–45 人，分 10 组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792F12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未提供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A7250A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教师画像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17F881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擅长追问，回避"满堂灌"；不熟悉社会学语汇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A5F0A1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推断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D70AA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教学方向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F9406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思辨型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CE5B9D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3B2352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DBC6B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2017 年版 2020 年修订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ABB9C5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</w:t>
            </w:r>
          </w:p>
        </w:tc>
      </w:tr>
    </w:tbl>
    <w:p w14:paraId="03EE6F13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待核对事项（报送或公开课前必须核完）</w:t>
      </w:r>
    </w:p>
    <w:p w14:paraId="1C95EAB1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教材版次与印次</w:t>
      </w:r>
      <w:r>
        <w:rPr>
          <w:rFonts w:hint="eastAsia" w:ascii="SimSun" w:hAnsi="SimSun" w:eastAsia="SimSun" w:cs="SimSun"/>
          <w:color w:val="000000"/>
          <w:sz w:val="24"/>
        </w:rPr>
        <w:t>——本书各版本页码不同，学案里的章节页码必须按全班实际用书填。</w:t>
      </w:r>
    </w:p>
    <w:p w14:paraId="0A495D0B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课标版本写法</w:t>
      </w:r>
      <w:r>
        <w:rPr>
          <w:rFonts w:hint="eastAsia" w:ascii="SimSun" w:hAnsi="SimSun" w:eastAsia="SimSun" w:cs="SimSun"/>
          <w:color w:val="000000"/>
          <w:sz w:val="24"/>
        </w:rPr>
        <w:t>——"2017 年版 2020 年修订"须以手上课标封面为准；写错版本是硬伤。</w:t>
      </w:r>
    </w:p>
    <w:p w14:paraId="456D9F7E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校历周次</w:t>
      </w:r>
      <w:r>
        <w:rPr>
          <w:rFonts w:hint="eastAsia" w:ascii="SimSun" w:hAnsi="SimSun" w:eastAsia="SimSun" w:cs="SimSun"/>
          <w:color w:val="000000"/>
          <w:sz w:val="24"/>
        </w:rPr>
        <w:t>——第五节阅读计划里的日期按"第 X 周"写，具体日历须换成本校校历。</w:t>
      </w:r>
    </w:p>
    <w:p w14:paraId="7DB21C91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课时安排</w:t>
      </w:r>
      <w:r>
        <w:rPr>
          <w:rFonts w:hint="eastAsia" w:ascii="SimSun" w:hAnsi="SimSun" w:eastAsia="SimSun" w:cs="SimSun"/>
          <w:color w:val="000000"/>
          <w:sz w:val="24"/>
        </w:rPr>
        <w:t>——第五单元在本校排几个课时（本设计按 5 课时做），须与备课组核对。</w:t>
      </w:r>
    </w:p>
    <w:p w14:paraId="1280533A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一、依据</w:t>
      </w:r>
    </w:p>
    <w:p w14:paraId="0880303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任务群</w:t>
      </w:r>
      <w:r>
        <w:rPr>
          <w:rFonts w:hint="eastAsia" w:ascii="SimSun" w:hAnsi="SimSun" w:eastAsia="SimSun" w:cs="SimSun"/>
          <w:color w:val="000000"/>
          <w:sz w:val="24"/>
        </w:rPr>
        <w:t>：整本书阅读与研讨。本任务群的核心不是"读完全书"，而是"学会读这一类书"。</w:t>
      </w:r>
    </w:p>
    <w:p w14:paraId="04A5CF90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学业质量水平</w:t>
      </w:r>
      <w:r>
        <w:rPr>
          <w:rFonts w:hint="eastAsia" w:ascii="SimSun" w:hAnsi="SimSun" w:eastAsia="SimSun" w:cs="SimSun"/>
          <w:color w:val="000000"/>
          <w:sz w:val="24"/>
        </w:rPr>
        <w:t>：水平二（能整体把握作品内容与结构，能就作品的价值作出判断）。</w:t>
      </w:r>
    </w:p>
    <w:p w14:paraId="3B161F89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素养落点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6BCF11E5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语言建构与运用</w:t>
      </w:r>
      <w:r>
        <w:rPr>
          <w:rFonts w:hint="eastAsia" w:ascii="SimSun" w:hAnsi="SimSun" w:eastAsia="SimSun" w:cs="SimSun"/>
          <w:color w:val="000000"/>
          <w:sz w:val="24"/>
        </w:rPr>
        <w:t>——学术语体的概念准确性与论证连接词；</w:t>
      </w:r>
    </w:p>
    <w:p w14:paraId="6C03CBDA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思维发展与提升</w:t>
      </w:r>
      <w:r>
        <w:rPr>
          <w:rFonts w:hint="eastAsia" w:ascii="SimSun" w:hAnsi="SimSun" w:eastAsia="SimSun" w:cs="SimSun"/>
          <w:color w:val="000000"/>
          <w:sz w:val="24"/>
        </w:rPr>
        <w:t>——按文本的论证形态选择读法，而不是一律从头讲到尾；</w:t>
      </w:r>
    </w:p>
    <w:p w14:paraId="79961184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文化传承与理解</w:t>
      </w:r>
      <w:r>
        <w:rPr>
          <w:rFonts w:hint="eastAsia" w:ascii="SimSun" w:hAnsi="SimSun" w:eastAsia="SimSun" w:cs="SimSun"/>
          <w:color w:val="000000"/>
          <w:sz w:val="24"/>
        </w:rPr>
        <w:t>——用书中的概念解释身边仍在发生的乡土现象。</w:t>
      </w:r>
    </w:p>
    <w:p w14:paraId="4A1E761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二、教学定位</w:t>
      </w:r>
    </w:p>
    <w:p w14:paraId="411276C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本节先说清一件事：用哪个版本、这本书在单元里占什么位置，然后定这一课时到底干什么。</w:t>
      </w:r>
    </w:p>
    <w:p w14:paraId="6EF39862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2.1 书目与版本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84B2D2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37289F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BA575B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书名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65B2B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《乡土中国》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07E380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作者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80C29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费孝通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D7BBB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出版社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04922A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人民教育出版社（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待核对版次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79B8F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篇幅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7E5394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14 篇，约七万字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B6B69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版本要求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00C6A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全班同一版；学案页码按实际用书填</w:t>
            </w:r>
          </w:p>
        </w:tc>
      </w:tr>
    </w:tbl>
    <w:p w14:paraId="68DD2E06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2.2 本书在单元中的位置</w:t>
      </w:r>
    </w:p>
    <w:p w14:paraId="48A567DA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第五单元只有这一本书。单元的全部任务就是把它读完、读懂、读出来。它是高中阶段唯一一部</w:t>
      </w:r>
      <w:r>
        <w:rPr>
          <w:rFonts w:hint="eastAsia" w:ascii="SimSun" w:hAnsi="SimSun" w:eastAsia="SimSun" w:cs="SimSun"/>
          <w:b w:val="1"/>
          <w:color w:val="000000"/>
          <w:sz w:val="24"/>
        </w:rPr>
        <w:t>学术著作</w:t>
      </w:r>
      <w:r>
        <w:rPr>
          <w:rFonts w:hint="eastAsia" w:ascii="SimSun" w:hAnsi="SimSun" w:eastAsia="SimSun" w:cs="SimSun"/>
          <w:color w:val="000000"/>
          <w:sz w:val="24"/>
        </w:rPr>
        <w:t>整本书，与初中读过的《西游记》《骆驼祥子》不同：小说靠情节推进，学术著作靠</w:t>
      </w:r>
      <w:r>
        <w:rPr>
          <w:rFonts w:hint="eastAsia" w:ascii="SimSun" w:hAnsi="SimSun" w:eastAsia="SimSun" w:cs="SimSun"/>
          <w:b w:val="1"/>
          <w:color w:val="000000"/>
          <w:sz w:val="24"/>
        </w:rPr>
        <w:t>概念与论证</w:t>
      </w:r>
      <w:r>
        <w:rPr>
          <w:rFonts w:hint="eastAsia" w:ascii="SimSun" w:hAnsi="SimSun" w:eastAsia="SimSun" w:cs="SimSun"/>
          <w:color w:val="000000"/>
          <w:sz w:val="24"/>
        </w:rPr>
        <w:t>支撑。学生把小说的读法直接搬过来，读到第四章就会停——因为"故事"没有了。</w:t>
      </w:r>
    </w:p>
    <w:p w14:paraId="03B29CB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这就是本课存在的理由：先给读法，再让人去读。</w:t>
      </w:r>
    </w:p>
    <w:p w14:paraId="763EF433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2.3 读法选择：学术著作的读法 ≠ 小说的读法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3ACC512">
            <w:pPr>
              <w:jc w:val="left"/>
              <w:rPr>
                <w:b w:val="1"/>
                <w:bCs w:val="1"/>
                <w:color w:val="000000"/>
              </w:rPr>
            </w:pP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B4F731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小说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D9FEA6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学术著作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9613F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靠什么往前走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AB68BB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情节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9398C4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概念与论证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72114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读不下去的原因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20059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情节慢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B5A81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不知道这一段在论证什么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80AE9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读完的标志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249808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知道结局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700A42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能复述作者的推理，并能反驳</w:t>
            </w:r>
          </w:p>
        </w:tc>
      </w:tr>
    </w:tbl>
    <w:p w14:paraId="7C567EEA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2.4 本课时类型</w:t>
      </w:r>
    </w:p>
    <w:p w14:paraId="49B7BDFB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导读课</w:t>
      </w:r>
      <w:r>
        <w:rPr>
          <w:rFonts w:hint="eastAsia" w:ascii="SimSun" w:hAnsi="SimSun" w:eastAsia="SimSun" w:cs="SimSun"/>
          <w:color w:val="000000"/>
          <w:sz w:val="24"/>
        </w:rPr>
        <w:t>，五课时计划的第 1 课时。它不承担"读懂某一章"的任务，只承担两件事：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给出读法</w:t>
      </w:r>
      <w:r>
        <w:rPr>
          <w:rFonts w:hint="eastAsia" w:ascii="SimSun" w:hAnsi="SimSun" w:eastAsia="SimSun" w:cs="SimSun"/>
          <w:color w:val="000000"/>
          <w:sz w:val="24"/>
        </w:rPr>
        <w:t>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排出进度</w:t>
      </w:r>
      <w:r>
        <w:rPr>
          <w:rFonts w:hint="eastAsia" w:ascii="SimSun" w:hAnsi="SimSun" w:eastAsia="SimSun" w:cs="SimSun"/>
          <w:color w:val="000000"/>
          <w:sz w:val="24"/>
        </w:rPr>
        <w:t>。全书内容由第 2–4 课时（推进课）与第 5 课时（交流课）承担。</w:t>
      </w:r>
    </w:p>
    <w:p w14:paraId="1D2ED554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三、教学目标</w:t>
      </w:r>
    </w:p>
    <w:p w14:paraId="4BA4568D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语言建构与运用</w:t>
      </w:r>
      <w:r>
        <w:rPr>
          <w:rFonts w:hint="eastAsia" w:ascii="SimSun" w:hAnsi="SimSun" w:eastAsia="SimSun" w:cs="SimSun"/>
          <w:color w:val="000000"/>
          <w:sz w:val="24"/>
        </w:rPr>
        <w:t>｜学生能指认《乡土本色》开头一段里的因果连接词，并把它改写成不少于三环的接龙链。</w:t>
      </w:r>
    </w:p>
    <w:p w14:paraId="5B48F9B8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思维发展与提升</w:t>
      </w:r>
      <w:r>
        <w:rPr>
          <w:rFonts w:hint="eastAsia" w:ascii="SimSun" w:hAnsi="SimSun" w:eastAsia="SimSun" w:cs="SimSun"/>
          <w:color w:val="000000"/>
          <w:sz w:val="24"/>
        </w:rPr>
        <w:t>｜学生能为指定的三章各配一种读法，并说出理由；理由须指出该章的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论证形态</w:t>
      </w:r>
      <w:r>
        <w:rPr>
          <w:rFonts w:hint="eastAsia" w:ascii="SimSun" w:hAnsi="SimSun" w:eastAsia="SimSun" w:cs="SimSun"/>
          <w:color w:val="000000"/>
          <w:sz w:val="24"/>
        </w:rPr>
        <w:t>（两栏对比／因果推进／结构定位／案例印证），不能只写"内容多""比较好读"。</w:t>
      </w:r>
    </w:p>
    <w:p w14:paraId="57E46776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文化传承与理解</w:t>
      </w:r>
      <w:r>
        <w:rPr>
          <w:rFonts w:hint="eastAsia" w:ascii="SimSun" w:hAnsi="SimSun" w:eastAsia="SimSun" w:cs="SimSun"/>
          <w:color w:val="000000"/>
          <w:sz w:val="24"/>
        </w:rPr>
        <w:t>｜学生能用一个书外的例子去套书中概念，并指出它</w:t>
      </w:r>
      <w:r>
        <w:rPr>
          <w:rFonts w:hint="eastAsia" w:ascii="SimSun" w:hAnsi="SimSun" w:eastAsia="SimSun" w:cs="SimSun"/>
          <w:b w:val="1"/>
          <w:color w:val="000000"/>
          <w:sz w:val="24"/>
        </w:rPr>
        <w:t>套不上</w:t>
      </w:r>
      <w:r>
        <w:rPr>
          <w:rFonts w:hint="eastAsia" w:ascii="SimSun" w:hAnsi="SimSun" w:eastAsia="SimSun" w:cs="SimSun"/>
          <w:color w:val="000000"/>
          <w:sz w:val="24"/>
        </w:rPr>
        <w:t>的一处。</w:t>
      </w:r>
    </w:p>
    <w:p w14:paraId="459546C2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四、教学重难点</w:t>
      </w:r>
    </w:p>
    <w:p w14:paraId="64134294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教学重点</w:t>
      </w:r>
      <w:r>
        <w:rPr>
          <w:rFonts w:hint="eastAsia" w:ascii="SimSun" w:hAnsi="SimSun" w:eastAsia="SimSun" w:cs="SimSun"/>
          <w:color w:val="000000"/>
          <w:sz w:val="24"/>
        </w:rPr>
        <w:t>：目标 1、2——四种读法要能动手做出来，不是记住四个名字。</w:t>
      </w:r>
    </w:p>
    <w:p w14:paraId="09395443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教学难点</w:t>
      </w:r>
      <w:r>
        <w:rPr>
          <w:rFonts w:hint="eastAsia" w:ascii="SimSun" w:hAnsi="SimSun" w:eastAsia="SimSun" w:cs="SimSun"/>
          <w:color w:val="000000"/>
          <w:sz w:val="24"/>
        </w:rPr>
        <w:t>：目标 3——学生习惯说"我们村也这样，特别像"，不习惯说"哪里不像"。指出边界比找出相似难。</w:t>
      </w:r>
    </w:p>
    <w:p w14:paraId="53F2D0AA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五、课时安排表（45 分钟）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ADAAE6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环节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DB33FA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独立阅读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0642F9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小组讨论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4ECF70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汇报×组数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F5D760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教师回应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681843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书写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94E616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切换组织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B3E542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讲授·齐读·机动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25FA26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小计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C2E4AC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一、导入与诊断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976F8C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6D8BA4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C24734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98183B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6E513E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C3A5BD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9924B2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112CB6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5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9EC113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二、任务一：四读一段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83828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73B341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49A93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6（3 组×2）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811C99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2BD341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5597EA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FEC36E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0C8A72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18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FFF67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三、任务二：分派十四篇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2A43FB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500874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7DE8F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2（2 组×1）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DC9BD3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092455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75306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DD8E5B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F371F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10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12410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四、修订与再验证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D93328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038EC0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640A8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819B1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0251B9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59D23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DF643E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02D331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5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6408D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五、任务三：定下计划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8FB4D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27624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97EB04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396CD5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2D55C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97999F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3DC05A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018D5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4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FB20E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六、收束与作业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F5A569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1B24F1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F3F77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F5BBE0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1A4079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008F0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6AE7B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BA5C0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3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8A406B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合计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30190E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6A566E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84E4D2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8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F6C86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9F3E5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83775D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3EC01F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4CFAD3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45</w:t>
            </w:r>
          </w:p>
        </w:tc>
      </w:tr>
    </w:tbl>
    <w:p w14:paraId="0227374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核对</w:t>
      </w:r>
      <w:r>
        <w:rPr>
          <w:rFonts w:hint="eastAsia" w:ascii="SimSun" w:hAnsi="SimSun" w:eastAsia="SimSun" w:cs="SimSun"/>
          <w:color w:val="000000"/>
          <w:sz w:val="24"/>
        </w:rPr>
        <w:t>：Σ = 45，误差 0；汇报已乘组数（3×2＋2×1＝8）；切换 6 分钟（六个环节各 1 分钟）；教师讲授·齐读·机动 5 分钟，占 11%，未超 1/3。</w:t>
      </w:r>
    </w:p>
    <w:p w14:paraId="1F01A319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认知负荷</w:t>
      </w:r>
      <w:r>
        <w:rPr>
          <w:rFonts w:hint="eastAsia" w:ascii="SimSun" w:hAnsi="SimSun" w:eastAsia="SimSun" w:cs="SimSun"/>
          <w:color w:val="000000"/>
          <w:sz w:val="24"/>
        </w:rPr>
        <w:t>：阅读与书写 14 分钟，讨论与汇报 15 分钟，教师讲授 5 分钟——</w:t>
      </w:r>
      <w:r>
        <w:rPr>
          <w:rFonts w:hint="eastAsia" w:ascii="SimSun" w:hAnsi="SimSun" w:eastAsia="SimSun" w:cs="SimSun"/>
          <w:b w:val="1"/>
          <w:color w:val="000000"/>
          <w:sz w:val="24"/>
        </w:rPr>
        <w:t>学生活动合计 29 分钟，占 64%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09488B65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六、情境任务链</w:t>
      </w:r>
    </w:p>
    <w:p w14:paraId="2D1539E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本课时的全部活动都在一个真实情境里发生，任务链、进度表、概念卡都从它长出来。</w:t>
      </w:r>
    </w:p>
    <w:p w14:paraId="1CDAC66F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6.1 大情境</w:t>
      </w:r>
    </w:p>
    <w:p w14:paraId="3BF5105C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学校图书馆要设一个"《乡土中国》共读角"，书架边要贴一张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读法指引卡</w:t>
      </w:r>
      <w:r>
        <w:rPr>
          <w:rFonts w:hint="eastAsia" w:ascii="SimSun" w:hAnsi="SimSun" w:eastAsia="SimSun" w:cs="SimSun"/>
          <w:color w:val="000000"/>
          <w:sz w:val="24"/>
        </w:rPr>
        <w:t>，让下一届学生拿起书就知道该怎么读。这张卡由本届学生做，做完就贴上去。</w:t>
      </w:r>
    </w:p>
    <w:p w14:paraId="7FAFA4DB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为什么用这个情境</w:t>
      </w:r>
      <w:r>
        <w:rPr>
          <w:rFonts w:hint="eastAsia" w:ascii="SimSun" w:hAnsi="SimSun" w:eastAsia="SimSun" w:cs="SimSun"/>
          <w:color w:val="000000"/>
          <w:sz w:val="24"/>
        </w:rPr>
        <w:t>：指引卡是真实产物，有归属、有读者；而且它逼学生把"读法"说成别人也能用的话——说给自己听可以说得含糊，说给下一届听必须说得清楚。</w:t>
      </w:r>
    </w:p>
    <w:p w14:paraId="24B1A7EA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6.2 三个任务（本课时）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FD9F7A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任务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6FD406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900B6A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DA42D0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任务一·四读一段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2544F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同一段原文，用四种读法各做一遍，看读出来是不是一样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EE6B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四张小样（写在学案上）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8F537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任务二·分派十四篇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E5A2E1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把 14 篇分给四种读法，说明"这篇为什么配这种"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ADA268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一张分派表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E6ADF3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任务三·定下计划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8B8AC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排出五周进度，定概念卡规格，定"我的问题"怎么收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537F53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一张进度表</w:t>
            </w:r>
          </w:p>
        </w:tc>
      </w:tr>
    </w:tbl>
    <w:p w14:paraId="2E59EA7C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6.3 四种读法（本课的核心内容）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1BD0CB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E5AB2F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管什么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180C40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动作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8CA239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判据（做不到就是没做）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55AE27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接龙读法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C7D503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论证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1E751C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把每句压成一个短句，句间填因果词连成链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42D0FB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每个箭头都能填出"因为／所以／但是／于是"之一，填不出＝这一步没推出来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3B3740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分维读法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893860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辨析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879A15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两个概念摆两栏，找 3–5 个可比维度，一格一个词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6362BD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每格是"同一把尺子量两边"；一边量不了的维度不算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5BE6C6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画圈读法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5DAAA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983D61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概念画成位置关系，箭头旁标"其中／导致／相反"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EDC76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箭头必须有字，没字的箭头等于没画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647FD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找例读法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A48DF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迁移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724DC6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拿书外一个例子套概念，套不上就说清哪一步不合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00350F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例子能指回书中一句定义，说得出"第几篇说的"</w:t>
            </w:r>
          </w:p>
        </w:tc>
      </w:tr>
    </w:tbl>
    <w:p w14:paraId="56718AD0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6.4 全书阅读计划（★ 八份获奖课例都没有这一项）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F4E08C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周次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664C1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读什么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0A76A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主用读法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BCFF1F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检查点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9AEB56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1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584E0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1–3 篇（乡土本色／文字下乡／再论文字下乡）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DBF69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接龙＋分维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4DAAE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3 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2DC4E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2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D84A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4–7 篇（差序格局／系维着私人的道德／家族／男女有别）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848CBE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画圈＋分维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5DF27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结构图 1 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DCCA8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3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6C8799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8–9 篇（礼治秩序／无讼）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558DE6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分维＋找例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919EF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案例 1 则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1DE9E7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4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D8418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10–14 篇（无为政治／长老统治／血缘和地缘／名实分离／从欲望到需要）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48C10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接龙＋找例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213A51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分派表修订稿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1EB7B2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5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32E42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全书回看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64843F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四种合用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CCE3CC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读书报告 800 字</w:t>
            </w:r>
          </w:p>
        </w:tc>
      </w:tr>
    </w:tbl>
    <w:p w14:paraId="565A0E8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每周固定动作</w:t>
      </w:r>
      <w:r>
        <w:rPr>
          <w:rFonts w:hint="eastAsia" w:ascii="SimSun" w:hAnsi="SimSun" w:eastAsia="SimSun" w:cs="SimSun"/>
          <w:color w:val="000000"/>
          <w:sz w:val="24"/>
        </w:rPr>
        <w:t>：周一发本周问题单，周五收概念卡，卡片上必须有"我的问题"一格。</w:t>
      </w:r>
    </w:p>
    <w:p w14:paraId="5593A625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6.5 概念卡规格（全学期统一）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A334F6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栏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112EEA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0114D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EA46DB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书上的原词，不改写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A2CE5C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原文定义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0AFAAE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抄一句，标篇名与页码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7CD8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我的一句话解释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3AA830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不许用书上的话，必须换成自己的说法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02B8C9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一个例子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AD855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书里的或书外的都行，但要写清"哪里像"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2258E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一个反例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667F5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哪里不像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——这一栏不许空</w:t>
            </w:r>
          </w:p>
        </w:tc>
      </w:tr>
    </w:tbl>
    <w:p w14:paraId="60C85F24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6.6 评价方式</w:t>
      </w:r>
    </w:p>
    <w:p w14:paraId="42DB9565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过程性（占 60%）</w:t>
      </w:r>
      <w:r>
        <w:rPr>
          <w:rFonts w:hint="eastAsia" w:ascii="SimSun" w:hAnsi="SimSun" w:eastAsia="SimSun" w:cs="SimSun"/>
          <w:color w:val="000000"/>
          <w:sz w:val="24"/>
        </w:rPr>
        <w:t>：五周概念卡（每周 3 张）、结构图、分派表修订稿。</w:t>
      </w:r>
    </w:p>
    <w:p w14:paraId="1A157E1D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终结性（占 40%）</w:t>
      </w:r>
      <w:r>
        <w:rPr>
          <w:rFonts w:hint="eastAsia" w:ascii="SimSun" w:hAnsi="SimSun" w:eastAsia="SimSun" w:cs="SimSun"/>
          <w:color w:val="000000"/>
          <w:sz w:val="24"/>
        </w:rPr>
        <w:t>：读书报告 800 字，须用书中至少三个概念解释一个真实现象，并指出一个"书里说不通"的地方。</w:t>
      </w:r>
    </w:p>
    <w:p w14:paraId="0F7A9007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七、主问题设计与追问链</w:t>
      </w:r>
    </w:p>
    <w:p w14:paraId="75AE6D5B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本课只设一个主问题，四个追问全为它服务；每一问都比上一问更靠近"读法由什么决定"。</w:t>
      </w:r>
    </w:p>
    <w:p w14:paraId="23DE79FF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主问题（全课唯一）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5C915B1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读《乡土中国》，到底在读什么？</w:t>
            </w:r>
            <w:r>
              <w:rPr>
                <w:rFonts w:hint="eastAsia" w:ascii="SimSun" w:hAnsi="SimSun" w:eastAsia="SimSun" w:cs="SimSun"/>
                <w:color w:val="000000"/>
                <w:sz w:val="22"/>
              </w:rPr>
              <w:t>　副题：一段原文，四种读法。</w:t>
            </w:r>
          </w:p>
        </w:tc>
      </w:tr>
    </w:tbl>
    <w:p w14:paraId="63811B8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64BCAD6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方向备注：基础型——"这四种读法，各管什么？"（读懂，指认）｜思辨型——"只用一种读法，会漏掉什么？"（评价，权衡）｜高考型——"换一本学术书，你还这么读吗？"（迁移，用法）</w:t>
            </w:r>
          </w:p>
        </w:tc>
      </w:tr>
    </w:tbl>
    <w:p w14:paraId="6BC82C9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形态说明</w:t>
      </w:r>
      <w:r>
        <w:rPr>
          <w:rFonts w:hint="eastAsia" w:ascii="SimSun" w:hAnsi="SimSun" w:eastAsia="SimSun" w:cs="SimSun"/>
          <w:color w:val="000000"/>
          <w:sz w:val="24"/>
        </w:rPr>
        <w:t>：整本书课的主问题是一个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读法问题</w:t>
      </w:r>
      <w:r>
        <w:rPr>
          <w:rFonts w:hint="eastAsia" w:ascii="SimSun" w:hAnsi="SimSun" w:eastAsia="SimSun" w:cs="SimSun"/>
          <w:color w:val="000000"/>
          <w:sz w:val="24"/>
        </w:rPr>
        <w:t>，不是一个内容问题。它不问"乡土社会是什么"，而问"这本书该怎么读"。</w:t>
      </w:r>
    </w:p>
    <w:p w14:paraId="6401110D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追问链（四问，逐层收紧）</w:t>
      </w:r>
    </w:p>
    <w:p w14:paraId="1DAAAFD2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同一段原文，四种读法读出来一样吗？</w:t>
      </w:r>
      <w:r>
        <w:rPr>
          <w:rFonts w:hint="eastAsia" w:ascii="SimSun" w:hAnsi="SimSun" w:eastAsia="SimSun" w:cs="SimSun"/>
          <w:color w:val="000000"/>
          <w:sz w:val="24"/>
        </w:rPr>
        <w:t xml:space="preserve"> ——不一样在哪，指出来。</w:t>
      </w:r>
    </w:p>
    <w:p w14:paraId="19D65D1C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差别是读法造成的，还是文本造成的？</w:t>
      </w:r>
      <w:r>
        <w:rPr>
          <w:rFonts w:hint="eastAsia" w:ascii="SimSun" w:hAnsi="SimSun" w:eastAsia="SimSun" w:cs="SimSun"/>
          <w:color w:val="000000"/>
          <w:sz w:val="24"/>
        </w:rPr>
        <w:t xml:space="preserve"> ——逼向"读法由这一章要干什么决定"。</w:t>
      </w:r>
    </w:p>
    <w:p w14:paraId="59833B2F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那《礼治秩序》该用哪一种？为什么？</w:t>
      </w:r>
      <w:r>
        <w:rPr>
          <w:rFonts w:hint="eastAsia" w:ascii="SimSun" w:hAnsi="SimSun" w:eastAsia="SimSun" w:cs="SimSun"/>
          <w:color w:val="000000"/>
          <w:sz w:val="24"/>
        </w:rPr>
        <w:t xml:space="preserve"> ——进入分派，理由必须说论证形态。</w:t>
      </w:r>
    </w:p>
    <w:p w14:paraId="012F66A0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有没有一章，四种都用得上？</w:t>
      </w:r>
      <w:r>
        <w:rPr>
          <w:rFonts w:hint="eastAsia" w:ascii="SimSun" w:hAnsi="SimSun" w:eastAsia="SimSun" w:cs="SimSun"/>
          <w:color w:val="000000"/>
          <w:sz w:val="24"/>
        </w:rPr>
        <w:t xml:space="preserve"> ——承认边界：读法不是四选一，可以叠加，但有主次。</w:t>
      </w:r>
    </w:p>
    <w:p w14:paraId="40E6B00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八、板书设计（随讲随画，分四步出现）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7C8078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板书层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0EDE78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ED806E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 · 主问题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7138C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读《乡土中国》，在读什么？——副题：一段原文，四种读法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7D6BB7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二 · 四种读法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335D5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接龙（论证·他怎么推的）｜分维（辨析·差在哪）｜画圈（结构·在哪一格）｜找例（迁移·今天还成不成立）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4A544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 · 四条判据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1BE4D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接龙→「因为」｜分维→「同一把尺」｜画圈→「箭头有字」｜找例→「哪里不像」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B4940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 · 收束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91232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十四篇各有各的读法，不必都用一种</w:t>
            </w:r>
          </w:p>
        </w:tc>
      </w:tr>
    </w:tbl>
    <w:p w14:paraId="32711F86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板书四步</w:t>
      </w:r>
      <w:r>
        <w:rPr>
          <w:rFonts w:hint="eastAsia" w:ascii="SimSun" w:hAnsi="SimSun" w:eastAsia="SimSun" w:cs="SimSun"/>
          <w:color w:val="000000"/>
          <w:sz w:val="24"/>
        </w:rPr>
        <w:t>：① 先写主问题；② 四个读法名横排，各配一个"管什么"；③ 各补一条判据（引号里的四句）；④ 最后落一句"各有各的读法"。</w:t>
      </w:r>
    </w:p>
    <w:p w14:paraId="06F1F7F1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九、分层作业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3AD8F9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A912F9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作业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24AE8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要求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6366E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基础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7831C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读第 1–3 篇，各做一张概念卡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FE48F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五栏齐全，"一个反例"不许空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C8122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提高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DDE4A8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用接龙读法把《文字下乡》读成不少于五环的链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E1C8DA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每一环标出因果词，箭头不许空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73A35E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拓展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BA4AF6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从自己家乡找一个"乡土"的痕迹（一个称呼、一次纠纷、一场婚礼），用书中一个概念解释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0CE65F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须写"套不上的一处"，只写"很像"不算完成</w:t>
            </w:r>
          </w:p>
        </w:tc>
      </w:tr>
    </w:tbl>
    <w:p w14:paraId="4EA4B2DE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十、教学风险点与应对（3 处）</w:t>
      </w:r>
    </w:p>
    <w:p w14:paraId="05E7CE1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三处风险都出在"读法"这个词上，逐一写出学生可能说出的原话、误读机制，以及可以直接照读的追问语。</w:t>
      </w:r>
    </w:p>
    <w:p w14:paraId="00ADB49C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1｜把四种读法当成四个题型，套模板</w:t>
      </w:r>
    </w:p>
    <w:p w14:paraId="390348BC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① 学生可能怎么想错</w:t>
      </w:r>
      <w:r>
        <w:rPr>
          <w:rFonts w:hint="eastAsia" w:ascii="SimSun" w:hAnsi="SimSun" w:eastAsia="SimSun" w:cs="SimSun"/>
          <w:color w:val="000000"/>
          <w:sz w:val="24"/>
        </w:rPr>
        <w:t>："老师，这章用哪种读法？给个口诀吧。"</w:t>
      </w:r>
    </w:p>
    <w:p w14:paraId="4CC82B05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② 错在哪</w:t>
      </w:r>
      <w:r>
        <w:rPr>
          <w:rFonts w:hint="eastAsia" w:ascii="SimSun" w:hAnsi="SimSun" w:eastAsia="SimSun" w:cs="SimSun"/>
          <w:color w:val="000000"/>
          <w:sz w:val="24"/>
        </w:rPr>
        <w:t>：把读法当标签贴，不问这一章在论证什么。读法的依据是</w:t>
      </w:r>
      <w:r>
        <w:rPr>
          <w:rFonts w:hint="eastAsia" w:ascii="SimSun" w:hAnsi="SimSun" w:eastAsia="SimSun" w:cs="SimSun"/>
          <w:b w:val="1"/>
          <w:color w:val="000000"/>
          <w:sz w:val="24"/>
        </w:rPr>
        <w:t>论证形态</w:t>
      </w:r>
      <w:r>
        <w:rPr>
          <w:rFonts w:hint="eastAsia" w:ascii="SimSun" w:hAnsi="SimSun" w:eastAsia="SimSun" w:cs="SimSun"/>
          <w:color w:val="000000"/>
          <w:sz w:val="24"/>
        </w:rPr>
        <w:t>，不是关键词。</w:t>
      </w:r>
    </w:p>
    <w:p w14:paraId="055836D0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③ 教师如何追问</w:t>
      </w:r>
      <w:r>
        <w:rPr>
          <w:rFonts w:hint="eastAsia" w:ascii="SimSun" w:hAnsi="SimSun" w:eastAsia="SimSun" w:cs="SimSun"/>
          <w:color w:val="000000"/>
          <w:sz w:val="24"/>
        </w:rPr>
        <w:t>："这一篇中间有没有'但是'？有没有两栏在对照？如果都没有，它凭什么把你说服？"</w:t>
      </w:r>
    </w:p>
    <w:p w14:paraId="2D770817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2｜分派表变成标准答案，学生不敢反对</w:t>
      </w:r>
    </w:p>
    <w:p w14:paraId="5A3DBDE1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① 学生可能怎么想错</w:t>
      </w:r>
      <w:r>
        <w:rPr>
          <w:rFonts w:hint="eastAsia" w:ascii="SimSun" w:hAnsi="SimSun" w:eastAsia="SimSun" w:cs="SimSun"/>
          <w:color w:val="000000"/>
          <w:sz w:val="24"/>
        </w:rPr>
        <w:t>："表上写第 4 篇用画圈，我就画圈。"</w:t>
      </w:r>
    </w:p>
    <w:p w14:paraId="1AD59B37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② 错在哪</w:t>
      </w:r>
      <w:r>
        <w:rPr>
          <w:rFonts w:hint="eastAsia" w:ascii="SimSun" w:hAnsi="SimSun" w:eastAsia="SimSun" w:cs="SimSun"/>
          <w:color w:val="000000"/>
          <w:sz w:val="24"/>
        </w:rPr>
        <w:t>：把教师的判断当权威。我给的是一份</w:t>
      </w:r>
      <w:r>
        <w:rPr>
          <w:rFonts w:hint="eastAsia" w:ascii="SimSun" w:hAnsi="SimSun" w:eastAsia="SimSun" w:cs="SimSun"/>
          <w:b w:val="1"/>
          <w:color w:val="000000"/>
          <w:sz w:val="24"/>
        </w:rPr>
        <w:t>可反驳的分派表</w:t>
      </w:r>
      <w:r>
        <w:rPr>
          <w:rFonts w:hint="eastAsia" w:ascii="SimSun" w:hAnsi="SimSun" w:eastAsia="SimSun" w:cs="SimSun"/>
          <w:color w:val="000000"/>
          <w:sz w:val="24"/>
        </w:rPr>
        <w:t>，不是答案。</w:t>
      </w:r>
    </w:p>
    <w:p w14:paraId="43E55914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③ 教师如何追问</w:t>
      </w:r>
      <w:r>
        <w:rPr>
          <w:rFonts w:hint="eastAsia" w:ascii="SimSun" w:hAnsi="SimSun" w:eastAsia="SimSun" w:cs="SimSun"/>
          <w:color w:val="000000"/>
          <w:sz w:val="24"/>
        </w:rPr>
        <w:t>："你觉得哪一篇我配错了？只要你能指出它的论证形态，我就改。"</w:t>
      </w:r>
    </w:p>
    <w:p w14:paraId="36584FC5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3｜"套不上的一处"写不出来，只说"很像"</w:t>
      </w:r>
    </w:p>
    <w:p w14:paraId="44D59E22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① 学生可能怎么想错</w:t>
      </w:r>
      <w:r>
        <w:rPr>
          <w:rFonts w:hint="eastAsia" w:ascii="SimSun" w:hAnsi="SimSun" w:eastAsia="SimSun" w:cs="SimSun"/>
          <w:color w:val="000000"/>
          <w:sz w:val="24"/>
        </w:rPr>
        <w:t>："我们村也是这样，特别像。"</w:t>
      </w:r>
    </w:p>
    <w:p w14:paraId="308EA07E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② 错在哪</w:t>
      </w:r>
      <w:r>
        <w:rPr>
          <w:rFonts w:hint="eastAsia" w:ascii="SimSun" w:hAnsi="SimSun" w:eastAsia="SimSun" w:cs="SimSun"/>
          <w:color w:val="000000"/>
          <w:sz w:val="24"/>
        </w:rPr>
        <w:t>：只找相同点。概念迁移的价值在边界，不在相似。</w:t>
      </w:r>
    </w:p>
    <w:p w14:paraId="5D81ECE4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③ 教师如何追问</w:t>
      </w:r>
      <w:r>
        <w:rPr>
          <w:rFonts w:hint="eastAsia" w:ascii="SimSun" w:hAnsi="SimSun" w:eastAsia="SimSun" w:cs="SimSun"/>
          <w:color w:val="000000"/>
          <w:sz w:val="24"/>
        </w:rPr>
        <w:t>："你村那件事，是谁说了算？如果是村长一个人说了算，那它更像长老统治，不像差序格局。差在哪？"</w:t>
      </w:r>
    </w:p>
    <w:p w14:paraId="20E60818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十一、检测任务与评分量规（含修订机会与再验证）</w:t>
      </w:r>
    </w:p>
    <w:p w14:paraId="3B94D36E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本节只测目标 2。理由：四种读法的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操作</w:t>
      </w:r>
      <w:r>
        <w:rPr>
          <w:rFonts w:hint="eastAsia" w:ascii="SimSun" w:hAnsi="SimSun" w:eastAsia="SimSun" w:cs="SimSun"/>
          <w:color w:val="000000"/>
          <w:sz w:val="24"/>
        </w:rPr>
        <w:t>在任务一里已经做过，读法的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选择</w:t>
      </w:r>
      <w:r>
        <w:rPr>
          <w:rFonts w:hint="eastAsia" w:ascii="SimSun" w:hAnsi="SimSun" w:eastAsia="SimSun" w:cs="SimSun"/>
          <w:color w:val="000000"/>
          <w:sz w:val="24"/>
        </w:rPr>
        <w:t>才是本课唯一能当堂判对错的产出。</w:t>
      </w:r>
    </w:p>
    <w:p w14:paraId="203CF4B6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检测任务（对应目标 2，课内 5 分钟）</w:t>
      </w:r>
    </w:p>
    <w:p w14:paraId="0CDCE5ED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给出三篇，各写</w:t>
      </w:r>
      <w:r>
        <w:rPr>
          <w:rFonts w:hint="eastAsia" w:ascii="SimSun" w:hAnsi="SimSun" w:eastAsia="SimSun" w:cs="SimSun"/>
          <w:b w:val="1"/>
          <w:color w:val="000000"/>
          <w:sz w:val="24"/>
        </w:rPr>
        <w:t>首选读法 ＋ 一句理由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906AD1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CD5BE6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首选读法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05D96D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理由须指出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058BE4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《文字下乡》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74584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C0290A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空间与时间两种阻隔的两栏对照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F1E82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《礼治秩序》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D5966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E1FBD8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礼治与法治的"自／他"对照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E176A1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《名实分离》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F6E81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找例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59FBA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靠一个当代样本印证</w:t>
            </w:r>
          </w:p>
        </w:tc>
      </w:tr>
    </w:tbl>
    <w:p w14:paraId="6EF8D345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评分量规（三档）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BA3634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档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34BB2C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表现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5838A5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未达标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C8F40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读法选错；或理由只写"内容多""比较好读""老师讲过"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A4F7E8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7DA163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读法选对；理由指出该篇的论证形态（两栏对比／因果推进／结构定位／案例印证）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8C859C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优秀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3CEA38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读法选对且理由说清论证形态，并能补一句"换一种读法会漏掉什么"</w:t>
            </w:r>
          </w:p>
        </w:tc>
      </w:tr>
    </w:tbl>
    <w:p w14:paraId="24BFFC97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修订机会（3 分钟）</w:t>
      </w:r>
    </w:p>
    <w:p w14:paraId="1BEE38F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只改"理由"那一句，不重选读法。</w:t>
      </w:r>
      <w:r>
        <w:rPr>
          <w:rFonts w:hint="eastAsia" w:ascii="SimSun" w:hAnsi="SimSun" w:eastAsia="SimSun" w:cs="SimSun"/>
          <w:color w:val="000000"/>
          <w:sz w:val="24"/>
        </w:rPr>
        <w:t xml:space="preserve"> 投影达标档的理由写法，把自己的理由改成"这一篇是（什么形态）的，所以用（哪种读法）"。不重抄表格。</w:t>
      </w:r>
    </w:p>
    <w:p w14:paraId="49DEB583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再验证（2 分钟）</w:t>
      </w:r>
    </w:p>
    <w:p w14:paraId="3CBF15AD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投影《差序格局》原句：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02DBB27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"我们的格局……好像把一块石头丢在水面上所发生的一圈圈推出去的波纹。"</w:t>
            </w:r>
          </w:p>
        </w:tc>
      </w:tr>
    </w:tbl>
    <w:p w14:paraId="66BC55BC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问：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这一句该用哪种读法，为什么？</w:t>
      </w:r>
    </w:p>
    <w:p w14:paraId="70EFE095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答"画圈，因为波纹就是位置关系"——方法迁移成功。</w:t>
      </w:r>
    </w:p>
    <w:p w14:paraId="46EA26C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答"画圈，因为老师说要画圈"——仍停在记结论，未迁移。</w:t>
      </w:r>
    </w:p>
    <w:p w14:paraId="33265B02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为什么换一处新文本</w:t>
      </w:r>
      <w:r>
        <w:rPr>
          <w:rFonts w:hint="eastAsia" w:ascii="SimSun" w:hAnsi="SimSun" w:eastAsia="SimSun" w:cs="SimSun"/>
          <w:color w:val="000000"/>
          <w:sz w:val="24"/>
        </w:rPr>
        <w:t>：用刚练过的三篇再问，测的是记忆；换一句没讲过的，测的才是方法。</w:t>
      </w:r>
    </w:p>
    <w:p w14:paraId="086F027D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十二、教学方向 × 学情适配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DFFB898">
            <w:pPr>
              <w:jc w:val="left"/>
              <w:rPr>
                <w:b w:val="1"/>
                <w:bCs w:val="1"/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4E702E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薄弱校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330D4A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普通校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A019D7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重点校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755CDD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基础型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491BF8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四种读法只做两种（接龙＋找例），分派表由教师给，学生只判断"配得对不对"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A6D41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四种都做，分派表学生填一半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B35EAC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四种都做，并且补第五种（"追问读法"：找书中的未证明处）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F8984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思辨型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（主打）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57A50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四种都做，追问只到第 2 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225351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四种都做，追问到第 4 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8C8872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四种都做，加"反驳一处"——读书报告里必须有一处"我不同意"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06A63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高考型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1B436A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只做接龙，把它当作"论述类文本的行文思路题"来练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378811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接龙＋分维，对接"论证特点"题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37CC1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四种都做，并对照高考"信息类文本"的四种设问方式</w:t>
            </w:r>
          </w:p>
        </w:tc>
      </w:tr>
    </w:tbl>
    <w:p w14:paraId="415ECB6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教师适配调整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5E788F2F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若教师不熟悉社会学语汇——第 7、8 篇的"系维着私人的道德""长老统治"不要现场引申，直接读原文定义即可；本课也不要求教师讲社会学。</w:t>
      </w:r>
    </w:p>
    <w:p w14:paraId="02BC0483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若教师习惯讲授——第 5 步"定下计划"可以改成教师直接发下进度表，但</w:t>
      </w:r>
      <w:r>
        <w:rPr>
          <w:rFonts w:hint="eastAsia" w:ascii="SimSun" w:hAnsi="SimSun" w:eastAsia="SimSun" w:cs="SimSun"/>
          <w:b w:val="1"/>
          <w:color w:val="000000"/>
          <w:sz w:val="24"/>
        </w:rPr>
        <w:t>第 18 分钟的任务一必须留给学生动手</w:t>
      </w:r>
      <w:r>
        <w:rPr>
          <w:rFonts w:hint="eastAsia" w:ascii="SimSun" w:hAnsi="SimSun" w:eastAsia="SimSun" w:cs="SimSun"/>
          <w:color w:val="000000"/>
          <w:sz w:val="24"/>
        </w:rPr>
        <w:t>，那是本课唯一不可替代的 18 分钟。</w:t>
      </w:r>
    </w:p>
    <w:p w14:paraId="5359AFC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若班级已读过全书——本课可改为交流课，把任务二换成"我的分派表与教师的分派表哪里不同"。</w:t>
      </w:r>
    </w:p>
    <w:p w14:paraId="636AD66C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附一｜四卡口自检</w:t>
      </w:r>
    </w:p>
    <w:p w14:paraId="58672B60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教学点有学理依据</w:t>
      </w:r>
      <w:r>
        <w:rPr>
          <w:rFonts w:hint="eastAsia" w:ascii="SimSun" w:hAnsi="SimSun" w:eastAsia="SimSun" w:cs="SimSun"/>
          <w:color w:val="000000"/>
          <w:sz w:val="24"/>
        </w:rPr>
        <w:t>——四种读法分别对应学术著作的论证、辨析、结构、迁移四个层面，不是自创口号</w:t>
      </w:r>
    </w:p>
    <w:p w14:paraId="217A51E7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主台阶写了"学的活动"</w:t>
      </w:r>
      <w:r>
        <w:rPr>
          <w:rFonts w:hint="eastAsia" w:ascii="SimSun" w:hAnsi="SimSun" w:eastAsia="SimSun" w:cs="SimSun"/>
          <w:color w:val="000000"/>
          <w:sz w:val="24"/>
        </w:rPr>
        <w:t>——任务一是学生动手做四张小样，不是教师讲四种读法</w:t>
      </w:r>
    </w:p>
    <w:p w14:paraId="6266F715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未做文本外的思想感情延展</w:t>
      </w:r>
      <w:r>
        <w:rPr>
          <w:rFonts w:hint="eastAsia" w:ascii="SimSun" w:hAnsi="SimSun" w:eastAsia="SimSun" w:cs="SimSun"/>
          <w:color w:val="000000"/>
          <w:sz w:val="24"/>
        </w:rPr>
        <w:t>——全课不引申"乡土情怀"，只处理读法</w:t>
      </w:r>
    </w:p>
    <w:p w14:paraId="122E6DC1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台阶数三个</w:t>
      </w:r>
      <w:r>
        <w:rPr>
          <w:rFonts w:hint="eastAsia" w:ascii="SimSun" w:hAnsi="SimSun" w:eastAsia="SimSun" w:cs="SimSun"/>
          <w:color w:val="000000"/>
          <w:sz w:val="24"/>
        </w:rPr>
        <w:t>——四读一段／分派十四篇／定下计划</w:t>
      </w:r>
    </w:p>
    <w:p w14:paraId="11B0831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时间七列齐、汇报乘组数、切换未写 0</w:t>
      </w:r>
      <w:r>
        <w:rPr>
          <w:rFonts w:hint="eastAsia" w:ascii="SimSun" w:hAnsi="SimSun" w:eastAsia="SimSun" w:cs="SimSun"/>
          <w:color w:val="000000"/>
          <w:sz w:val="24"/>
        </w:rPr>
        <w:t>——Σ＝45，误差 0</w:t>
      </w:r>
    </w:p>
    <w:p w14:paraId="611CED4B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困难机制为"缺比较维度"</w:t>
      </w:r>
      <w:r>
        <w:rPr>
          <w:rFonts w:hint="eastAsia" w:ascii="SimSun" w:hAnsi="SimSun" w:eastAsia="SimSun" w:cs="SimSun"/>
          <w:color w:val="000000"/>
          <w:sz w:val="24"/>
        </w:rPr>
        <w:t>——学生单看一章能说出内容，一放到"该用哪种读法"上就乱</w:t>
      </w:r>
    </w:p>
    <w:p w14:paraId="1CF9A93A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诊断任务有推翻条件</w:t>
      </w:r>
      <w:r>
        <w:rPr>
          <w:rFonts w:hint="eastAsia" w:ascii="SimSun" w:hAnsi="SimSun" w:eastAsia="SimSun" w:cs="SimSun"/>
          <w:color w:val="000000"/>
          <w:sz w:val="24"/>
        </w:rPr>
        <w:t>——"给出两种读法让学生选，若全班一致选对，说明这条假设错了，直接进任务二"</w:t>
      </w:r>
    </w:p>
    <w:p w14:paraId="1E02F2EE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[x] </w:t>
      </w:r>
      <w:r>
        <w:rPr>
          <w:rFonts w:hint="eastAsia" w:ascii="SimSun" w:hAnsi="SimSun" w:eastAsia="SimSun" w:cs="SimSun"/>
          <w:b w:val="1"/>
          <w:color w:val="000000"/>
          <w:sz w:val="24"/>
        </w:rPr>
        <w:t>教学点未停在技法层</w:t>
      </w:r>
      <w:r>
        <w:rPr>
          <w:rFonts w:hint="eastAsia" w:ascii="SimSun" w:hAnsi="SimSun" w:eastAsia="SimSun" w:cs="SimSun"/>
          <w:color w:val="000000"/>
          <w:sz w:val="24"/>
        </w:rPr>
        <w:t>——四种读法各自指向"文本内部的什么关系"（因果、维度、位置、边界），不是四个术语</w:t>
      </w:r>
    </w:p>
    <w:p w14:paraId="5B5B51F1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附二｜教材与课标版本核对说明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EE3411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7D8F10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写法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CB41D0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7D9A68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教材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225DD4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普通高中教科书《语文》（必修）上册，人民教育出版社，2019 年 8 月第 1 版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D22CA6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（须核版权页印次）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73902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E54B7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普通高中语文课程标准（2017 年版 2020 年修订）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67701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（以手上课标封面为准）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1479D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任务群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22F76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整本书阅读与研讨（必修阶段 1 学分，18 课时）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A107FA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93973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学业质量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82608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水平二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94D60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</w:tbl>
    <w:p w14:paraId="0910A23D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核对提醒</w:t>
      </w:r>
      <w:r>
        <w:rPr>
          <w:rFonts w:hint="eastAsia" w:ascii="SimSun" w:hAnsi="SimSun" w:eastAsia="SimSun" w:cs="SimSun"/>
          <w:color w:val="000000"/>
          <w:sz w:val="24"/>
        </w:rPr>
        <w:t>：《乡土中国》不同出版社、不同版次的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篇目顺序与页码不同</w:t>
      </w:r>
      <w:r>
        <w:rPr>
          <w:rFonts w:hint="eastAsia" w:ascii="SimSun" w:hAnsi="SimSun" w:eastAsia="SimSun" w:cs="SimSun"/>
          <w:color w:val="000000"/>
          <w:sz w:val="24"/>
        </w:rPr>
        <w:t>。学案里的"第 1–3 篇"按人民教育出版社版序，若用其他版本，须逐条改篇名，不要只改页码。</w:t>
      </w:r>
    </w:p>
    <w:p w14:paraId="2B6AB981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3BDCD29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24F7FC4">
    <w:pPr>
      <w:jc w:val="center"/>
    </w:pPr>
    <w:r>
      <w:rPr>
        <w:rFonts w:hint="eastAsia"/>
      </w:rPr>
      <w:t>《声声慢（寻寻觅觅）》· 单篇精读 · 1 课时 · 普通校 · 思辨型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4">
    <w:abstractNumId w:val="2"/>
  </w:num>
  <w:num w:numId="3">
    <w:abstractNumId w:val="1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List Number 4" w:semiHidden="1" w:unhideWhenUsed="1"/>
    <w:lsdException w:name="List Continue 4" w:semiHidden="1" w:unhideWhenUsed="1"/>
    <w:lsdException w:name="endnote text" w:semiHidden="1" w:unhideWhenUsed="1"/>
    <w:lsdException w:name="List Bullet 2" w:semiHidden="1" w:unhideWhenUsed="1"/>
    <w:lsdException w:name="List 4" w:semiHidden="1" w:unhideWhenUsed="1"/>
    <w:lsdException w:name="toc 2" w:uiPriority="39" w:semiHidden="1" w:unhideWhenUsed="1"/>
    <w:lsdException w:name="table of figures" w:semiHidden="1" w:unhideWhenUsed="1"/>
    <w:lsdException w:name="List Number 3" w:semiHidden="1" w:unhideWhenUsed="1"/>
    <w:lsdException w:name="toc 8" w:uiPriority="39" w:semiHidden="1" w:unhideWhenUsed="1"/>
    <w:lsdException w:name="List Continue 2" w:semiHidden="1" w:unhideWhenUsed="1"/>
    <w:lsdException w:name="toc 5" w:uiPriority="39" w:semiHidden="1" w:unhideWhenUsed="1"/>
    <w:lsdException w:name="Default Paragraph Font" w:uiPriority="1" w:semiHidden="1" w:unhideWhenUsed="1"/>
    <w:lsdException w:name="Note Heading" w:semiHidden="1" w:unhideWhenUsed="1"/>
    <w:lsdException w:name="List Continue 5" w:semiHidden="1" w:unhideWhenUsed="1"/>
    <w:lsdException w:name="index 4" w:semiHidden="1" w:unhideWhenUsed="1"/>
    <w:lsdException w:name="toc 9" w:uiPriority="39" w:semiHidden="1" w:unhideWhenUsed="1"/>
    <w:lsdException w:name="List 2" w:semiHidden="1" w:unhideWhenUsed="1"/>
    <w:lsdException w:name="index 6" w:semiHidden="1" w:unhideWhenUsed="1"/>
    <w:lsdException w:name="toc 3" w:uiPriority="39" w:semiHidden="1" w:unhideWhenUsed="1"/>
    <w:lsdException w:name="List" w:semiHidden="1" w:unhideWhenUsed="1"/>
    <w:lsdException w:name="Body Text First Indent" w:semiHidden="1" w:unhideWhenUsed="1"/>
    <w:lsdException w:name="List 5" w:semiHidden="1" w:unhideWhenUsed="1"/>
    <w:lsdException w:name="toc 4" w:uiPriority="39" w:semiHidden="1" w:unhideWhenUsed="1"/>
    <w:lsdException w:name="index 3" w:semiHidden="1" w:unhideWhenUsed="1"/>
    <w:lsdException w:name="index 7" w:semiHidden="1" w:unhideWhenUsed="1"/>
    <w:lsdException w:name="List Continue" w:semiHidden="1" w:unhideWhenUsed="1"/>
    <w:lsdException w:name="endnote reference" w:semiHidden="1" w:unhideWhenUsed="1"/>
    <w:lsdException w:name="index 5" w:semiHidden="1" w:unhideWhenUsed="1"/>
    <w:lsdException w:name="Body Text Indent 3" w:semiHidden="1" w:unhideWhenUsed="1"/>
    <w:lsdException w:name="List Number" w:semiHidden="1" w:unhideWhenUsed="1"/>
    <w:lsdException w:name="footnote text" w:semiHidden="1" w:unhideWhenUsed="1"/>
    <w:lsdException w:name="index 2" w:semiHidden="1" w:unhideWhenUsed="1"/>
    <w:lsdException w:name="Body Text First Indent 2" w:semiHidden="1" w:unhideWhenUsed="1"/>
    <w:lsdException w:name="index 8" w:semiHidden="1" w:unhideWhenUsed="1"/>
    <w:lsdException w:name="index 9" w:semiHidden="1" w:unhideWhenUsed="1"/>
    <w:lsdException w:name="index 1" w:semiHidden="1" w:unhideWhenUsed="1"/>
    <w:lsdException w:name="annotation reference" w:semiHidden="1" w:unhideWhenUsed="1"/>
    <w:lsdException w:name="Body Text" w:semiHidden="1" w:unhideWhenUsed="1"/>
    <w:lsdException w:name="Normal" w:uiPriority="0" w:qFormat="1"/>
    <w:lsdException w:name="Hyperlink" w:semiHidden="1" w:unhideWhenUsed="1"/>
    <w:lsdException w:name="Message Header" w:semiHidden="1" w:unhideWhenUsed="1"/>
    <w:lsdException w:name="heading 7" w:uiPriority="9" w:semiHidden="1" w:unhideWhenUsed="1" w:qFormat="1"/>
    <w:lsdException w:name="index heading" w:semiHidden="1" w:unhideWhenUsed="1"/>
    <w:lsdException w:name="Date" w:semiHidden="1" w:unhideWhenUsed="1"/>
    <w:lsdException w:name="List Continue 3" w:semiHidden="1" w:unhideWhenUsed="1"/>
    <w:lsdException w:name="envelope return" w:semiHidden="1" w:unhideWhenUsed="1"/>
    <w:lsdException w:name="Salutation" w:semiHidden="1" w:unhideWhenUsed="1"/>
    <w:lsdException w:name="FollowedHyperlink" w:semiHidden="1" w:unhideWhenUsed="1"/>
    <w:lsdException w:name="toa heading" w:semiHidden="1" w:unhideWhenUsed="1"/>
    <w:lsdException w:name="Closing" w:semiHidden="1" w:unhideWhenUsed="1"/>
    <w:lsdException w:name="heading 2" w:uiPriority="9" w:semiHidden="1" w:unhideWhenUsed="1" w:qFormat="1"/>
    <w:lsdException w:name="List Number 2" w:semiHidden="1" w:unhideWhenUsed="1"/>
    <w:lsdException w:name="footnote reference" w:semiHidden="1" w:unhideWhenUsed="1"/>
    <w:lsdException w:name="header" w:semiHidden="1" w:unhideWhenUsed="1"/>
    <w:lsdException w:name="footer" w:semiHidden="1" w:unhideWhenUsed="1"/>
    <w:lsdException w:name="Body Text 2" w:semiHidden="1" w:unhideWhenUsed="1"/>
    <w:lsdException w:name="toc 6" w:uiPriority="39" w:semiHidden="1" w:unhideWhenUsed="1"/>
    <w:lsdException w:name="List Number 5" w:semiHidden="1" w:unhideWhenUsed="1"/>
    <w:lsdException w:name="Subtitle" w:uiPriority="11" w:qFormat="1"/>
    <w:lsdException w:name="heading 3" w:uiPriority="9" w:semiHidden="1" w:unhideWhenUsed="1" w:qFormat="1"/>
    <w:lsdException w:name="List 3" w:semiHidden="1" w:unhideWhenUsed="1"/>
    <w:lsdException w:name="caption" w:uiPriority="35" w:semiHidden="1" w:unhideWhenUsed="1" w:qFormat="1"/>
    <w:lsdException w:name="toc 7" w:uiPriority="39" w:semiHidden="1" w:unhideWhenUsed="1"/>
    <w:lsdException w:name="List Bullet" w:semiHidden="1" w:unhideWhenUsed="1"/>
    <w:lsdException w:name="toc 1" w:uiPriority="39" w:semiHidden="1" w:unhideWhenUsed="1"/>
    <w:lsdException w:name="envelope address" w:semiHidden="1" w:unhideWhenUsed="1"/>
    <w:lsdException w:name="Body Text 3" w:semiHidden="1" w:unhideWhenUsed="1"/>
    <w:lsdException w:name="Normal Indent" w:semiHidden="1" w:unhideWhenUsed="1"/>
    <w:lsdException w:name="List Bullet 4" w:semiHidden="1" w:unhideWhenUsed="1"/>
    <w:lsdException w:name="heading 4" w:uiPriority="9" w:semiHidden="1" w:unhideWhenUsed="1" w:qFormat="1"/>
    <w:lsdException w:name="heading 8" w:uiPriority="9" w:semiHidden="1" w:unhideWhenUsed="1" w:qFormat="1"/>
    <w:lsdException w:name="heading 5" w:uiPriority="9" w:semiHidden="1" w:unhideWhenUsed="1" w:qFormat="1"/>
    <w:lsdException w:name="Strong" w:uiPriority="22" w:qFormat="1"/>
    <w:lsdException w:name="Signature" w:semiHidden="1" w:unhideWhenUsed="1"/>
    <w:lsdException w:name="heading 1" w:uiPriority="9" w:qFormat="1"/>
    <w:lsdException w:name="Block Text" w:semiHidden="1" w:unhideWhenUsed="1"/>
    <w:lsdException w:name="table of authorities" w:semiHidden="1" w:unhideWhenUsed="1"/>
    <w:lsdException w:name="heading 9" w:uiPriority="9" w:semiHidden="1" w:unhideWhenUsed="1" w:qFormat="1"/>
    <w:lsdException w:name="Title" w:uiPriority="10" w:qFormat="1"/>
    <w:lsdException w:name="List Bullet 5" w:semiHidden="1" w:unhideWhenUsed="1"/>
    <w:lsdException w:name="Body Text Indent 2" w:semiHidden="1" w:unhideWhenUsed="1"/>
    <w:lsdException w:name="page number" w:semiHidden="1" w:unhideWhenUsed="1"/>
    <w:lsdException w:name="List Bullet 3" w:semiHidden="1" w:unhideWhenUsed="1"/>
    <w:lsdException w:name="line number" w:semiHidden="1" w:unhideWhenUsed="1"/>
    <w:lsdException w:name="heading 6" w:uiPriority="9" w:semiHidden="1" w:unhideWhenUsed="1" w:qFormat="1"/>
    <w:lsdException w:name="annotation text" w:semiHidden="1" w:unhideWhenUsed="1"/>
    <w:lsdException w:name="macro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2026-10-26T19:35:16Z</dcterms:created>
  <dcterms:modified xsi:type="dcterms:W3CDTF">2026-10-26T19:35:16Z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"01a177f4ad8c7994b2065a19fbb7e0d6", "ReservedCode1": "", "ContentPropagator": "00119111010856365494821B355", "PropagateID": "01a177f4ad8c7994b2065a19fbb7e0d6", "ReservedCode2": ""}}</vt:lpwstr>
  </property>
</Properties>
</file>