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33E" w:rsidRDefault="00000000">
      <w:pPr>
        <w:spacing w:before="76"/>
        <w:ind w:left="118"/>
        <w:jc w:val="both"/>
        <w:rPr>
          <w:b/>
          <w:sz w:val="29"/>
        </w:rPr>
      </w:pPr>
      <w:r>
        <w:rPr>
          <w:b/>
          <w:color w:val="E3120A"/>
          <w:sz w:val="29"/>
        </w:rPr>
        <w:t>Sports</w:t>
      </w:r>
      <w:r>
        <w:rPr>
          <w:b/>
          <w:color w:val="E3120A"/>
          <w:spacing w:val="17"/>
          <w:sz w:val="29"/>
        </w:rPr>
        <w:t xml:space="preserve"> </w:t>
      </w:r>
      <w:r>
        <w:rPr>
          <w:b/>
          <w:color w:val="E3120A"/>
          <w:spacing w:val="-2"/>
          <w:sz w:val="29"/>
        </w:rPr>
        <w:t>science</w:t>
      </w:r>
    </w:p>
    <w:p w:rsidR="00F4733E" w:rsidRDefault="00000000">
      <w:pPr>
        <w:pStyle w:val="Title"/>
        <w:spacing w:line="244" w:lineRule="auto"/>
      </w:pPr>
      <w:r>
        <w:t xml:space="preserve">Should women’s football have different rules from </w:t>
      </w:r>
      <w:proofErr w:type="gramStart"/>
      <w:r>
        <w:rPr>
          <w:spacing w:val="-2"/>
        </w:rPr>
        <w:t>men’s</w:t>
      </w:r>
      <w:proofErr w:type="gramEnd"/>
      <w:r>
        <w:rPr>
          <w:spacing w:val="-2"/>
        </w:rPr>
        <w:t>?</w:t>
      </w:r>
    </w:p>
    <w:p w:rsidR="00F4733E" w:rsidRDefault="00000000">
      <w:pPr>
        <w:spacing w:before="265"/>
        <w:ind w:left="118"/>
        <w:jc w:val="both"/>
        <w:rPr>
          <w:rFonts w:ascii="TimesNewRomanPS-BoldItalicMT"/>
          <w:b/>
          <w:i/>
          <w:sz w:val="29"/>
        </w:rPr>
      </w:pPr>
      <w:r>
        <w:rPr>
          <w:rFonts w:ascii="TimesNewRomanPS-BoldItalicMT"/>
          <w:b/>
          <w:i/>
          <w:color w:val="808080"/>
          <w:sz w:val="29"/>
        </w:rPr>
        <w:t>Women</w:t>
      </w:r>
      <w:r>
        <w:rPr>
          <w:rFonts w:ascii="TimesNewRomanPS-BoldItalicMT"/>
          <w:b/>
          <w:i/>
          <w:color w:val="808080"/>
          <w:spacing w:val="8"/>
          <w:sz w:val="29"/>
        </w:rPr>
        <w:t xml:space="preserve"> </w:t>
      </w:r>
      <w:r>
        <w:rPr>
          <w:rFonts w:ascii="TimesNewRomanPS-BoldItalicMT"/>
          <w:b/>
          <w:i/>
          <w:color w:val="808080"/>
          <w:sz w:val="29"/>
        </w:rPr>
        <w:t>are</w:t>
      </w:r>
      <w:r>
        <w:rPr>
          <w:rFonts w:ascii="TimesNewRomanPS-BoldItalicMT"/>
          <w:b/>
          <w:i/>
          <w:color w:val="808080"/>
          <w:spacing w:val="8"/>
          <w:sz w:val="29"/>
        </w:rPr>
        <w:t xml:space="preserve"> </w:t>
      </w:r>
      <w:r>
        <w:rPr>
          <w:rFonts w:ascii="TimesNewRomanPS-BoldItalicMT"/>
          <w:b/>
          <w:i/>
          <w:color w:val="808080"/>
          <w:sz w:val="29"/>
        </w:rPr>
        <w:t>not</w:t>
      </w:r>
      <w:r>
        <w:rPr>
          <w:rFonts w:ascii="TimesNewRomanPS-BoldItalicMT"/>
          <w:b/>
          <w:i/>
          <w:color w:val="808080"/>
          <w:spacing w:val="9"/>
          <w:sz w:val="29"/>
        </w:rPr>
        <w:t xml:space="preserve"> </w:t>
      </w:r>
      <w:r>
        <w:rPr>
          <w:rFonts w:ascii="TimesNewRomanPS-BoldItalicMT"/>
          <w:b/>
          <w:i/>
          <w:color w:val="808080"/>
          <w:sz w:val="29"/>
        </w:rPr>
        <w:t>just</w:t>
      </w:r>
      <w:r>
        <w:rPr>
          <w:rFonts w:ascii="TimesNewRomanPS-BoldItalicMT"/>
          <w:b/>
          <w:i/>
          <w:color w:val="808080"/>
          <w:spacing w:val="8"/>
          <w:sz w:val="29"/>
        </w:rPr>
        <w:t xml:space="preserve"> </w:t>
      </w:r>
      <w:r>
        <w:rPr>
          <w:rFonts w:ascii="TimesNewRomanPS-BoldItalicMT"/>
          <w:b/>
          <w:i/>
          <w:color w:val="808080"/>
          <w:sz w:val="29"/>
        </w:rPr>
        <w:t>smaller</w:t>
      </w:r>
      <w:r>
        <w:rPr>
          <w:rFonts w:ascii="TimesNewRomanPS-BoldItalicMT"/>
          <w:b/>
          <w:i/>
          <w:color w:val="808080"/>
          <w:spacing w:val="9"/>
          <w:sz w:val="29"/>
        </w:rPr>
        <w:t xml:space="preserve"> </w:t>
      </w:r>
      <w:r>
        <w:rPr>
          <w:rFonts w:ascii="TimesNewRomanPS-BoldItalicMT"/>
          <w:b/>
          <w:i/>
          <w:color w:val="808080"/>
          <w:spacing w:val="-5"/>
          <w:sz w:val="29"/>
        </w:rPr>
        <w:t>men</w:t>
      </w:r>
    </w:p>
    <w:p w:rsidR="00F4733E" w:rsidRDefault="00000000">
      <w:pPr>
        <w:spacing w:before="78"/>
        <w:ind w:left="118"/>
        <w:jc w:val="both"/>
        <w:rPr>
          <w:b/>
          <w:sz w:val="12"/>
        </w:rPr>
      </w:pPr>
      <w:r>
        <w:rPr>
          <w:noProof/>
        </w:rPr>
        <w:drawing>
          <wp:anchor distT="0" distB="0" distL="0" distR="0" simplePos="0" relativeHeight="251656704" behindDoc="0" locked="0" layoutInCell="1" allowOverlap="1">
            <wp:simplePos x="0" y="0"/>
            <wp:positionH relativeFrom="page">
              <wp:posOffset>1150257</wp:posOffset>
            </wp:positionH>
            <wp:positionV relativeFrom="paragraph">
              <wp:posOffset>177294</wp:posOffset>
            </wp:positionV>
            <wp:extent cx="5615710" cy="31546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615710" cy="3154679"/>
                    </a:xfrm>
                    <a:prstGeom prst="rect">
                      <a:avLst/>
                    </a:prstGeom>
                  </pic:spPr>
                </pic:pic>
              </a:graphicData>
            </a:graphic>
          </wp:anchor>
        </w:drawing>
      </w:r>
      <w:r>
        <w:rPr>
          <w:b/>
          <w:color w:val="808080"/>
          <w:w w:val="105"/>
          <w:sz w:val="12"/>
        </w:rPr>
        <w:t>Aug</w:t>
      </w:r>
      <w:r>
        <w:rPr>
          <w:b/>
          <w:color w:val="808080"/>
          <w:spacing w:val="-7"/>
          <w:w w:val="105"/>
          <w:sz w:val="12"/>
        </w:rPr>
        <w:t xml:space="preserve"> </w:t>
      </w:r>
      <w:r>
        <w:rPr>
          <w:b/>
          <w:color w:val="808080"/>
          <w:w w:val="105"/>
          <w:sz w:val="12"/>
        </w:rPr>
        <w:t>16th</w:t>
      </w:r>
      <w:r>
        <w:rPr>
          <w:b/>
          <w:color w:val="808080"/>
          <w:spacing w:val="-7"/>
          <w:w w:val="105"/>
          <w:sz w:val="12"/>
        </w:rPr>
        <w:t xml:space="preserve"> </w:t>
      </w:r>
      <w:r>
        <w:rPr>
          <w:b/>
          <w:color w:val="808080"/>
          <w:w w:val="105"/>
          <w:sz w:val="12"/>
        </w:rPr>
        <w:t>2023</w:t>
      </w:r>
      <w:r>
        <w:rPr>
          <w:b/>
          <w:color w:val="808080"/>
          <w:spacing w:val="-7"/>
          <w:w w:val="105"/>
          <w:sz w:val="12"/>
        </w:rPr>
        <w:t xml:space="preserve"> </w:t>
      </w:r>
      <w:r>
        <w:rPr>
          <w:b/>
          <w:color w:val="808080"/>
          <w:w w:val="105"/>
          <w:sz w:val="12"/>
        </w:rPr>
        <w:t>|</w:t>
      </w:r>
      <w:r>
        <w:rPr>
          <w:b/>
          <w:color w:val="808080"/>
          <w:spacing w:val="-7"/>
          <w:w w:val="105"/>
          <w:sz w:val="12"/>
        </w:rPr>
        <w:t xml:space="preserve"> </w:t>
      </w:r>
      <w:r>
        <w:rPr>
          <w:b/>
          <w:color w:val="808080"/>
          <w:spacing w:val="-2"/>
          <w:w w:val="105"/>
          <w:sz w:val="12"/>
        </w:rPr>
        <w:t>SYDNEY</w:t>
      </w:r>
    </w:p>
    <w:p w:rsidR="00F4733E" w:rsidRDefault="00F4733E">
      <w:pPr>
        <w:pStyle w:val="BodyText"/>
        <w:rPr>
          <w:b/>
          <w:sz w:val="14"/>
        </w:rPr>
      </w:pPr>
    </w:p>
    <w:p w:rsidR="00F4733E" w:rsidRDefault="00000000" w:rsidP="003415D8">
      <w:pPr>
        <w:pStyle w:val="BodyText"/>
        <w:spacing w:before="97" w:line="360" w:lineRule="auto"/>
        <w:ind w:left="118" w:right="118"/>
        <w:jc w:val="both"/>
      </w:pPr>
      <w:r>
        <w:t xml:space="preserve">A LITTLE BOY, face covered in red and white paint (and a dab of ketchup) screams with delight when England </w:t>
      </w:r>
      <w:proofErr w:type="spellStart"/>
      <w:r>
        <w:t>equalise</w:t>
      </w:r>
      <w:proofErr w:type="spellEnd"/>
      <w:r>
        <w:t xml:space="preserve"> with Colombia in their quarter- final match. Stadium Australia, just outside Sydney, is packed. Your correspondent is rubbing shoulders with England fans in white and red, Colombian ones in yellow and Australians giddy from their team’s earlier victory over France.</w:t>
      </w:r>
    </w:p>
    <w:p w:rsidR="00F4733E" w:rsidRDefault="00F4733E" w:rsidP="003415D8">
      <w:pPr>
        <w:pStyle w:val="BodyText"/>
        <w:spacing w:before="8" w:line="360" w:lineRule="auto"/>
        <w:rPr>
          <w:sz w:val="26"/>
        </w:rPr>
      </w:pPr>
    </w:p>
    <w:p w:rsidR="003415D8" w:rsidRDefault="004B5CD6" w:rsidP="003415D8">
      <w:pPr>
        <w:pStyle w:val="BodyText"/>
        <w:spacing w:line="360" w:lineRule="auto"/>
        <w:ind w:left="118" w:right="118"/>
        <w:jc w:val="both"/>
      </w:pPr>
      <w:r>
        <w:pict>
          <v:rect id="docshape1" o:spid="_x0000_s1026" alt="" style="position:absolute;left:0;text-align:left;margin-left:287.55pt;margin-top:14.3pt;width:3.6pt;height:1.5pt;z-index:-251657728;mso-wrap-edited:f;mso-width-percent:0;mso-height-percent:0;mso-position-horizontal-relative:page;mso-width-percent:0;mso-height-percent:0" fillcolor="#0000ed" stroked="f">
            <w10:wrap anchorx="page"/>
          </v:rect>
        </w:pict>
      </w:r>
      <w:r w:rsidR="00A37A88">
        <w:t xml:space="preserve">The </w:t>
      </w:r>
      <w:hyperlink r:id="rId7">
        <w:r w:rsidR="00A37A88">
          <w:rPr>
            <w:color w:val="0000ED"/>
            <w:u w:val="thick" w:color="0000ED"/>
          </w:rPr>
          <w:t>women’s football World Cu</w:t>
        </w:r>
        <w:r w:rsidR="00A37A88">
          <w:rPr>
            <w:color w:val="0000ED"/>
          </w:rPr>
          <w:t>p</w:t>
        </w:r>
      </w:hyperlink>
      <w:r w:rsidR="00A37A88">
        <w:t xml:space="preserve">, held this year in Australia and New Zealand, is setting records. England eventually beat Colombia, and then Australia, to set up a final against Spain on August 20th. </w:t>
      </w: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3415D8" w:rsidRDefault="003415D8" w:rsidP="003415D8">
      <w:pPr>
        <w:pStyle w:val="BodyText"/>
        <w:spacing w:line="360" w:lineRule="auto"/>
        <w:ind w:left="118" w:right="118"/>
        <w:jc w:val="both"/>
      </w:pPr>
    </w:p>
    <w:p w:rsidR="00F4733E" w:rsidRDefault="00000000" w:rsidP="003415D8">
      <w:pPr>
        <w:pStyle w:val="BodyText"/>
        <w:spacing w:line="360" w:lineRule="auto"/>
        <w:ind w:left="118" w:right="118"/>
        <w:jc w:val="both"/>
      </w:pPr>
      <w:r>
        <w:lastRenderedPageBreak/>
        <w:t>Attendance at the tournament is over 1.8m, up from 2015’s record of 1.4m. TV viewership across all matches is set to pass 2bn, double the previous high point.</w:t>
      </w:r>
    </w:p>
    <w:p w:rsidR="00F4733E" w:rsidRDefault="00F4733E" w:rsidP="003415D8">
      <w:pPr>
        <w:pStyle w:val="BodyText"/>
        <w:spacing w:before="6" w:line="360" w:lineRule="auto"/>
        <w:rPr>
          <w:sz w:val="26"/>
        </w:rPr>
      </w:pPr>
    </w:p>
    <w:p w:rsidR="003415D8" w:rsidRDefault="00000000" w:rsidP="003415D8">
      <w:pPr>
        <w:pStyle w:val="BodyText"/>
        <w:spacing w:line="360" w:lineRule="auto"/>
        <w:ind w:right="120"/>
        <w:jc w:val="both"/>
      </w:pPr>
      <w:r>
        <w:t xml:space="preserve">Much of the coverage has compared the women’s </w:t>
      </w:r>
    </w:p>
    <w:p w:rsidR="00F4733E" w:rsidRDefault="00000000" w:rsidP="003415D8">
      <w:pPr>
        <w:pStyle w:val="BodyText"/>
        <w:spacing w:line="360" w:lineRule="auto"/>
        <w:ind w:right="120"/>
        <w:jc w:val="both"/>
      </w:pPr>
      <w:r>
        <w:t xml:space="preserve">game with the </w:t>
      </w:r>
      <w:proofErr w:type="gramStart"/>
      <w:r>
        <w:t>men’s</w:t>
      </w:r>
      <w:proofErr w:type="gramEnd"/>
      <w:r>
        <w:t>. One striking</w:t>
      </w:r>
      <w:r>
        <w:rPr>
          <w:spacing w:val="27"/>
        </w:rPr>
        <w:t xml:space="preserve"> </w:t>
      </w:r>
      <w:r>
        <w:t>advert</w:t>
      </w:r>
      <w:r>
        <w:rPr>
          <w:spacing w:val="27"/>
        </w:rPr>
        <w:t xml:space="preserve"> </w:t>
      </w:r>
      <w:r>
        <w:t>tries</w:t>
      </w:r>
      <w:r>
        <w:rPr>
          <w:spacing w:val="28"/>
        </w:rPr>
        <w:t xml:space="preserve"> </w:t>
      </w:r>
      <w:r>
        <w:t>to</w:t>
      </w:r>
      <w:r>
        <w:rPr>
          <w:spacing w:val="27"/>
        </w:rPr>
        <w:t xml:space="preserve"> </w:t>
      </w:r>
      <w:r>
        <w:t>dispel</w:t>
      </w:r>
      <w:r>
        <w:rPr>
          <w:spacing w:val="28"/>
        </w:rPr>
        <w:t xml:space="preserve"> </w:t>
      </w:r>
      <w:r>
        <w:t>the</w:t>
      </w:r>
      <w:r>
        <w:rPr>
          <w:spacing w:val="27"/>
        </w:rPr>
        <w:t xml:space="preserve"> </w:t>
      </w:r>
      <w:r>
        <w:t>idea</w:t>
      </w:r>
      <w:r>
        <w:rPr>
          <w:spacing w:val="27"/>
        </w:rPr>
        <w:t xml:space="preserve"> </w:t>
      </w:r>
      <w:r>
        <w:t>that</w:t>
      </w:r>
      <w:r>
        <w:rPr>
          <w:spacing w:val="28"/>
        </w:rPr>
        <w:t xml:space="preserve"> </w:t>
      </w:r>
      <w:r>
        <w:t>the</w:t>
      </w:r>
      <w:r>
        <w:rPr>
          <w:spacing w:val="27"/>
        </w:rPr>
        <w:t xml:space="preserve"> </w:t>
      </w:r>
      <w:r>
        <w:t>women’s</w:t>
      </w:r>
      <w:r>
        <w:rPr>
          <w:spacing w:val="28"/>
        </w:rPr>
        <w:t xml:space="preserve"> </w:t>
      </w:r>
      <w:r>
        <w:t>game</w:t>
      </w:r>
      <w:r>
        <w:rPr>
          <w:spacing w:val="27"/>
        </w:rPr>
        <w:t xml:space="preserve"> </w:t>
      </w:r>
      <w:r>
        <w:t>is</w:t>
      </w:r>
      <w:r>
        <w:rPr>
          <w:spacing w:val="28"/>
        </w:rPr>
        <w:t xml:space="preserve"> </w:t>
      </w:r>
      <w:r>
        <w:t>less</w:t>
      </w:r>
      <w:r>
        <w:rPr>
          <w:spacing w:val="27"/>
        </w:rPr>
        <w:t xml:space="preserve"> </w:t>
      </w:r>
      <w:proofErr w:type="spellStart"/>
      <w:r>
        <w:rPr>
          <w:spacing w:val="-2"/>
        </w:rPr>
        <w:t>skilful</w:t>
      </w:r>
      <w:proofErr w:type="spellEnd"/>
      <w:r>
        <w:rPr>
          <w:spacing w:val="-2"/>
        </w:rPr>
        <w:t>.</w:t>
      </w:r>
    </w:p>
    <w:p w:rsidR="00F4733E" w:rsidRDefault="00F4733E" w:rsidP="003415D8">
      <w:pPr>
        <w:spacing w:line="360" w:lineRule="auto"/>
        <w:jc w:val="both"/>
      </w:pPr>
    </w:p>
    <w:p w:rsidR="003415D8" w:rsidRDefault="003415D8" w:rsidP="003415D8">
      <w:pPr>
        <w:pStyle w:val="BodyText"/>
        <w:spacing w:before="76" w:line="360" w:lineRule="auto"/>
        <w:ind w:right="118"/>
        <w:jc w:val="both"/>
      </w:pPr>
      <w:r>
        <w:t>It shows a series of impressive highlights, ostensibly featuring members of</w:t>
      </w:r>
      <w:r>
        <w:rPr>
          <w:spacing w:val="80"/>
          <w:w w:val="150"/>
        </w:rPr>
        <w:t xml:space="preserve"> </w:t>
      </w:r>
      <w:r>
        <w:t xml:space="preserve">the French men’s squad. Later, the digital trickery is revealed: viewers have actually been watching the women’s team. A paper published last month in </w:t>
      </w:r>
      <w:r>
        <w:rPr>
          <w:i/>
        </w:rPr>
        <w:t xml:space="preserve">Sport Management Review, </w:t>
      </w:r>
      <w:r>
        <w:t>a journal, had participants watch videos of men and</w:t>
      </w:r>
      <w:r>
        <w:rPr>
          <w:spacing w:val="40"/>
        </w:rPr>
        <w:t xml:space="preserve"> </w:t>
      </w:r>
      <w:r>
        <w:t>women</w:t>
      </w:r>
      <w:r>
        <w:rPr>
          <w:spacing w:val="40"/>
        </w:rPr>
        <w:t xml:space="preserve"> </w:t>
      </w:r>
      <w:r>
        <w:t>playing</w:t>
      </w:r>
      <w:r>
        <w:rPr>
          <w:spacing w:val="40"/>
        </w:rPr>
        <w:t xml:space="preserve"> </w:t>
      </w:r>
      <w:r>
        <w:t>football.</w:t>
      </w:r>
      <w:r>
        <w:rPr>
          <w:spacing w:val="40"/>
        </w:rPr>
        <w:t xml:space="preserve"> </w:t>
      </w:r>
      <w:r>
        <w:t>Viewers</w:t>
      </w:r>
      <w:r>
        <w:rPr>
          <w:spacing w:val="40"/>
        </w:rPr>
        <w:t xml:space="preserve"> </w:t>
      </w:r>
      <w:r>
        <w:t>rated</w:t>
      </w:r>
      <w:r>
        <w:rPr>
          <w:spacing w:val="40"/>
        </w:rPr>
        <w:t xml:space="preserve"> </w:t>
      </w:r>
      <w:r>
        <w:t>the</w:t>
      </w:r>
      <w:r>
        <w:rPr>
          <w:spacing w:val="40"/>
        </w:rPr>
        <w:t xml:space="preserve"> </w:t>
      </w:r>
      <w:r>
        <w:t>men’s</w:t>
      </w:r>
      <w:r>
        <w:rPr>
          <w:spacing w:val="40"/>
        </w:rPr>
        <w:t xml:space="preserve"> </w:t>
      </w:r>
      <w:r>
        <w:t>videos</w:t>
      </w:r>
      <w:r>
        <w:rPr>
          <w:spacing w:val="40"/>
        </w:rPr>
        <w:t xml:space="preserve"> </w:t>
      </w:r>
      <w:r>
        <w:t xml:space="preserve">more </w:t>
      </w:r>
      <w:proofErr w:type="spellStart"/>
      <w:r>
        <w:t>favourably</w:t>
      </w:r>
      <w:proofErr w:type="spellEnd"/>
      <w:r>
        <w:rPr>
          <w:spacing w:val="40"/>
        </w:rPr>
        <w:t xml:space="preserve"> </w:t>
      </w:r>
      <w:r>
        <w:t>than</w:t>
      </w:r>
      <w:r>
        <w:rPr>
          <w:spacing w:val="40"/>
        </w:rPr>
        <w:t xml:space="preserve"> </w:t>
      </w:r>
      <w:r>
        <w:t>women’s—but</w:t>
      </w:r>
      <w:r>
        <w:rPr>
          <w:spacing w:val="40"/>
        </w:rPr>
        <w:t xml:space="preserve"> </w:t>
      </w:r>
      <w:r>
        <w:t>the</w:t>
      </w:r>
      <w:r>
        <w:rPr>
          <w:spacing w:val="40"/>
        </w:rPr>
        <w:t xml:space="preserve"> </w:t>
      </w:r>
      <w:r>
        <w:t>difference</w:t>
      </w:r>
      <w:r>
        <w:rPr>
          <w:spacing w:val="40"/>
        </w:rPr>
        <w:t xml:space="preserve"> </w:t>
      </w:r>
      <w:r>
        <w:t>vanished</w:t>
      </w:r>
      <w:r>
        <w:rPr>
          <w:spacing w:val="40"/>
        </w:rPr>
        <w:t xml:space="preserve"> </w:t>
      </w:r>
      <w:r>
        <w:t>when</w:t>
      </w:r>
      <w:r>
        <w:rPr>
          <w:spacing w:val="40"/>
        </w:rPr>
        <w:t xml:space="preserve"> </w:t>
      </w:r>
      <w:r>
        <w:t>the</w:t>
      </w:r>
      <w:r>
        <w:rPr>
          <w:spacing w:val="40"/>
        </w:rPr>
        <w:t xml:space="preserve"> </w:t>
      </w:r>
      <w:r>
        <w:t xml:space="preserve">players were blurred to hide their </w:t>
      </w:r>
      <w:proofErr w:type="spellStart"/>
      <w:proofErr w:type="gramStart"/>
      <w:r>
        <w:t>sex.Yet</w:t>
      </w:r>
      <w:proofErr w:type="spellEnd"/>
      <w:proofErr w:type="gramEnd"/>
      <w:r>
        <w:t xml:space="preserve"> another study, published in 2019 by </w:t>
      </w:r>
      <w:proofErr w:type="spellStart"/>
      <w:r>
        <w:t>Arve</w:t>
      </w:r>
      <w:proofErr w:type="spellEnd"/>
      <w:r>
        <w:t xml:space="preserve"> </w:t>
      </w:r>
      <w:proofErr w:type="spellStart"/>
      <w:r>
        <w:t>Vorland</w:t>
      </w:r>
      <w:proofErr w:type="spellEnd"/>
      <w:r>
        <w:t xml:space="preserve"> Pedersen, a neuroscientist</w:t>
      </w:r>
      <w:r>
        <w:rPr>
          <w:spacing w:val="40"/>
        </w:rPr>
        <w:t xml:space="preserve"> </w:t>
      </w:r>
      <w:r>
        <w:t>and</w:t>
      </w:r>
      <w:r>
        <w:rPr>
          <w:spacing w:val="40"/>
        </w:rPr>
        <w:t xml:space="preserve"> </w:t>
      </w:r>
      <w:r>
        <w:t>sports</w:t>
      </w:r>
      <w:r>
        <w:rPr>
          <w:spacing w:val="40"/>
        </w:rPr>
        <w:t xml:space="preserve"> </w:t>
      </w:r>
      <w:r>
        <w:t>scientist</w:t>
      </w:r>
      <w:r>
        <w:rPr>
          <w:spacing w:val="40"/>
        </w:rPr>
        <w:t xml:space="preserve"> </w:t>
      </w:r>
      <w:r>
        <w:t>at</w:t>
      </w:r>
      <w:r>
        <w:rPr>
          <w:spacing w:val="40"/>
        </w:rPr>
        <w:t xml:space="preserve"> </w:t>
      </w:r>
      <w:r>
        <w:t>the</w:t>
      </w:r>
      <w:r>
        <w:rPr>
          <w:spacing w:val="40"/>
        </w:rPr>
        <w:t xml:space="preserve"> </w:t>
      </w:r>
      <w:r>
        <w:t>Norwegian</w:t>
      </w:r>
      <w:r>
        <w:rPr>
          <w:spacing w:val="40"/>
        </w:rPr>
        <w:t xml:space="preserve"> </w:t>
      </w:r>
      <w:r>
        <w:t>University</w:t>
      </w:r>
      <w:r>
        <w:rPr>
          <w:spacing w:val="40"/>
        </w:rPr>
        <w:t xml:space="preserve"> </w:t>
      </w:r>
      <w:r>
        <w:t>of</w:t>
      </w:r>
      <w:r>
        <w:rPr>
          <w:spacing w:val="40"/>
        </w:rPr>
        <w:t xml:space="preserve"> </w:t>
      </w:r>
      <w:r>
        <w:t>Science and Technology, and his colleagues, concludes that the women are indeed playing a game that is subtly different—and considerably harder—than the</w:t>
      </w:r>
      <w:r>
        <w:rPr>
          <w:spacing w:val="40"/>
        </w:rPr>
        <w:t xml:space="preserve"> </w:t>
      </w:r>
      <w:r>
        <w:t>one being played by the men.</w:t>
      </w: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left="118" w:right="122"/>
        <w:jc w:val="both"/>
      </w:pPr>
    </w:p>
    <w:p w:rsidR="003415D8" w:rsidRDefault="003415D8" w:rsidP="003415D8">
      <w:pPr>
        <w:pStyle w:val="BodyText"/>
        <w:spacing w:before="1" w:line="360" w:lineRule="auto"/>
        <w:ind w:right="118"/>
        <w:jc w:val="both"/>
      </w:pPr>
      <w:r>
        <w:lastRenderedPageBreak/>
        <w:t>The</w:t>
      </w:r>
      <w:r>
        <w:rPr>
          <w:spacing w:val="40"/>
        </w:rPr>
        <w:t xml:space="preserve"> </w:t>
      </w:r>
      <w:r>
        <w:t>researchers</w:t>
      </w:r>
      <w:r>
        <w:rPr>
          <w:spacing w:val="40"/>
        </w:rPr>
        <w:t xml:space="preserve"> </w:t>
      </w:r>
      <w:r>
        <w:t>start</w:t>
      </w:r>
      <w:r>
        <w:rPr>
          <w:spacing w:val="40"/>
        </w:rPr>
        <w:t xml:space="preserve"> </w:t>
      </w:r>
      <w:r>
        <w:t>from</w:t>
      </w:r>
      <w:r>
        <w:rPr>
          <w:spacing w:val="40"/>
        </w:rPr>
        <w:t xml:space="preserve"> </w:t>
      </w:r>
      <w:r>
        <w:t>the</w:t>
      </w:r>
      <w:r>
        <w:rPr>
          <w:spacing w:val="40"/>
        </w:rPr>
        <w:t xml:space="preserve"> </w:t>
      </w:r>
      <w:r>
        <w:t>observation</w:t>
      </w:r>
      <w:r>
        <w:rPr>
          <w:spacing w:val="40"/>
        </w:rPr>
        <w:t xml:space="preserve"> </w:t>
      </w:r>
      <w:r>
        <w:t>that</w:t>
      </w:r>
      <w:r>
        <w:rPr>
          <w:spacing w:val="40"/>
        </w:rPr>
        <w:t xml:space="preserve"> </w:t>
      </w:r>
      <w:r>
        <w:t>women</w:t>
      </w:r>
      <w:r>
        <w:rPr>
          <w:spacing w:val="40"/>
        </w:rPr>
        <w:t xml:space="preserve"> </w:t>
      </w:r>
      <w:r>
        <w:t>are</w:t>
      </w:r>
      <w:r>
        <w:rPr>
          <w:spacing w:val="40"/>
        </w:rPr>
        <w:t xml:space="preserve"> </w:t>
      </w:r>
      <w:r>
        <w:t>physically different from men in many ways. Women are shorter than men (168cm v 182cm</w:t>
      </w:r>
      <w:r>
        <w:rPr>
          <w:spacing w:val="40"/>
        </w:rPr>
        <w:t xml:space="preserve"> </w:t>
      </w:r>
      <w:r>
        <w:t>in</w:t>
      </w:r>
      <w:r>
        <w:rPr>
          <w:spacing w:val="40"/>
        </w:rPr>
        <w:t xml:space="preserve"> </w:t>
      </w:r>
      <w:r>
        <w:t>a</w:t>
      </w:r>
      <w:r>
        <w:rPr>
          <w:spacing w:val="40"/>
        </w:rPr>
        <w:t xml:space="preserve"> </w:t>
      </w:r>
      <w:r>
        <w:t>Norwegian</w:t>
      </w:r>
      <w:r>
        <w:rPr>
          <w:spacing w:val="40"/>
        </w:rPr>
        <w:t xml:space="preserve"> </w:t>
      </w:r>
      <w:r>
        <w:t>sample).</w:t>
      </w:r>
      <w:r>
        <w:rPr>
          <w:spacing w:val="40"/>
        </w:rPr>
        <w:t xml:space="preserve"> </w:t>
      </w:r>
      <w:r>
        <w:t>Female</w:t>
      </w:r>
      <w:r>
        <w:rPr>
          <w:spacing w:val="40"/>
        </w:rPr>
        <w:t xml:space="preserve"> </w:t>
      </w:r>
      <w:r>
        <w:t>footballers</w:t>
      </w:r>
      <w:r>
        <w:rPr>
          <w:spacing w:val="40"/>
        </w:rPr>
        <w:t xml:space="preserve"> </w:t>
      </w:r>
      <w:r>
        <w:t>are</w:t>
      </w:r>
      <w:r>
        <w:rPr>
          <w:spacing w:val="40"/>
        </w:rPr>
        <w:t xml:space="preserve"> </w:t>
      </w:r>
      <w:r>
        <w:t>lighter</w:t>
      </w:r>
      <w:r>
        <w:rPr>
          <w:spacing w:val="40"/>
        </w:rPr>
        <w:t xml:space="preserve"> </w:t>
      </w:r>
      <w:r>
        <w:t>(65kg</w:t>
      </w:r>
      <w:r>
        <w:rPr>
          <w:spacing w:val="40"/>
        </w:rPr>
        <w:t xml:space="preserve"> </w:t>
      </w:r>
      <w:r>
        <w:t>v 76kg).</w:t>
      </w:r>
      <w:r>
        <w:rPr>
          <w:spacing w:val="40"/>
        </w:rPr>
        <w:t xml:space="preserve"> </w:t>
      </w:r>
      <w:r>
        <w:t>Women</w:t>
      </w:r>
      <w:r>
        <w:rPr>
          <w:spacing w:val="40"/>
        </w:rPr>
        <w:t xml:space="preserve"> </w:t>
      </w:r>
      <w:r>
        <w:t>are</w:t>
      </w:r>
      <w:r>
        <w:rPr>
          <w:spacing w:val="40"/>
        </w:rPr>
        <w:t xml:space="preserve"> </w:t>
      </w:r>
      <w:r>
        <w:t>slower</w:t>
      </w:r>
      <w:r>
        <w:rPr>
          <w:spacing w:val="40"/>
        </w:rPr>
        <w:t xml:space="preserve"> </w:t>
      </w:r>
      <w:r>
        <w:t>(4.84</w:t>
      </w:r>
      <w:r>
        <w:rPr>
          <w:spacing w:val="40"/>
        </w:rPr>
        <w:t xml:space="preserve"> </w:t>
      </w:r>
      <w:r>
        <w:t>seconds</w:t>
      </w:r>
      <w:r>
        <w:rPr>
          <w:spacing w:val="40"/>
        </w:rPr>
        <w:t xml:space="preserve"> </w:t>
      </w:r>
      <w:r>
        <w:t>to</w:t>
      </w:r>
      <w:r>
        <w:rPr>
          <w:spacing w:val="40"/>
        </w:rPr>
        <w:t xml:space="preserve"> </w:t>
      </w:r>
      <w:r>
        <w:t>run</w:t>
      </w:r>
      <w:r>
        <w:rPr>
          <w:spacing w:val="40"/>
        </w:rPr>
        <w:t xml:space="preserve"> </w:t>
      </w:r>
      <w:r>
        <w:t>30</w:t>
      </w:r>
      <w:r>
        <w:rPr>
          <w:spacing w:val="40"/>
        </w:rPr>
        <w:t xml:space="preserve"> </w:t>
      </w:r>
      <w:proofErr w:type="spellStart"/>
      <w:r>
        <w:t>metres</w:t>
      </w:r>
      <w:proofErr w:type="spellEnd"/>
      <w:r>
        <w:t>,</w:t>
      </w:r>
      <w:r>
        <w:rPr>
          <w:spacing w:val="40"/>
        </w:rPr>
        <w:t xml:space="preserve"> </w:t>
      </w:r>
      <w:r>
        <w:t>v</w:t>
      </w:r>
      <w:r>
        <w:rPr>
          <w:spacing w:val="40"/>
        </w:rPr>
        <w:t xml:space="preserve"> </w:t>
      </w:r>
      <w:r>
        <w:t>4.25),</w:t>
      </w:r>
      <w:r>
        <w:rPr>
          <w:spacing w:val="40"/>
        </w:rPr>
        <w:t xml:space="preserve"> </w:t>
      </w:r>
      <w:r>
        <w:t>and cannot jump as high (36cm v 57cm). Those differences persist even among</w:t>
      </w:r>
      <w:r>
        <w:rPr>
          <w:spacing w:val="80"/>
        </w:rPr>
        <w:t xml:space="preserve"> </w:t>
      </w:r>
      <w:r>
        <w:t>the most athletic members of each sex.</w:t>
      </w:r>
    </w:p>
    <w:p w:rsidR="003415D8" w:rsidRDefault="003415D8" w:rsidP="003415D8">
      <w:pPr>
        <w:spacing w:line="360" w:lineRule="auto"/>
        <w:jc w:val="both"/>
      </w:pPr>
      <w:r>
        <w:rPr>
          <w:noProof/>
        </w:rPr>
        <w:drawing>
          <wp:anchor distT="0" distB="0" distL="0" distR="0" simplePos="0" relativeHeight="251657728" behindDoc="0" locked="0" layoutInCell="1" allowOverlap="1" wp14:anchorId="22BA086C" wp14:editId="55E1CB9C">
            <wp:simplePos x="0" y="0"/>
            <wp:positionH relativeFrom="page">
              <wp:posOffset>901700</wp:posOffset>
            </wp:positionH>
            <wp:positionV relativeFrom="paragraph">
              <wp:posOffset>240665</wp:posOffset>
            </wp:positionV>
            <wp:extent cx="3011707" cy="30906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011707" cy="3090672"/>
                    </a:xfrm>
                    <a:prstGeom prst="rect">
                      <a:avLst/>
                    </a:prstGeom>
                  </pic:spPr>
                </pic:pic>
              </a:graphicData>
            </a:graphic>
          </wp:anchor>
        </w:drawing>
      </w: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pPr>
    </w:p>
    <w:p w:rsidR="003415D8" w:rsidRDefault="003415D8" w:rsidP="003415D8">
      <w:pPr>
        <w:spacing w:line="360" w:lineRule="auto"/>
        <w:jc w:val="both"/>
        <w:sectPr w:rsidR="003415D8" w:rsidSect="003F24DB">
          <w:headerReference w:type="default" r:id="rId9"/>
          <w:type w:val="continuous"/>
          <w:pgSz w:w="12240" w:h="15840"/>
          <w:pgMar w:top="1360" w:right="1420" w:bottom="280" w:left="1420" w:header="720" w:footer="720" w:gutter="0"/>
          <w:cols w:num="2" w:space="0" w:equalWidth="0">
            <w:col w:w="6600" w:space="0"/>
            <w:col w:w="2800"/>
          </w:cols>
        </w:sectPr>
      </w:pPr>
    </w:p>
    <w:p w:rsidR="003415D8" w:rsidRDefault="003415D8" w:rsidP="003415D8">
      <w:pPr>
        <w:pStyle w:val="BodyText"/>
        <w:spacing w:before="76" w:line="360" w:lineRule="auto"/>
        <w:ind w:right="117"/>
        <w:jc w:val="both"/>
      </w:pPr>
      <w:r>
        <w:lastRenderedPageBreak/>
        <w:t>The researchers then try to scale the size of a football pitch to account for</w:t>
      </w:r>
      <w:r>
        <w:rPr>
          <w:spacing w:val="40"/>
        </w:rPr>
        <w:t xml:space="preserve"> </w:t>
      </w:r>
      <w:r>
        <w:t xml:space="preserve">those anthropometric differences. A pitch that was the same relative size for women as it is for men would, they say, be 93 </w:t>
      </w:r>
      <w:proofErr w:type="spellStart"/>
      <w:r>
        <w:t>metres</w:t>
      </w:r>
      <w:proofErr w:type="spellEnd"/>
      <w:r>
        <w:t xml:space="preserve"> long and 61 </w:t>
      </w:r>
      <w:proofErr w:type="spellStart"/>
      <w:r>
        <w:t>metres</w:t>
      </w:r>
      <w:proofErr w:type="spellEnd"/>
      <w:r>
        <w:rPr>
          <w:spacing w:val="40"/>
        </w:rPr>
        <w:t xml:space="preserve"> </w:t>
      </w:r>
      <w:r>
        <w:t xml:space="preserve">wide, down from the current recommended dimensions of 105 </w:t>
      </w:r>
      <w:proofErr w:type="spellStart"/>
      <w:r>
        <w:t>metres</w:t>
      </w:r>
      <w:proofErr w:type="spellEnd"/>
      <w:r>
        <w:t xml:space="preserve"> x 68 </w:t>
      </w:r>
      <w:proofErr w:type="spellStart"/>
      <w:r>
        <w:t>metres</w:t>
      </w:r>
      <w:proofErr w:type="spellEnd"/>
      <w:r>
        <w:t xml:space="preserve"> (see table).</w:t>
      </w:r>
    </w:p>
    <w:p w:rsidR="003415D8" w:rsidRDefault="003415D8" w:rsidP="003415D8">
      <w:pPr>
        <w:pStyle w:val="BodyText"/>
        <w:spacing w:before="76" w:line="360" w:lineRule="auto"/>
        <w:ind w:right="117"/>
        <w:jc w:val="both"/>
      </w:pPr>
      <w:r>
        <w:t xml:space="preserve">Nor is it just the pitch. Shorter female keepers can cover a smaller part of the goal than a man can. To achieve parity between the sexes, the women’s goal, say the researchers, should be shrunk from 7.32 </w:t>
      </w:r>
      <w:proofErr w:type="spellStart"/>
      <w:r>
        <w:t>metres</w:t>
      </w:r>
      <w:proofErr w:type="spellEnd"/>
      <w:r>
        <w:t xml:space="preserve"> wide and 2.44 </w:t>
      </w:r>
      <w:proofErr w:type="spellStart"/>
      <w:r>
        <w:t>metres</w:t>
      </w:r>
      <w:proofErr w:type="spellEnd"/>
      <w:r>
        <w:t xml:space="preserve"> high</w:t>
      </w:r>
      <w:r>
        <w:rPr>
          <w:spacing w:val="40"/>
        </w:rPr>
        <w:t xml:space="preserve"> </w:t>
      </w:r>
      <w:r>
        <w:t>to</w:t>
      </w:r>
      <w:r>
        <w:rPr>
          <w:spacing w:val="40"/>
        </w:rPr>
        <w:t xml:space="preserve"> </w:t>
      </w:r>
      <w:r>
        <w:t>6.76</w:t>
      </w:r>
      <w:r>
        <w:rPr>
          <w:spacing w:val="40"/>
        </w:rPr>
        <w:t xml:space="preserve"> </w:t>
      </w:r>
      <w:proofErr w:type="spellStart"/>
      <w:r>
        <w:t>metres</w:t>
      </w:r>
      <w:proofErr w:type="spellEnd"/>
      <w:r>
        <w:rPr>
          <w:spacing w:val="40"/>
        </w:rPr>
        <w:t xml:space="preserve"> </w:t>
      </w:r>
      <w:r>
        <w:t>across</w:t>
      </w:r>
      <w:r>
        <w:rPr>
          <w:spacing w:val="40"/>
        </w:rPr>
        <w:t xml:space="preserve"> </w:t>
      </w:r>
      <w:r>
        <w:t>and</w:t>
      </w:r>
      <w:r>
        <w:rPr>
          <w:spacing w:val="40"/>
        </w:rPr>
        <w:t xml:space="preserve"> </w:t>
      </w:r>
      <w:r>
        <w:t>2.25</w:t>
      </w:r>
      <w:r>
        <w:rPr>
          <w:spacing w:val="40"/>
        </w:rPr>
        <w:t xml:space="preserve"> </w:t>
      </w:r>
      <w:proofErr w:type="spellStart"/>
      <w:r>
        <w:t>metres</w:t>
      </w:r>
      <w:proofErr w:type="spellEnd"/>
      <w:r>
        <w:rPr>
          <w:spacing w:val="40"/>
        </w:rPr>
        <w:t xml:space="preserve"> </w:t>
      </w:r>
      <w:r>
        <w:t>high.</w:t>
      </w:r>
      <w:r>
        <w:rPr>
          <w:spacing w:val="40"/>
        </w:rPr>
        <w:t xml:space="preserve"> </w:t>
      </w:r>
      <w:r>
        <w:t>Even</w:t>
      </w:r>
      <w:r>
        <w:rPr>
          <w:spacing w:val="40"/>
        </w:rPr>
        <w:t xml:space="preserve"> </w:t>
      </w:r>
      <w:r>
        <w:t>the</w:t>
      </w:r>
      <w:r>
        <w:rPr>
          <w:spacing w:val="40"/>
        </w:rPr>
        <w:t xml:space="preserve"> </w:t>
      </w:r>
      <w:r>
        <w:t>ball</w:t>
      </w:r>
      <w:r>
        <w:rPr>
          <w:spacing w:val="40"/>
        </w:rPr>
        <w:t xml:space="preserve"> </w:t>
      </w:r>
      <w:r>
        <w:t>would change: taking account of women’s lower leg strength would require a ball weighing 287 grams, rather than the 430-grams of a standard male ball</w:t>
      </w:r>
      <w:r>
        <w:rPr>
          <w:spacing w:val="40"/>
        </w:rPr>
        <w:t xml:space="preserve"> </w:t>
      </w:r>
      <w:r>
        <w:t>(though</w:t>
      </w:r>
      <w:r>
        <w:rPr>
          <w:spacing w:val="40"/>
        </w:rPr>
        <w:t xml:space="preserve"> </w:t>
      </w:r>
      <w:r>
        <w:t>that</w:t>
      </w:r>
      <w:r>
        <w:rPr>
          <w:spacing w:val="40"/>
        </w:rPr>
        <w:t xml:space="preserve"> </w:t>
      </w:r>
      <w:r>
        <w:t>would</w:t>
      </w:r>
      <w:r>
        <w:rPr>
          <w:spacing w:val="40"/>
        </w:rPr>
        <w:t xml:space="preserve"> </w:t>
      </w:r>
      <w:r>
        <w:t>alter</w:t>
      </w:r>
      <w:r>
        <w:rPr>
          <w:spacing w:val="40"/>
        </w:rPr>
        <w:t xml:space="preserve"> </w:t>
      </w:r>
      <w:r>
        <w:t>how</w:t>
      </w:r>
      <w:r>
        <w:rPr>
          <w:spacing w:val="40"/>
        </w:rPr>
        <w:t xml:space="preserve"> </w:t>
      </w:r>
      <w:r>
        <w:t>the</w:t>
      </w:r>
      <w:r>
        <w:rPr>
          <w:spacing w:val="40"/>
        </w:rPr>
        <w:t xml:space="preserve"> </w:t>
      </w:r>
      <w:r>
        <w:t>ball</w:t>
      </w:r>
      <w:r>
        <w:rPr>
          <w:spacing w:val="40"/>
        </w:rPr>
        <w:t xml:space="preserve"> </w:t>
      </w:r>
      <w:r>
        <w:t>behaves</w:t>
      </w:r>
      <w:r>
        <w:rPr>
          <w:spacing w:val="40"/>
        </w:rPr>
        <w:t xml:space="preserve"> </w:t>
      </w:r>
      <w:r>
        <w:t>in</w:t>
      </w:r>
      <w:r>
        <w:rPr>
          <w:spacing w:val="40"/>
        </w:rPr>
        <w:t xml:space="preserve"> </w:t>
      </w:r>
      <w:r>
        <w:t>flight).</w:t>
      </w:r>
      <w:r>
        <w:rPr>
          <w:spacing w:val="40"/>
        </w:rPr>
        <w:t xml:space="preserve"> </w:t>
      </w:r>
      <w:r>
        <w:t>Put</w:t>
      </w:r>
      <w:r>
        <w:rPr>
          <w:spacing w:val="40"/>
        </w:rPr>
        <w:t xml:space="preserve"> </w:t>
      </w:r>
      <w:r>
        <w:t>another</w:t>
      </w:r>
      <w:r>
        <w:rPr>
          <w:spacing w:val="40"/>
        </w:rPr>
        <w:t xml:space="preserve"> </w:t>
      </w:r>
      <w:r>
        <w:t>way, say the researchers, expecting women to play with a men’s ball is a bit like asking men to kick a 623-gram basketball-sized sphere around.</w:t>
      </w: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left="118" w:right="117"/>
        <w:jc w:val="both"/>
        <w:rPr>
          <w:spacing w:val="40"/>
        </w:rPr>
      </w:pPr>
    </w:p>
    <w:p w:rsidR="003415D8" w:rsidRDefault="003415D8" w:rsidP="003415D8">
      <w:pPr>
        <w:pStyle w:val="BodyText"/>
        <w:spacing w:line="360" w:lineRule="auto"/>
        <w:ind w:right="118"/>
        <w:jc w:val="both"/>
      </w:pPr>
      <w:r>
        <w:lastRenderedPageBreak/>
        <w:t xml:space="preserve">Admittedly, the </w:t>
      </w:r>
      <w:proofErr w:type="spellStart"/>
      <w:r>
        <w:t>maths</w:t>
      </w:r>
      <w:proofErr w:type="spellEnd"/>
      <w:r>
        <w:t xml:space="preserve"> </w:t>
      </w:r>
      <w:proofErr w:type="gramStart"/>
      <w:r>
        <w:t>are</w:t>
      </w:r>
      <w:proofErr w:type="gramEnd"/>
      <w:r>
        <w:t xml:space="preserve"> rough-and-ready. And the researchers are quick to say they are not arguing that the rules should actually be changed (such discussions, they say, are for the game’s administrators). But although</w:t>
      </w:r>
      <w:r>
        <w:rPr>
          <w:spacing w:val="80"/>
        </w:rPr>
        <w:t xml:space="preserve"> </w:t>
      </w:r>
      <w:r>
        <w:t>football</w:t>
      </w:r>
      <w:r>
        <w:rPr>
          <w:spacing w:val="40"/>
        </w:rPr>
        <w:t xml:space="preserve"> </w:t>
      </w:r>
      <w:r>
        <w:t>expects</w:t>
      </w:r>
      <w:r>
        <w:rPr>
          <w:spacing w:val="40"/>
        </w:rPr>
        <w:t xml:space="preserve"> </w:t>
      </w:r>
      <w:r>
        <w:t>men</w:t>
      </w:r>
      <w:r>
        <w:rPr>
          <w:spacing w:val="40"/>
        </w:rPr>
        <w:t xml:space="preserve"> </w:t>
      </w:r>
      <w:r>
        <w:t>and</w:t>
      </w:r>
      <w:r>
        <w:rPr>
          <w:spacing w:val="40"/>
        </w:rPr>
        <w:t xml:space="preserve"> </w:t>
      </w:r>
      <w:r>
        <w:t>women</w:t>
      </w:r>
      <w:r>
        <w:rPr>
          <w:spacing w:val="40"/>
        </w:rPr>
        <w:t xml:space="preserve"> </w:t>
      </w:r>
      <w:r>
        <w:t>to</w:t>
      </w:r>
      <w:r>
        <w:rPr>
          <w:spacing w:val="40"/>
        </w:rPr>
        <w:t xml:space="preserve"> </w:t>
      </w:r>
      <w:r>
        <w:t>play</w:t>
      </w:r>
      <w:r>
        <w:rPr>
          <w:spacing w:val="40"/>
        </w:rPr>
        <w:t xml:space="preserve"> </w:t>
      </w:r>
      <w:r>
        <w:t>by</w:t>
      </w:r>
      <w:r>
        <w:rPr>
          <w:spacing w:val="40"/>
        </w:rPr>
        <w:t xml:space="preserve"> </w:t>
      </w:r>
      <w:r>
        <w:t>the</w:t>
      </w:r>
      <w:r>
        <w:rPr>
          <w:spacing w:val="40"/>
        </w:rPr>
        <w:t xml:space="preserve"> </w:t>
      </w:r>
      <w:r>
        <w:t>same</w:t>
      </w:r>
      <w:r>
        <w:rPr>
          <w:spacing w:val="40"/>
        </w:rPr>
        <w:t xml:space="preserve"> </w:t>
      </w:r>
      <w:r>
        <w:t>rules,</w:t>
      </w:r>
      <w:r>
        <w:rPr>
          <w:spacing w:val="40"/>
        </w:rPr>
        <w:t xml:space="preserve"> </w:t>
      </w:r>
      <w:r>
        <w:t>many</w:t>
      </w:r>
      <w:r>
        <w:rPr>
          <w:spacing w:val="40"/>
        </w:rPr>
        <w:t xml:space="preserve"> </w:t>
      </w:r>
      <w:r>
        <w:t>other sports</w:t>
      </w:r>
      <w:r>
        <w:rPr>
          <w:spacing w:val="40"/>
        </w:rPr>
        <w:t xml:space="preserve"> </w:t>
      </w:r>
      <w:r>
        <w:t>try</w:t>
      </w:r>
      <w:r>
        <w:rPr>
          <w:spacing w:val="40"/>
        </w:rPr>
        <w:t xml:space="preserve"> </w:t>
      </w:r>
      <w:r>
        <w:t>to</w:t>
      </w:r>
      <w:r>
        <w:rPr>
          <w:spacing w:val="40"/>
        </w:rPr>
        <w:t xml:space="preserve"> </w:t>
      </w:r>
      <w:r>
        <w:t>account</w:t>
      </w:r>
      <w:r>
        <w:rPr>
          <w:spacing w:val="40"/>
        </w:rPr>
        <w:t xml:space="preserve"> </w:t>
      </w:r>
      <w:r>
        <w:t>for</w:t>
      </w:r>
      <w:r>
        <w:rPr>
          <w:spacing w:val="40"/>
        </w:rPr>
        <w:t xml:space="preserve"> </w:t>
      </w:r>
      <w:r>
        <w:t>sex</w:t>
      </w:r>
      <w:r>
        <w:rPr>
          <w:spacing w:val="40"/>
        </w:rPr>
        <w:t xml:space="preserve"> </w:t>
      </w:r>
      <w:r>
        <w:t>differences.</w:t>
      </w:r>
      <w:r>
        <w:rPr>
          <w:spacing w:val="40"/>
        </w:rPr>
        <w:t xml:space="preserve"> </w:t>
      </w:r>
      <w:r>
        <w:t>In</w:t>
      </w:r>
      <w:r>
        <w:rPr>
          <w:spacing w:val="40"/>
        </w:rPr>
        <w:t xml:space="preserve"> </w:t>
      </w:r>
      <w:r>
        <w:t>athletics,</w:t>
      </w:r>
      <w:r>
        <w:rPr>
          <w:spacing w:val="40"/>
        </w:rPr>
        <w:t xml:space="preserve"> </w:t>
      </w:r>
      <w:r>
        <w:t>women</w:t>
      </w:r>
      <w:r>
        <w:rPr>
          <w:spacing w:val="40"/>
        </w:rPr>
        <w:t xml:space="preserve"> </w:t>
      </w:r>
      <w:r>
        <w:t>put</w:t>
      </w:r>
      <w:r>
        <w:rPr>
          <w:spacing w:val="40"/>
        </w:rPr>
        <w:t xml:space="preserve"> </w:t>
      </w:r>
      <w:r>
        <w:t>lighter shots, throw lighter discuses and leap over lower hurdles than men do. The WNBA, a women’s professional basketball league in America, uses a lighter ball. Volleyball uses a lower net. Indeed, women’s football used lighter balls until the 1990s.</w:t>
      </w:r>
    </w:p>
    <w:p w:rsidR="003415D8" w:rsidRDefault="003415D8" w:rsidP="003415D8">
      <w:pPr>
        <w:pStyle w:val="BodyText"/>
        <w:spacing w:line="360" w:lineRule="auto"/>
        <w:ind w:right="118"/>
        <w:jc w:val="both"/>
      </w:pPr>
      <w:r>
        <w:t>But changing the rules of a sport is as much about culture as it is about science. World Rugby, the international governing body for rugby union, is planning tests of a ball sized for women’s smaller hands. The response from the</w:t>
      </w:r>
      <w:r>
        <w:rPr>
          <w:spacing w:val="40"/>
        </w:rPr>
        <w:t xml:space="preserve"> </w:t>
      </w:r>
      <w:r>
        <w:t>players</w:t>
      </w:r>
      <w:r>
        <w:rPr>
          <w:spacing w:val="40"/>
        </w:rPr>
        <w:t xml:space="preserve"> </w:t>
      </w:r>
      <w:r>
        <w:t>themselves</w:t>
      </w:r>
      <w:r>
        <w:rPr>
          <w:spacing w:val="40"/>
        </w:rPr>
        <w:t xml:space="preserve"> </w:t>
      </w:r>
      <w:r>
        <w:t>is</w:t>
      </w:r>
      <w:r>
        <w:rPr>
          <w:spacing w:val="40"/>
        </w:rPr>
        <w:t xml:space="preserve"> </w:t>
      </w:r>
      <w:r>
        <w:t>said</w:t>
      </w:r>
      <w:r>
        <w:rPr>
          <w:spacing w:val="40"/>
        </w:rPr>
        <w:t xml:space="preserve"> </w:t>
      </w:r>
      <w:r>
        <w:t>to</w:t>
      </w:r>
      <w:r>
        <w:rPr>
          <w:spacing w:val="40"/>
        </w:rPr>
        <w:t xml:space="preserve"> </w:t>
      </w:r>
      <w:r>
        <w:t>have</w:t>
      </w:r>
      <w:r>
        <w:rPr>
          <w:spacing w:val="40"/>
        </w:rPr>
        <w:t xml:space="preserve"> </w:t>
      </w:r>
      <w:r>
        <w:t>been</w:t>
      </w:r>
      <w:r>
        <w:rPr>
          <w:spacing w:val="40"/>
        </w:rPr>
        <w:t xml:space="preserve"> </w:t>
      </w:r>
      <w:r>
        <w:t>mixed.</w:t>
      </w:r>
      <w:r>
        <w:rPr>
          <w:spacing w:val="40"/>
        </w:rPr>
        <w:t xml:space="preserve"> </w:t>
      </w:r>
      <w:r>
        <w:t>Some</w:t>
      </w:r>
      <w:r>
        <w:rPr>
          <w:spacing w:val="40"/>
        </w:rPr>
        <w:t xml:space="preserve"> </w:t>
      </w:r>
      <w:r>
        <w:t>are</w:t>
      </w:r>
      <w:r>
        <w:rPr>
          <w:spacing w:val="40"/>
        </w:rPr>
        <w:t xml:space="preserve"> </w:t>
      </w:r>
      <w:r>
        <w:t>keen</w:t>
      </w:r>
      <w:r>
        <w:rPr>
          <w:spacing w:val="40"/>
        </w:rPr>
        <w:t xml:space="preserve"> </w:t>
      </w:r>
      <w:r>
        <w:t>on</w:t>
      </w:r>
      <w:r>
        <w:rPr>
          <w:spacing w:val="40"/>
        </w:rPr>
        <w:t xml:space="preserve"> </w:t>
      </w:r>
      <w:r>
        <w:t>the idea. Others worry that, after fighting for so long to be taken seriously,</w:t>
      </w:r>
      <w:r>
        <w:rPr>
          <w:spacing w:val="80"/>
        </w:rPr>
        <w:t xml:space="preserve"> </w:t>
      </w:r>
      <w:r>
        <w:t>making the women’s game even slightly easier might damage its reputation.</w:t>
      </w:r>
    </w:p>
    <w:p w:rsidR="00F4733E" w:rsidRDefault="00F4733E"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pPr>
    </w:p>
    <w:p w:rsidR="003415D8" w:rsidRDefault="003415D8" w:rsidP="003415D8">
      <w:pPr>
        <w:spacing w:line="360" w:lineRule="auto"/>
        <w:rPr>
          <w:sz w:val="24"/>
        </w:rPr>
        <w:sectPr w:rsidR="003415D8" w:rsidSect="003F24DB">
          <w:pgSz w:w="12240" w:h="15840"/>
          <w:pgMar w:top="1360" w:right="1420" w:bottom="280" w:left="1420" w:header="720" w:footer="720" w:gutter="0"/>
          <w:cols w:num="2" w:space="0" w:equalWidth="0">
            <w:col w:w="6600" w:space="0"/>
            <w:col w:w="2800"/>
          </w:cols>
        </w:sectPr>
      </w:pPr>
    </w:p>
    <w:p w:rsidR="003415D8" w:rsidRDefault="00000000" w:rsidP="00364F9F">
      <w:pPr>
        <w:pStyle w:val="BodyText"/>
        <w:spacing w:line="360" w:lineRule="auto"/>
        <w:ind w:right="117"/>
        <w:jc w:val="both"/>
      </w:pPr>
      <w:r>
        <w:lastRenderedPageBreak/>
        <w:t>Designing for women is less controversial when it comes to kit. In the past, women’s football boots were derived from shoes designed for a man’s</w:t>
      </w:r>
      <w:r>
        <w:rPr>
          <w:spacing w:val="80"/>
          <w:w w:val="150"/>
        </w:rPr>
        <w:t xml:space="preserve"> </w:t>
      </w:r>
      <w:r>
        <w:t>weight, foot size and biomechanics. Boots made specifically for women are beginning</w:t>
      </w:r>
      <w:r>
        <w:rPr>
          <w:spacing w:val="40"/>
        </w:rPr>
        <w:t xml:space="preserve"> </w:t>
      </w:r>
      <w:r>
        <w:t>to</w:t>
      </w:r>
      <w:r>
        <w:rPr>
          <w:spacing w:val="40"/>
        </w:rPr>
        <w:t xml:space="preserve"> </w:t>
      </w:r>
      <w:r>
        <w:t>appear.</w:t>
      </w:r>
      <w:r>
        <w:rPr>
          <w:spacing w:val="40"/>
        </w:rPr>
        <w:t xml:space="preserve"> </w:t>
      </w:r>
      <w:r>
        <w:t>A</w:t>
      </w:r>
      <w:r>
        <w:rPr>
          <w:spacing w:val="40"/>
        </w:rPr>
        <w:t xml:space="preserve"> </w:t>
      </w:r>
      <w:r>
        <w:t>firm</w:t>
      </w:r>
      <w:r>
        <w:rPr>
          <w:spacing w:val="40"/>
        </w:rPr>
        <w:t xml:space="preserve"> </w:t>
      </w:r>
      <w:r>
        <w:t>called</w:t>
      </w:r>
      <w:r>
        <w:rPr>
          <w:spacing w:val="40"/>
        </w:rPr>
        <w:t xml:space="preserve"> </w:t>
      </w:r>
      <w:r>
        <w:t>Ida</w:t>
      </w:r>
      <w:r>
        <w:rPr>
          <w:spacing w:val="40"/>
        </w:rPr>
        <w:t xml:space="preserve"> </w:t>
      </w:r>
      <w:r>
        <w:t>Sports</w:t>
      </w:r>
      <w:r>
        <w:rPr>
          <w:spacing w:val="40"/>
        </w:rPr>
        <w:t xml:space="preserve"> </w:t>
      </w:r>
      <w:r>
        <w:t>sells</w:t>
      </w:r>
      <w:r>
        <w:rPr>
          <w:spacing w:val="40"/>
        </w:rPr>
        <w:t xml:space="preserve"> </w:t>
      </w:r>
      <w:r>
        <w:t>a</w:t>
      </w:r>
      <w:r>
        <w:rPr>
          <w:spacing w:val="40"/>
        </w:rPr>
        <w:t xml:space="preserve"> </w:t>
      </w:r>
      <w:r>
        <w:t>boot</w:t>
      </w:r>
      <w:r>
        <w:rPr>
          <w:spacing w:val="40"/>
        </w:rPr>
        <w:t xml:space="preserve"> </w:t>
      </w:r>
      <w:r>
        <w:t>that</w:t>
      </w:r>
      <w:r>
        <w:rPr>
          <w:spacing w:val="40"/>
        </w:rPr>
        <w:t xml:space="preserve"> </w:t>
      </w:r>
      <w:r>
        <w:t>is</w:t>
      </w:r>
      <w:r>
        <w:rPr>
          <w:spacing w:val="40"/>
        </w:rPr>
        <w:t xml:space="preserve"> </w:t>
      </w:r>
      <w:r>
        <w:t>wider around</w:t>
      </w:r>
      <w:r>
        <w:rPr>
          <w:spacing w:val="20"/>
        </w:rPr>
        <w:t xml:space="preserve"> </w:t>
      </w:r>
      <w:r>
        <w:t>the</w:t>
      </w:r>
      <w:r>
        <w:rPr>
          <w:spacing w:val="20"/>
        </w:rPr>
        <w:t xml:space="preserve"> </w:t>
      </w:r>
      <w:r>
        <w:t>toes,</w:t>
      </w:r>
      <w:r>
        <w:rPr>
          <w:spacing w:val="20"/>
        </w:rPr>
        <w:t xml:space="preserve"> </w:t>
      </w:r>
      <w:r>
        <w:t>narrower</w:t>
      </w:r>
      <w:r>
        <w:rPr>
          <w:spacing w:val="21"/>
        </w:rPr>
        <w:t xml:space="preserve"> </w:t>
      </w:r>
      <w:r>
        <w:t>at</w:t>
      </w:r>
      <w:r>
        <w:rPr>
          <w:spacing w:val="20"/>
        </w:rPr>
        <w:t xml:space="preserve"> </w:t>
      </w:r>
      <w:r>
        <w:t>the</w:t>
      </w:r>
      <w:r>
        <w:rPr>
          <w:spacing w:val="20"/>
        </w:rPr>
        <w:t xml:space="preserve"> </w:t>
      </w:r>
      <w:r>
        <w:t>heel</w:t>
      </w:r>
      <w:r>
        <w:rPr>
          <w:spacing w:val="20"/>
        </w:rPr>
        <w:t xml:space="preserve"> </w:t>
      </w:r>
      <w:r>
        <w:t>and</w:t>
      </w:r>
      <w:r>
        <w:rPr>
          <w:spacing w:val="21"/>
        </w:rPr>
        <w:t xml:space="preserve"> </w:t>
      </w:r>
      <w:r>
        <w:t>gives</w:t>
      </w:r>
      <w:r>
        <w:rPr>
          <w:spacing w:val="20"/>
        </w:rPr>
        <w:t xml:space="preserve"> </w:t>
      </w:r>
      <w:r>
        <w:t>more</w:t>
      </w:r>
      <w:r>
        <w:rPr>
          <w:spacing w:val="20"/>
        </w:rPr>
        <w:t xml:space="preserve"> </w:t>
      </w:r>
      <w:r>
        <w:t>support</w:t>
      </w:r>
      <w:r>
        <w:rPr>
          <w:spacing w:val="20"/>
        </w:rPr>
        <w:t xml:space="preserve"> </w:t>
      </w:r>
      <w:r>
        <w:t>round</w:t>
      </w:r>
      <w:r>
        <w:rPr>
          <w:spacing w:val="21"/>
        </w:rPr>
        <w:t xml:space="preserve"> </w:t>
      </w:r>
      <w:r>
        <w:t>the</w:t>
      </w:r>
      <w:r>
        <w:rPr>
          <w:spacing w:val="20"/>
        </w:rPr>
        <w:t xml:space="preserve"> </w:t>
      </w:r>
      <w:proofErr w:type="spellStart"/>
      <w:proofErr w:type="gramStart"/>
      <w:r>
        <w:rPr>
          <w:spacing w:val="-2"/>
        </w:rPr>
        <w:t>arch,</w:t>
      </w:r>
      <w:r w:rsidR="003415D8">
        <w:t>with</w:t>
      </w:r>
      <w:proofErr w:type="spellEnd"/>
      <w:proofErr w:type="gramEnd"/>
      <w:r w:rsidR="003415D8">
        <w:t xml:space="preserve"> shorter and more plentiful studs. Among other benefits, one hope is that this might reduce the incidence of knee injuries, to which women seem more susceptible. “So many people blame the design of the woman’s body,” says Emelia Funnell, Ida Sports’ research lead. Instead, she says “it’s the fact that the world has been designed for men.” </w:t>
      </w:r>
      <w:r w:rsidR="003415D8">
        <w:rPr>
          <w:color w:val="E3120A"/>
        </w:rPr>
        <w:t>■</w:t>
      </w:r>
    </w:p>
    <w:p w:rsidR="003415D8" w:rsidRDefault="003415D8" w:rsidP="003415D8">
      <w:pPr>
        <w:spacing w:line="360" w:lineRule="auto"/>
        <w:jc w:val="both"/>
        <w:sectPr w:rsidR="003415D8" w:rsidSect="003F24DB">
          <w:pgSz w:w="12240" w:h="15840"/>
          <w:pgMar w:top="1360" w:right="1420" w:bottom="280" w:left="1420" w:header="720" w:footer="720" w:gutter="0"/>
          <w:cols w:num="2" w:space="0" w:equalWidth="0">
            <w:col w:w="6600" w:space="0"/>
            <w:col w:w="2800"/>
          </w:cols>
        </w:sectPr>
      </w:pPr>
    </w:p>
    <w:p w:rsidR="00F4733E" w:rsidRDefault="00F4733E" w:rsidP="003415D8">
      <w:pPr>
        <w:pStyle w:val="BodyText"/>
        <w:spacing w:before="6" w:line="360" w:lineRule="auto"/>
        <w:rPr>
          <w:sz w:val="26"/>
        </w:rPr>
      </w:pPr>
    </w:p>
    <w:p w:rsidR="00F4733E" w:rsidRDefault="00000000" w:rsidP="003415D8">
      <w:pPr>
        <w:spacing w:line="360" w:lineRule="auto"/>
        <w:ind w:left="118" w:right="117"/>
        <w:jc w:val="both"/>
        <w:rPr>
          <w:i/>
          <w:sz w:val="29"/>
        </w:rPr>
      </w:pPr>
      <w:r>
        <w:rPr>
          <w:i/>
          <w:sz w:val="29"/>
        </w:rPr>
        <w:t>Curious about the world? To enjoy our mind-expanding science coverage,</w:t>
      </w:r>
      <w:r>
        <w:rPr>
          <w:i/>
          <w:spacing w:val="40"/>
          <w:sz w:val="29"/>
        </w:rPr>
        <w:t xml:space="preserve"> </w:t>
      </w:r>
      <w:r>
        <w:rPr>
          <w:i/>
          <w:sz w:val="29"/>
        </w:rPr>
        <w:t xml:space="preserve">sign up to </w:t>
      </w:r>
      <w:hyperlink r:id="rId10">
        <w:r>
          <w:rPr>
            <w:i/>
            <w:color w:val="0000ED"/>
            <w:sz w:val="29"/>
            <w:u w:val="thick" w:color="0000ED"/>
          </w:rPr>
          <w:t>Sim</w:t>
        </w:r>
        <w:r>
          <w:rPr>
            <w:i/>
            <w:color w:val="0000ED"/>
            <w:sz w:val="29"/>
          </w:rPr>
          <w:t>p</w:t>
        </w:r>
        <w:r>
          <w:rPr>
            <w:i/>
            <w:color w:val="0000ED"/>
            <w:sz w:val="29"/>
            <w:u w:val="thick" w:color="0000ED"/>
          </w:rPr>
          <w:t>ly Science</w:t>
        </w:r>
      </w:hyperlink>
      <w:r>
        <w:rPr>
          <w:i/>
          <w:sz w:val="29"/>
        </w:rPr>
        <w:t>, our weekly subscriber-only newsletter.</w:t>
      </w:r>
    </w:p>
    <w:p w:rsidR="00F4733E" w:rsidRDefault="00F4733E" w:rsidP="003415D8">
      <w:pPr>
        <w:pStyle w:val="BodyText"/>
        <w:spacing w:before="11" w:line="360" w:lineRule="auto"/>
        <w:rPr>
          <w:i/>
          <w:sz w:val="26"/>
        </w:rPr>
      </w:pPr>
    </w:p>
    <w:p w:rsidR="00F4733E" w:rsidRDefault="00000000" w:rsidP="003415D8">
      <w:pPr>
        <w:spacing w:line="360" w:lineRule="auto"/>
        <w:ind w:left="118" w:right="149"/>
        <w:jc w:val="both"/>
        <w:rPr>
          <w:rFonts w:ascii="Courier New"/>
          <w:sz w:val="12"/>
        </w:rPr>
      </w:pPr>
      <w:hyperlink r:id="rId11">
        <w:r>
          <w:rPr>
            <w:rFonts w:ascii="Courier New"/>
            <w:sz w:val="12"/>
          </w:rPr>
          <w:t>This</w:t>
        </w:r>
        <w:r>
          <w:rPr>
            <w:rFonts w:ascii="Courier New"/>
            <w:spacing w:val="-18"/>
            <w:sz w:val="12"/>
          </w:rPr>
          <w:t xml:space="preserve"> </w:t>
        </w:r>
        <w:r>
          <w:rPr>
            <w:rFonts w:ascii="Courier New"/>
            <w:sz w:val="12"/>
          </w:rPr>
          <w:t>article</w:t>
        </w:r>
        <w:r>
          <w:rPr>
            <w:rFonts w:ascii="Courier New"/>
            <w:spacing w:val="-18"/>
            <w:sz w:val="12"/>
          </w:rPr>
          <w:t xml:space="preserve"> </w:t>
        </w:r>
        <w:r>
          <w:rPr>
            <w:rFonts w:ascii="Courier New"/>
            <w:sz w:val="12"/>
          </w:rPr>
          <w:t>was</w:t>
        </w:r>
        <w:r>
          <w:rPr>
            <w:rFonts w:ascii="Courier New"/>
            <w:spacing w:val="-18"/>
            <w:sz w:val="12"/>
          </w:rPr>
          <w:t xml:space="preserve"> </w:t>
        </w:r>
        <w:r>
          <w:rPr>
            <w:rFonts w:ascii="Courier New"/>
            <w:sz w:val="12"/>
          </w:rPr>
          <w:t>downloaded</w:t>
        </w:r>
        <w:r>
          <w:rPr>
            <w:rFonts w:ascii="Courier New"/>
            <w:spacing w:val="-18"/>
            <w:sz w:val="12"/>
          </w:rPr>
          <w:t xml:space="preserve"> </w:t>
        </w:r>
        <w:r>
          <w:rPr>
            <w:rFonts w:ascii="Courier New"/>
            <w:sz w:val="12"/>
          </w:rPr>
          <w:t>by</w:t>
        </w:r>
        <w:r>
          <w:rPr>
            <w:rFonts w:ascii="Courier New"/>
            <w:spacing w:val="-18"/>
            <w:sz w:val="12"/>
          </w:rPr>
          <w:t xml:space="preserve"> </w:t>
        </w:r>
        <w:r>
          <w:rPr>
            <w:rFonts w:ascii="Courier New"/>
            <w:color w:val="0000ED"/>
            <w:sz w:val="12"/>
            <w:u w:val="single" w:color="0000ED"/>
          </w:rPr>
          <w:t>zlibrar</w:t>
        </w:r>
        <w:r>
          <w:rPr>
            <w:rFonts w:ascii="Courier New"/>
            <w:color w:val="0000ED"/>
            <w:sz w:val="12"/>
          </w:rPr>
          <w:t>y</w:t>
        </w:r>
        <w:r>
          <w:rPr>
            <w:rFonts w:ascii="Courier New"/>
            <w:color w:val="0000ED"/>
            <w:spacing w:val="-18"/>
            <w:sz w:val="12"/>
          </w:rPr>
          <w:t xml:space="preserve"> </w:t>
        </w:r>
        <w:r>
          <w:rPr>
            <w:rFonts w:ascii="Courier New"/>
            <w:sz w:val="12"/>
          </w:rPr>
          <w:t>from</w:t>
        </w:r>
        <w:r>
          <w:rPr>
            <w:rFonts w:ascii="Courier New"/>
            <w:spacing w:val="-18"/>
            <w:sz w:val="12"/>
          </w:rPr>
          <w:t xml:space="preserve"> </w:t>
        </w:r>
        <w:r>
          <w:rPr>
            <w:rFonts w:ascii="Courier New"/>
            <w:color w:val="0000ED"/>
            <w:sz w:val="12"/>
            <w:u w:val="single" w:color="0000ED"/>
          </w:rPr>
          <w:t>https://www.economist.com/science-and-technology/2023/08/16/should-womens-football-</w:t>
        </w:r>
        <w:r>
          <w:rPr>
            <w:rFonts w:ascii="Courier New"/>
            <w:color w:val="0000ED"/>
            <w:sz w:val="12"/>
          </w:rPr>
          <w:t xml:space="preserve"> </w:t>
        </w:r>
        <w:r>
          <w:rPr>
            <w:rFonts w:ascii="Courier New"/>
            <w:color w:val="0000ED"/>
            <w:spacing w:val="-2"/>
            <w:sz w:val="12"/>
            <w:u w:val="single" w:color="0000ED"/>
          </w:rPr>
          <w:t>have-different-rules-from-mens</w:t>
        </w:r>
      </w:hyperlink>
    </w:p>
    <w:sectPr w:rsidR="00F4733E" w:rsidSect="003F24DB">
      <w:pgSz w:w="12240" w:h="15840"/>
      <w:pgMar w:top="1360" w:right="1420" w:bottom="280" w:left="1420" w:header="720" w:footer="720" w:gutter="0"/>
      <w:cols w:num="2" w:space="0" w:equalWidth="0">
        <w:col w:w="6600" w:space="0"/>
        <w:col w:w="2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CD6" w:rsidRDefault="004B5CD6" w:rsidP="004B1588">
      <w:r>
        <w:separator/>
      </w:r>
    </w:p>
  </w:endnote>
  <w:endnote w:type="continuationSeparator" w:id="0">
    <w:p w:rsidR="004B5CD6" w:rsidRDefault="004B5CD6" w:rsidP="004B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Andale Mono">
    <w:panose1 w:val="020B0509000000000004"/>
    <w:charset w:val="00"/>
    <w:family w:val="modern"/>
    <w:pitch w:val="fixed"/>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CD6" w:rsidRDefault="004B5CD6" w:rsidP="004B1588">
      <w:r>
        <w:separator/>
      </w:r>
    </w:p>
  </w:footnote>
  <w:footnote w:type="continuationSeparator" w:id="0">
    <w:p w:rsidR="004B5CD6" w:rsidRDefault="004B5CD6" w:rsidP="004B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588" w:rsidRDefault="004B1588">
    <w:pPr>
      <w:pStyle w:val="Header"/>
    </w:pPr>
    <w:r w:rsidRPr="004B1588">
      <w:rPr>
        <w:color w:val="FFFFFF" w:themeColor="background1"/>
        <w:shd w:val="clear" w:color="auto" w:fill="C00000"/>
      </w:rPr>
      <w:t>The Economist</w:t>
    </w:r>
    <w:r>
      <w:ptab w:relativeTo="margin" w:alignment="center" w:leader="none"/>
    </w:r>
    <w:r>
      <w:ptab w:relativeTo="margin" w:alignment="right" w:leader="none"/>
    </w:r>
    <w:r w:rsidRPr="004B1588">
      <w:rPr>
        <w:rFonts w:ascii="Andale Mono" w:eastAsia="SimSun" w:hAnsi="Andale Mono" w:cs="SimSun"/>
        <w:color w:val="808080" w:themeColor="background1" w:themeShade="80"/>
        <w:lang w:eastAsia="zh-CN"/>
      </w:rPr>
      <w:t>严禁转载和抄袭</w:t>
    </w:r>
    <w:r>
      <w:rPr>
        <w:rFonts w:ascii="SimSun" w:eastAsia="SimSun" w:hAnsi="SimSun" w:cs="SimSun" w:hint="eastAsia"/>
        <w:lang w:eastAsia="zh-CN"/>
      </w:rPr>
      <w:t xml:space="preserve"> </w:t>
    </w:r>
    <w:r>
      <w:rPr>
        <w:rFonts w:ascii="SimSun" w:eastAsia="SimSun" w:hAnsi="SimSun" w:cs="SimSun"/>
        <w:lang w:eastAsia="zh-CN"/>
      </w:rPr>
      <w:t>A</w:t>
    </w:r>
    <w:r>
      <w:rPr>
        <w:rFonts w:ascii="SimSun" w:eastAsia="SimSun" w:hAnsi="SimSun" w:cs="SimSun" w:hint="eastAsia"/>
        <w:lang w:eastAsia="zh-CN"/>
      </w:rPr>
      <w:t>u</w:t>
    </w:r>
    <w:r>
      <w:rPr>
        <w:rFonts w:ascii="SimSun" w:eastAsia="SimSun" w:hAnsi="SimSun" w:cs="SimSun"/>
        <w:lang w:eastAsia="zh-CN"/>
      </w:rPr>
      <w:t>g 25,2023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4733E"/>
    <w:rsid w:val="00222FDB"/>
    <w:rsid w:val="003415D8"/>
    <w:rsid w:val="00364F9F"/>
    <w:rsid w:val="003F24DB"/>
    <w:rsid w:val="004B1588"/>
    <w:rsid w:val="004B5CD6"/>
    <w:rsid w:val="00A37A88"/>
    <w:rsid w:val="00F4733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A031E5"/>
  <w15:docId w15:val="{1F445B47-51FC-D242-A9A7-5DE1E76C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259"/>
      <w:ind w:left="118" w:right="127"/>
      <w:jc w:val="both"/>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1588"/>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4B1588"/>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4B1588"/>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4B158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omist.com/graphic-detail/2023/08/16/womens-football-is-becoming-bigger-and-bett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economist.com/science-and-technology/2023/08/16/should-womens-football-have-different-rules-from-mens" TargetMode="External"/><Relationship Id="rId5" Type="http://schemas.openxmlformats.org/officeDocument/2006/relationships/endnotes" Target="endnotes.xml"/><Relationship Id="rId10" Type="http://schemas.openxmlformats.org/officeDocument/2006/relationships/hyperlink" Target="https://www.economist.com/newsletters/simply-science" TargetMode="Externa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TheEconomist.2023.08.19 [Fri, 18 Aug 2023]</dc:title>
  <dc:subject>Articles in this issue:PoliticsBusinessKAL’s cartoonThis week’s coversIs Germany once again the sick man of Europe?Why are China’s young people so disillusioned?To reach its economic potential, India must abandon protectionismBritain should scrap its green beltWhy sex differences matter in footballLetters to the editorThe AIIB’s former communications chief on why he blew the whistleHold Donald Trump and his allies accountable at every level, say Norm Eisen and Joanna LydgateChina’s defeated youthHow to fix India’s decrepit citiesSouth Korean literature is inspiring Japanese womenIndonesia wants to export moderate IslamIn Malaysia, Anwar Ibrahim survives his first electoral testWhat India’s foreign-news coverage says about its worldviewKeeping tabs on China’s murky maritime manoeuvresChina tries to figure out whom a hit song is mockingChina’s slowing economy, seen from ground levelThe Hollywood strikes reveal Los Angeles’s deepest anxietiesDonald Trump’s racketeering indictment is the most sweeping yetIowa has become a petri-dish of Republican radicalismLessons from the blaze that levelled LahainaThe mullet has had a resurgence in right-wing AmericaLouis DeJoy’s ambitious plans for America’s postal serviceThe Kurds’ dreams of independence look farther off than everDubai and Riyadh are both riding property boomsEthiopia risks sliding into another civil warHerders and farmers seek reasons for east Africa’s droughtArgentina could get its first libertarian presidentGuatemala’s elite may try to scupper the presidential electionLatin America’s local governments too often fail their peopleGermany is becoming expert at defeating itselfUkraine’s counter-offensive is making progress, slowlyPoland’s far right could be the next government’s kingmakerHow Russian prisoners of war see Putin’s invasionFrench bakeries are thriving in unlikely placesHaving shaken off nationalism, Europe risks civilisationalismBritain’s green belt is choking the economyReckoning with slavery remains an elite project in BritainEngland’s Lionesses reach the World Cup finalSince Brexit, Britain’s union has grown increasingly EuropeanBritons are ever keener on mudlarking in the River ThamesWhat happens to comedy when British politics becomes a joke?The BRICS are getting together in South AfricaAI is setting off a great scramble for dataWar in Ukraine has triggered a boom in Europe’s defence industryAmerica’s courts weigh in on how firms resolve liability claimsA retiring consultant’s advice on consultantsCan India Inc extricate itself from China?Flying taxis could soon be a booming businessIs Vietnam’s EV darling heading for a crash?The battle between American workers and technology heats upThe German economy: from European leader to laggardRussia will struggle to cope with a sinking roubleChina’s consumers, officials and statisticians all lack confidenceHow bad could China’s property crisis get?Why investors are gambling on placid stockmarketsDemocracy and the price of a voteCan computing clean up its act?Scientists want to fix tooth decay with stem cellsA pair of Indian and Russian probes approach the MoonShould women’s football have different rules from men’s?Conservatives are attacking capitalismA new book pays affectionate tribute to the Paris MetroAI could make it less necessary to learn foreign languagesMint, wax, poisonous plants: beauty tips from Renaissance ItalyTwo accounts of surviving and escaping Chinese repressionThe rise of “kidulting”Economic data, commodities and marketsWhat drives people to vote the way they do?Why are Moscow’s air defences performing so badly?Why was RICO, a mafia-targeting act, used to charge Donald Trump?Richard Simpson strove to balance buyers against manufacturersGlobal news and current affairs from a European perspective. Best downloaded on Friday mornings (GMT)</dc:subject>
  <dc:creator>calibre</dc:creator>
  <cp:lastModifiedBy>Microsoft Office User</cp:lastModifiedBy>
  <cp:revision>6</cp:revision>
  <dcterms:created xsi:type="dcterms:W3CDTF">2023-08-24T13:10:00Z</dcterms:created>
  <dcterms:modified xsi:type="dcterms:W3CDTF">2023-08-24T13:27:00Z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calibre (5.23.0) [https://calibre-ebook.com]</vt:lpwstr>
  </property>
  <property fmtid="{D5CDD505-2E9C-101B-9397-08002B2CF9AE}" pid="4" name="LastSaved">
    <vt:filetime>2023-08-24T00:00:00Z</vt:filetime>
  </property>
  <property fmtid="{D5CDD505-2E9C-101B-9397-08002B2CF9AE}" pid="5" name="Producer">
    <vt:lpwstr>calibre (5.23.0) [https://calibre-ebook.com]</vt:lpwstr>
  </property>
</Properties>
</file>