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2022年中国传媒大学部门、单位年度目标考核</w:t>
      </w:r>
    </w:p>
    <w:p/>
    <w:p>
      <w:pPr>
        <w:rPr>
          <w:sz w:val="24"/>
          <w:szCs w:val="32"/>
        </w:rPr>
      </w:pPr>
      <w:r>
        <w:rPr>
          <w:sz w:val="24"/>
          <w:szCs w:val="32"/>
        </w:rPr>
        <w:t>尊敬的评委、学校评委团（...）</w:t>
      </w:r>
    </w:p>
    <w:p>
      <w:pPr>
        <w:ind w:firstLine="420" w:firstLineChars="0"/>
        <w:rPr>
          <w:sz w:val="24"/>
          <w:szCs w:val="32"/>
        </w:rPr>
      </w:pPr>
      <w:r>
        <w:rPr>
          <w:sz w:val="24"/>
          <w:szCs w:val="32"/>
        </w:rPr>
        <w:t>您好！欢迎参加2022年部门、单位年度目标考核。</w:t>
      </w:r>
    </w:p>
    <w:p>
      <w:pPr>
        <w:ind w:firstLine="420" w:firstLineChars="0"/>
        <w:rPr>
          <w:sz w:val="24"/>
          <w:szCs w:val="32"/>
        </w:rPr>
      </w:pPr>
      <w:r>
        <w:rPr>
          <w:sz w:val="24"/>
          <w:szCs w:val="32"/>
        </w:rPr>
        <w:t>在评价之前，请仔细阅读以下提示：</w:t>
      </w:r>
    </w:p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请您扫描二维码进行本次测评：</w:t>
      </w: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gS7z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此次评价为匿名评价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打分时选择相应等级后，可以通过“+”“-”调整默认分数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所有评价对象打分完成后，方可点击页面右下角的“提交”按钮，完成此次评价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请在测评当天……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right"/>
        <w:rPr>
          <w:sz w:val="24"/>
          <w:szCs w:val="32"/>
        </w:rPr>
      </w:pPr>
      <w:r>
        <w:rPr>
          <w:sz w:val="24"/>
          <w:szCs w:val="32"/>
        </w:rPr>
        <w:t>学科建设与发展规划处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75DF9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2022-05-11T08:54:21Z</dcterms:created>
  <dc:creator>Data</dc:creator>
  <cp:lastModifiedBy>carotwang</cp:lastModifiedBy>
  <dcterms:modified xsi:type="dcterms:W3CDTF">2022-05-11T09:49:56Z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