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2022年中国传媒大学部门、单位年度目标考核</w:t>
      </w:r>
    </w:p>
    <w:p/>
    <w:p>
      <w:pPr>
        <w:rPr>
          <w:sz w:val="24"/>
          <w:szCs w:val="32"/>
        </w:rPr>
      </w:pPr>
      <w:r>
        <w:rPr>
          <w:sz w:val="24"/>
          <w:szCs w:val="32"/>
        </w:rPr>
        <w:t>尊敬的评委、学校评委团（...）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您好！欢迎参加2022年部门、单位年度目标考核。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在评价之前，请仔细阅读以下提示：</w:t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请您扫描二维码进行本次测评：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iTKf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此次评价为匿名评价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打分时选择相应等级后，可以通过“+”“-”调整默认分数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所有评价对象打分完成后，方可点击页面右下角的“提交”按钮，完成此次评价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请在测评当天……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right"/>
        <w:rPr>
          <w:sz w:val="24"/>
          <w:szCs w:val="32"/>
        </w:rPr>
      </w:pPr>
      <w:r>
        <w:rPr>
          <w:sz w:val="24"/>
          <w:szCs w:val="32"/>
        </w:rPr>
        <w:t>学科建设与发展规划处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75DF9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2022-05-11T08:54:21Z</dcterms:created>
  <dc:creator>Data</dc:creator>
  <cp:lastModifiedBy>carotwang</cp:lastModifiedBy>
  <dcterms:modified xsi:type="dcterms:W3CDTF">2022-05-11T09:49:56Z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