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7E9DC" w14:textId="6492BF44" w:rsidR="007A268A" w:rsidRPr="00BC0CE5" w:rsidRDefault="007338B4" w:rsidP="007338B4">
      <w:pPr>
        <w:jc w:val="center"/>
        <w:rPr>
          <w:rFonts w:ascii="宋体" w:eastAsia="宋体" w:hAnsi="宋体" w:cs="Times New Roman"/>
          <w:b/>
          <w:bCs/>
          <w:sz w:val="24"/>
          <w:szCs w:val="24"/>
        </w:rPr>
      </w:pPr>
      <w:r w:rsidRPr="00BC0CE5">
        <w:rPr>
          <w:rFonts w:ascii="宋体" w:eastAsia="宋体" w:hAnsi="宋体" w:cs="Times New Roman"/>
          <w:b/>
          <w:bCs/>
          <w:sz w:val="24"/>
          <w:szCs w:val="24"/>
        </w:rPr>
        <w:t>量化评价指标与评判标准</w:t>
      </w:r>
    </w:p>
    <w:p w14:paraId="6CC092C7" w14:textId="32CBDEE5" w:rsidR="007338B4" w:rsidRPr="009D0EBB" w:rsidRDefault="007338B4" w:rsidP="007338B4">
      <w:pPr>
        <w:jc w:val="center"/>
        <w:rPr>
          <w:rFonts w:ascii="Times New Roman" w:hAnsi="Times New Roman" w:cs="Times New Roman"/>
        </w:rPr>
      </w:pPr>
    </w:p>
    <w:p w14:paraId="4BF86010" w14:textId="4299C8CF" w:rsidR="00BC0CE5" w:rsidRDefault="00BC0CE5" w:rsidP="00BC0CE5">
      <w:pPr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BC0CE5">
        <w:rPr>
          <w:rFonts w:ascii="宋体" w:eastAsia="宋体" w:hAnsi="宋体" w:cs="Times New Roman" w:hint="eastAsia"/>
          <w:sz w:val="24"/>
          <w:szCs w:val="24"/>
        </w:rPr>
        <w:t>参赛模型通过预测测试集</w:t>
      </w:r>
      <w:r w:rsidR="003B0230">
        <w:rPr>
          <w:rFonts w:ascii="宋体" w:eastAsia="宋体" w:hAnsi="宋体" w:cs="Times New Roman" w:hint="eastAsia"/>
          <w:sz w:val="24"/>
          <w:szCs w:val="24"/>
        </w:rPr>
        <w:t>和验证集</w:t>
      </w:r>
      <w:r w:rsidRPr="00BC0CE5">
        <w:rPr>
          <w:rFonts w:ascii="宋体" w:eastAsia="宋体" w:hAnsi="宋体" w:cs="Times New Roman" w:hint="eastAsia"/>
          <w:sz w:val="24"/>
          <w:szCs w:val="24"/>
        </w:rPr>
        <w:t>苹果酸度、糖度，并填写“</w:t>
      </w:r>
      <w:r w:rsidRPr="00BC0CE5">
        <w:rPr>
          <w:rFonts w:ascii="宋体" w:eastAsia="宋体" w:hAnsi="宋体" w:cs="Times New Roman"/>
          <w:sz w:val="24"/>
          <w:szCs w:val="24"/>
        </w:rPr>
        <w:t>测试集</w:t>
      </w:r>
      <w:r w:rsidR="003B0230" w:rsidRPr="003B0230">
        <w:rPr>
          <w:rFonts w:ascii="宋体" w:eastAsia="宋体" w:hAnsi="宋体" w:cs="Times New Roman"/>
          <w:sz w:val="24"/>
          <w:szCs w:val="24"/>
        </w:rPr>
        <w:t>.xlsx</w:t>
      </w:r>
      <w:r w:rsidRPr="00BC0CE5">
        <w:rPr>
          <w:rFonts w:ascii="宋体" w:eastAsia="宋体" w:hAnsi="宋体" w:cs="Times New Roman"/>
          <w:sz w:val="24"/>
          <w:szCs w:val="24"/>
        </w:rPr>
        <w:t>”</w:t>
      </w:r>
      <w:r w:rsidR="003B0230">
        <w:rPr>
          <w:rFonts w:ascii="宋体" w:eastAsia="宋体" w:hAnsi="宋体" w:cs="Times New Roman" w:hint="eastAsia"/>
          <w:sz w:val="24"/>
          <w:szCs w:val="24"/>
        </w:rPr>
        <w:t>和“验证集</w:t>
      </w:r>
      <w:r w:rsidR="003B0230" w:rsidRPr="003B0230">
        <w:rPr>
          <w:rFonts w:ascii="宋体" w:eastAsia="宋体" w:hAnsi="宋体" w:cs="Times New Roman"/>
          <w:sz w:val="24"/>
          <w:szCs w:val="24"/>
        </w:rPr>
        <w:t>.xlsx</w:t>
      </w:r>
      <w:r w:rsidR="003B0230">
        <w:rPr>
          <w:rFonts w:ascii="宋体" w:eastAsia="宋体" w:hAnsi="宋体" w:cs="Times New Roman" w:hint="eastAsia"/>
          <w:sz w:val="24"/>
          <w:szCs w:val="24"/>
        </w:rPr>
        <w:t>”</w:t>
      </w:r>
      <w:r w:rsidRPr="00BC0CE5">
        <w:rPr>
          <w:rFonts w:ascii="宋体" w:eastAsia="宋体" w:hAnsi="宋体" w:cs="Times New Roman"/>
          <w:sz w:val="24"/>
          <w:szCs w:val="24"/>
        </w:rPr>
        <w:t>文件</w:t>
      </w:r>
      <w:r w:rsidR="003B0230">
        <w:rPr>
          <w:rFonts w:ascii="宋体" w:eastAsia="宋体" w:hAnsi="宋体" w:cs="Times New Roman" w:hint="eastAsia"/>
          <w:sz w:val="24"/>
          <w:szCs w:val="24"/>
        </w:rPr>
        <w:t>中</w:t>
      </w:r>
      <w:r w:rsidRPr="00BC0CE5">
        <w:rPr>
          <w:rFonts w:ascii="宋体" w:eastAsia="宋体" w:hAnsi="宋体" w:cs="Times New Roman"/>
          <w:sz w:val="24"/>
          <w:szCs w:val="24"/>
        </w:rPr>
        <w:t>“</w:t>
      </w:r>
      <w:r w:rsidR="003B0230">
        <w:rPr>
          <w:rFonts w:ascii="宋体" w:eastAsia="宋体" w:hAnsi="宋体" w:cs="Times New Roman" w:hint="eastAsia"/>
          <w:sz w:val="24"/>
          <w:szCs w:val="24"/>
        </w:rPr>
        <w:t>糖度</w:t>
      </w:r>
      <w:r w:rsidRPr="00BC0CE5">
        <w:rPr>
          <w:rFonts w:ascii="宋体" w:eastAsia="宋体" w:hAnsi="宋体" w:cs="Times New Roman"/>
          <w:sz w:val="24"/>
          <w:szCs w:val="24"/>
        </w:rPr>
        <w:t>”</w:t>
      </w:r>
      <w:r w:rsidR="003B0230">
        <w:rPr>
          <w:rFonts w:ascii="宋体" w:eastAsia="宋体" w:hAnsi="宋体" w:cs="Times New Roman" w:hint="eastAsia"/>
          <w:sz w:val="24"/>
          <w:szCs w:val="24"/>
        </w:rPr>
        <w:t>、“酸度”列</w:t>
      </w:r>
      <w:r w:rsidRPr="00BC0CE5">
        <w:rPr>
          <w:rFonts w:ascii="宋体" w:eastAsia="宋体" w:hAnsi="宋体" w:cs="Times New Roman"/>
          <w:sz w:val="24"/>
          <w:szCs w:val="24"/>
        </w:rPr>
        <w:t>，</w:t>
      </w:r>
      <w:r w:rsidRPr="00BC0CE5">
        <w:rPr>
          <w:rFonts w:ascii="宋体" w:eastAsia="宋体" w:hAnsi="宋体" w:cs="Times New Roman" w:hint="eastAsia"/>
          <w:sz w:val="24"/>
          <w:szCs w:val="24"/>
        </w:rPr>
        <w:t>苹果</w:t>
      </w:r>
      <w:r>
        <w:rPr>
          <w:rFonts w:ascii="宋体" w:eastAsia="宋体" w:hAnsi="宋体" w:cs="Times New Roman" w:hint="eastAsia"/>
          <w:sz w:val="24"/>
          <w:szCs w:val="24"/>
        </w:rPr>
        <w:t>真实</w:t>
      </w:r>
      <w:r w:rsidRPr="00BC0CE5">
        <w:rPr>
          <w:rFonts w:ascii="宋体" w:eastAsia="宋体" w:hAnsi="宋体" w:cs="Times New Roman" w:hint="eastAsia"/>
          <w:sz w:val="24"/>
          <w:szCs w:val="24"/>
        </w:rPr>
        <w:t>酸度、糖度</w:t>
      </w:r>
      <w:r>
        <w:rPr>
          <w:rFonts w:ascii="宋体" w:eastAsia="宋体" w:hAnsi="宋体" w:cs="Times New Roman" w:hint="eastAsia"/>
          <w:sz w:val="24"/>
          <w:szCs w:val="24"/>
        </w:rPr>
        <w:t>存放在“</w:t>
      </w:r>
      <w:r w:rsidRPr="00BC0CE5">
        <w:rPr>
          <w:rFonts w:ascii="宋体" w:eastAsia="宋体" w:hAnsi="宋体" w:cs="Times New Roman" w:hint="eastAsia"/>
          <w:sz w:val="24"/>
          <w:szCs w:val="24"/>
        </w:rPr>
        <w:t>测试集结果</w:t>
      </w:r>
      <w:r w:rsidR="003B0230" w:rsidRPr="003B0230">
        <w:rPr>
          <w:rFonts w:ascii="宋体" w:eastAsia="宋体" w:hAnsi="宋体" w:cs="Times New Roman"/>
          <w:sz w:val="24"/>
          <w:szCs w:val="24"/>
        </w:rPr>
        <w:t>.xlsx</w:t>
      </w:r>
      <w:r>
        <w:rPr>
          <w:rFonts w:ascii="宋体" w:eastAsia="宋体" w:hAnsi="宋体" w:cs="Times New Roman" w:hint="eastAsia"/>
          <w:sz w:val="24"/>
          <w:szCs w:val="24"/>
        </w:rPr>
        <w:t>”</w:t>
      </w:r>
      <w:r w:rsidR="003B0230">
        <w:rPr>
          <w:rFonts w:ascii="宋体" w:eastAsia="宋体" w:hAnsi="宋体" w:cs="Times New Roman" w:hint="eastAsia"/>
          <w:sz w:val="24"/>
          <w:szCs w:val="24"/>
        </w:rPr>
        <w:t>和“验证集结果</w:t>
      </w:r>
      <w:r w:rsidR="003B0230" w:rsidRPr="003B0230">
        <w:rPr>
          <w:rFonts w:ascii="宋体" w:eastAsia="宋体" w:hAnsi="宋体" w:cs="Times New Roman"/>
          <w:sz w:val="24"/>
          <w:szCs w:val="24"/>
        </w:rPr>
        <w:t>.xlsx</w:t>
      </w:r>
      <w:r w:rsidR="003B0230">
        <w:rPr>
          <w:rFonts w:ascii="宋体" w:eastAsia="宋体" w:hAnsi="宋体" w:cs="Times New Roman" w:hint="eastAsia"/>
          <w:sz w:val="24"/>
          <w:szCs w:val="24"/>
        </w:rPr>
        <w:t>”</w:t>
      </w:r>
      <w:r>
        <w:rPr>
          <w:rFonts w:ascii="宋体" w:eastAsia="宋体" w:hAnsi="宋体" w:cs="Times New Roman" w:hint="eastAsia"/>
          <w:sz w:val="24"/>
          <w:szCs w:val="24"/>
        </w:rPr>
        <w:t>文件中，</w:t>
      </w:r>
      <w:r w:rsidRPr="00BC0CE5">
        <w:rPr>
          <w:rFonts w:ascii="宋体" w:eastAsia="宋体" w:hAnsi="宋体" w:cs="Times New Roman"/>
          <w:sz w:val="24"/>
          <w:szCs w:val="24"/>
        </w:rPr>
        <w:t>预测结果误差越小则判定为模型越佳</w:t>
      </w:r>
    </w:p>
    <w:p w14:paraId="5232C1BF" w14:textId="163D64EB" w:rsidR="007338B4" w:rsidRPr="00BC0CE5" w:rsidRDefault="007338B4" w:rsidP="00D33E33">
      <w:pPr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BC0CE5">
        <w:rPr>
          <w:rFonts w:ascii="宋体" w:eastAsia="宋体" w:hAnsi="宋体" w:cs="Times New Roman"/>
          <w:sz w:val="24"/>
          <w:szCs w:val="24"/>
        </w:rPr>
        <w:t>结果评判标准是</w:t>
      </w:r>
      <w:r w:rsidRPr="00BC0CE5">
        <w:rPr>
          <w:rFonts w:ascii="宋体" w:eastAsia="宋体" w:hAnsi="宋体" w:cs="Times New Roman"/>
          <w:b/>
          <w:bCs/>
          <w:sz w:val="24"/>
          <w:szCs w:val="24"/>
        </w:rPr>
        <w:t>对</w:t>
      </w:r>
      <w:r w:rsidR="006B7D10" w:rsidRPr="00BC0CE5">
        <w:rPr>
          <w:rFonts w:ascii="宋体" w:eastAsia="宋体" w:hAnsi="宋体" w:cs="Times New Roman"/>
          <w:b/>
          <w:bCs/>
          <w:color w:val="FF0000"/>
          <w:sz w:val="24"/>
          <w:szCs w:val="24"/>
        </w:rPr>
        <w:t>测试集</w:t>
      </w:r>
      <w:r w:rsidR="003B0230"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  <w:t>和验证集</w:t>
      </w:r>
      <w:r w:rsidR="00BC0CE5" w:rsidRPr="00BC0CE5">
        <w:rPr>
          <w:rFonts w:ascii="宋体" w:eastAsia="宋体" w:hAnsi="宋体" w:cs="Times New Roman" w:hint="eastAsia"/>
          <w:b/>
          <w:bCs/>
          <w:sz w:val="24"/>
          <w:szCs w:val="24"/>
        </w:rPr>
        <w:t>中</w:t>
      </w:r>
      <w:r w:rsidR="006B7D10" w:rsidRPr="00BC0CE5">
        <w:rPr>
          <w:rFonts w:ascii="宋体" w:eastAsia="宋体" w:hAnsi="宋体" w:cs="Times New Roman"/>
          <w:b/>
          <w:bCs/>
          <w:sz w:val="24"/>
          <w:szCs w:val="24"/>
        </w:rPr>
        <w:t>所有苹果糖度和酸度</w:t>
      </w:r>
      <w:r w:rsidR="00855954" w:rsidRPr="00BC0CE5">
        <w:rPr>
          <w:rFonts w:ascii="宋体" w:eastAsia="宋体" w:hAnsi="宋体" w:cs="Times New Roman"/>
          <w:b/>
          <w:bCs/>
          <w:sz w:val="24"/>
          <w:szCs w:val="24"/>
        </w:rPr>
        <w:t>的预测</w:t>
      </w:r>
      <w:r w:rsidR="00A048EB" w:rsidRPr="00BC0CE5">
        <w:rPr>
          <w:rFonts w:ascii="宋体" w:eastAsia="宋体" w:hAnsi="宋体" w:cs="Times New Roman"/>
          <w:b/>
          <w:bCs/>
          <w:sz w:val="24"/>
          <w:szCs w:val="24"/>
        </w:rPr>
        <w:t>误差，预测误差低的模型更准确</w:t>
      </w:r>
      <w:r w:rsidR="00855954" w:rsidRPr="00BC0CE5">
        <w:rPr>
          <w:rFonts w:ascii="宋体" w:eastAsia="宋体" w:hAnsi="宋体" w:cs="Times New Roman"/>
          <w:sz w:val="24"/>
          <w:szCs w:val="24"/>
        </w:rPr>
        <w:t>。</w:t>
      </w:r>
      <w:r w:rsidR="009D0EBB" w:rsidRPr="00BC0CE5">
        <w:rPr>
          <w:rFonts w:ascii="宋体" w:eastAsia="宋体" w:hAnsi="宋体" w:cs="Times New Roman"/>
          <w:sz w:val="24"/>
          <w:szCs w:val="24"/>
        </w:rPr>
        <w:t>考虑到糖、酸度数据量级不一致，误差</w:t>
      </w:r>
      <w:r w:rsidR="00D33E33">
        <w:rPr>
          <w:rFonts w:ascii="宋体" w:eastAsia="宋体" w:hAnsi="宋体" w:cs="Times New Roman" w:hint="eastAsia"/>
          <w:sz w:val="24"/>
          <w:szCs w:val="24"/>
        </w:rPr>
        <w:t>为“平均相对误差”,</w:t>
      </w:r>
      <w:r w:rsidR="00A048EB" w:rsidRPr="00BC0CE5">
        <w:rPr>
          <w:rFonts w:ascii="宋体" w:eastAsia="宋体" w:hAnsi="宋体" w:cs="Times New Roman"/>
          <w:sz w:val="24"/>
          <w:szCs w:val="24"/>
        </w:rPr>
        <w:t>误差计算公式如下：</w:t>
      </w:r>
    </w:p>
    <w:p w14:paraId="5DBA164A" w14:textId="385A6C70" w:rsidR="00A048EB" w:rsidRPr="009D0EBB" w:rsidRDefault="00A048EB" w:rsidP="00A048EB">
      <w:pPr>
        <w:pStyle w:val="MTDisplayEquation"/>
        <w:rPr>
          <w:rFonts w:ascii="Times New Roman" w:hAnsi="Times New Roman" w:cs="Times New Roman"/>
        </w:rPr>
      </w:pPr>
      <w:r w:rsidRPr="009D0EBB">
        <w:rPr>
          <w:rFonts w:ascii="Times New Roman" w:hAnsi="Times New Roman" w:cs="Times New Roman"/>
        </w:rPr>
        <w:tab/>
      </w:r>
      <w:r w:rsidR="00E47B75" w:rsidRPr="008700EB">
        <w:rPr>
          <w:rFonts w:ascii="Times New Roman" w:hAnsi="Times New Roman" w:cs="Times New Roman"/>
          <w:position w:val="-36"/>
        </w:rPr>
        <w:object w:dxaOrig="5880" w:dyaOrig="1300" w14:anchorId="685BF4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294pt;height:65.25pt" o:ole="">
            <v:imagedata r:id="rId4" o:title=""/>
          </v:shape>
          <o:OLEObject Type="Embed" ProgID="Equation.DSMT4" ShapeID="_x0000_i1033" DrawAspect="Content" ObjectID="_1844949897" r:id="rId5"/>
        </w:object>
      </w:r>
    </w:p>
    <w:p w14:paraId="143E5CFA" w14:textId="7FFEC9D8" w:rsidR="00A048EB" w:rsidRDefault="00A048EB" w:rsidP="00BC0C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C0CE5">
        <w:rPr>
          <w:rFonts w:ascii="Times New Roman" w:eastAsia="宋体" w:hAnsi="Times New Roman" w:cs="Times New Roman"/>
          <w:sz w:val="24"/>
          <w:szCs w:val="24"/>
        </w:rPr>
        <w:t>其中，</w:t>
      </w:r>
      <w:r w:rsidR="009D0EBB" w:rsidRPr="00BC0CE5">
        <w:rPr>
          <w:rFonts w:ascii="Times New Roman" w:eastAsia="宋体" w:hAnsi="Times New Roman" w:cs="Times New Roman"/>
          <w:i/>
          <w:iCs/>
          <w:sz w:val="24"/>
          <w:szCs w:val="24"/>
        </w:rPr>
        <w:t>e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为模型预测误差，</w:t>
      </w:r>
      <w:r w:rsidR="009D0EBB" w:rsidRPr="00BC0CE5">
        <w:rPr>
          <w:rFonts w:ascii="Times New Roman" w:eastAsia="宋体" w:hAnsi="Times New Roman" w:cs="Times New Roman"/>
          <w:i/>
          <w:iCs/>
          <w:sz w:val="24"/>
          <w:szCs w:val="24"/>
        </w:rPr>
        <w:t>e</w:t>
      </w:r>
      <w:r w:rsidR="00BC0CE5" w:rsidRPr="00BC0CE5">
        <w:rPr>
          <w:rFonts w:ascii="Times New Roman" w:eastAsia="宋体" w:hAnsi="Times New Roman" w:cs="Times New Roman"/>
          <w:sz w:val="24"/>
          <w:szCs w:val="24"/>
        </w:rPr>
        <w:t>值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越接近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0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表明模型</w:t>
      </w:r>
      <w:r w:rsidR="00BC0CE5" w:rsidRPr="00BC0CE5">
        <w:rPr>
          <w:rFonts w:ascii="Times New Roman" w:eastAsia="宋体" w:hAnsi="Times New Roman" w:cs="Times New Roman"/>
          <w:sz w:val="24"/>
          <w:szCs w:val="24"/>
        </w:rPr>
        <w:t>性能越好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；</w:t>
      </w:r>
      <w:r w:rsidR="009D0EBB" w:rsidRPr="00BC0CE5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为测试集</w:t>
      </w:r>
      <w:r w:rsidR="008700EB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8700EB">
        <w:rPr>
          <w:rFonts w:ascii="Times New Roman" w:eastAsia="宋体" w:hAnsi="Times New Roman" w:cs="Times New Roman" w:hint="eastAsia"/>
          <w:sz w:val="24"/>
          <w:szCs w:val="24"/>
        </w:rPr>
        <w:t>验证集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样本索引；</w:t>
      </w:r>
      <w:r w:rsidR="009D0EBB" w:rsidRPr="00BC0CE5">
        <w:rPr>
          <w:rFonts w:ascii="Times New Roman" w:eastAsia="宋体" w:hAnsi="Times New Roman" w:cs="Times New Roman"/>
          <w:position w:val="-12"/>
          <w:sz w:val="24"/>
          <w:szCs w:val="24"/>
        </w:rPr>
        <w:object w:dxaOrig="260" w:dyaOrig="360" w14:anchorId="16F0D995">
          <v:shape id="_x0000_i1026" type="#_x0000_t75" style="width:13.5pt;height:18pt" o:ole="">
            <v:imagedata r:id="rId6" o:title=""/>
          </v:shape>
          <o:OLEObject Type="Embed" ProgID="Equation.DSMT4" ShapeID="_x0000_i1026" DrawAspect="Content" ObjectID="_1844949898" r:id="rId7"/>
        </w:objec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为第</w:t>
      </w:r>
      <w:r w:rsidR="009D0EBB" w:rsidRPr="00BC0CE5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个测试集</w:t>
      </w:r>
      <w:r w:rsidR="008700EB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8700EB">
        <w:rPr>
          <w:rFonts w:ascii="Times New Roman" w:eastAsia="宋体" w:hAnsi="Times New Roman" w:cs="Times New Roman" w:hint="eastAsia"/>
          <w:sz w:val="24"/>
          <w:szCs w:val="24"/>
        </w:rPr>
        <w:t>验证集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样本的糖度真实值；</w:t>
      </w:r>
      <w:r w:rsidR="009D0EBB" w:rsidRPr="00BC0CE5">
        <w:rPr>
          <w:rFonts w:ascii="Times New Roman" w:eastAsia="宋体" w:hAnsi="Times New Roman" w:cs="Times New Roman"/>
          <w:position w:val="-12"/>
          <w:sz w:val="24"/>
          <w:szCs w:val="24"/>
        </w:rPr>
        <w:object w:dxaOrig="260" w:dyaOrig="360" w14:anchorId="5B436DC1">
          <v:shape id="_x0000_i1027" type="#_x0000_t75" style="width:13.5pt;height:18pt" o:ole="">
            <v:imagedata r:id="rId8" o:title=""/>
          </v:shape>
          <o:OLEObject Type="Embed" ProgID="Equation.DSMT4" ShapeID="_x0000_i1027" DrawAspect="Content" ObjectID="_1844949899" r:id="rId9"/>
        </w:objec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为</w:t>
      </w:r>
      <w:r w:rsidR="009D0EBB" w:rsidRPr="00BC0CE5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个测试集</w:t>
      </w:r>
      <w:r w:rsidR="008700EB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8700EB">
        <w:rPr>
          <w:rFonts w:ascii="Times New Roman" w:eastAsia="宋体" w:hAnsi="Times New Roman" w:cs="Times New Roman" w:hint="eastAsia"/>
          <w:sz w:val="24"/>
          <w:szCs w:val="24"/>
        </w:rPr>
        <w:t>验证集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样本的糖度预测值；</w:t>
      </w:r>
      <w:r w:rsidR="009D0EBB" w:rsidRPr="00BC0CE5">
        <w:rPr>
          <w:rFonts w:ascii="Times New Roman" w:eastAsia="宋体" w:hAnsi="Times New Roman" w:cs="Times New Roman"/>
          <w:position w:val="-12"/>
          <w:sz w:val="24"/>
          <w:szCs w:val="24"/>
        </w:rPr>
        <w:object w:dxaOrig="240" w:dyaOrig="360" w14:anchorId="3A7C5CED">
          <v:shape id="_x0000_i1028" type="#_x0000_t75" style="width:12pt;height:18pt" o:ole="">
            <v:imagedata r:id="rId10" o:title=""/>
          </v:shape>
          <o:OLEObject Type="Embed" ProgID="Equation.DSMT4" ShapeID="_x0000_i1028" DrawAspect="Content" ObjectID="_1844949900" r:id="rId11"/>
        </w:objec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为第</w:t>
      </w:r>
      <w:r w:rsidR="009D0EBB" w:rsidRPr="00BC0CE5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个测试集</w:t>
      </w:r>
      <w:r w:rsidR="008700EB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8700EB">
        <w:rPr>
          <w:rFonts w:ascii="Times New Roman" w:eastAsia="宋体" w:hAnsi="Times New Roman" w:cs="Times New Roman" w:hint="eastAsia"/>
          <w:sz w:val="24"/>
          <w:szCs w:val="24"/>
        </w:rPr>
        <w:t>验证集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样本的酸度真实值；</w:t>
      </w:r>
      <w:r w:rsidR="009D0EBB" w:rsidRPr="00BC0CE5">
        <w:rPr>
          <w:rFonts w:ascii="Times New Roman" w:eastAsia="宋体" w:hAnsi="Times New Roman" w:cs="Times New Roman"/>
          <w:position w:val="-12"/>
          <w:sz w:val="24"/>
          <w:szCs w:val="24"/>
        </w:rPr>
        <w:object w:dxaOrig="240" w:dyaOrig="360" w14:anchorId="5005C00C">
          <v:shape id="_x0000_i1029" type="#_x0000_t75" style="width:12pt;height:18pt" o:ole="">
            <v:imagedata r:id="rId12" o:title=""/>
          </v:shape>
          <o:OLEObject Type="Embed" ProgID="Equation.DSMT4" ShapeID="_x0000_i1029" DrawAspect="Content" ObjectID="_1844949901" r:id="rId13"/>
        </w:objec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为</w:t>
      </w:r>
      <w:r w:rsidR="009D0EBB" w:rsidRPr="00BC0CE5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个测试集</w:t>
      </w:r>
      <w:r w:rsidR="008700EB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8700EB">
        <w:rPr>
          <w:rFonts w:ascii="Times New Roman" w:eastAsia="宋体" w:hAnsi="Times New Roman" w:cs="Times New Roman" w:hint="eastAsia"/>
          <w:sz w:val="24"/>
          <w:szCs w:val="24"/>
        </w:rPr>
        <w:t>验证集</w:t>
      </w:r>
      <w:r w:rsidR="009D0EBB" w:rsidRPr="00BC0CE5">
        <w:rPr>
          <w:rFonts w:ascii="Times New Roman" w:eastAsia="宋体" w:hAnsi="Times New Roman" w:cs="Times New Roman"/>
          <w:sz w:val="24"/>
          <w:szCs w:val="24"/>
        </w:rPr>
        <w:t>样本的酸度预测值。</w:t>
      </w:r>
    </w:p>
    <w:p w14:paraId="6C925668" w14:textId="4509C632" w:rsidR="00E47B75" w:rsidRDefault="00E47B75" w:rsidP="00BC0C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3055417" w14:textId="2706D877" w:rsidR="00E47B75" w:rsidRDefault="00E47B75" w:rsidP="00E47B7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模型性能由测试集和验证集加权误差共同决定，其中测试集贡献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0%</w:t>
      </w:r>
      <w:r>
        <w:rPr>
          <w:rFonts w:ascii="Times New Roman" w:eastAsia="宋体" w:hAnsi="Times New Roman" w:cs="Times New Roman" w:hint="eastAsia"/>
          <w:sz w:val="24"/>
          <w:szCs w:val="24"/>
        </w:rPr>
        <w:t>，验证集贡献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/>
          <w:sz w:val="24"/>
          <w:szCs w:val="24"/>
        </w:rPr>
        <w:t>0%</w:t>
      </w:r>
      <w:r>
        <w:rPr>
          <w:rFonts w:ascii="Times New Roman" w:eastAsia="宋体" w:hAnsi="Times New Roman" w:cs="Times New Roman" w:hint="eastAsia"/>
          <w:sz w:val="24"/>
          <w:szCs w:val="24"/>
        </w:rPr>
        <w:t>，最终模型性能为：</w:t>
      </w:r>
    </w:p>
    <w:p w14:paraId="4CAB2126" w14:textId="17369156" w:rsidR="00E47B75" w:rsidRDefault="00E47B75" w:rsidP="00E47B75">
      <w:pPr>
        <w:spacing w:line="360" w:lineRule="auto"/>
        <w:jc w:val="center"/>
        <w:rPr>
          <w:rFonts w:ascii="Times New Roman" w:hAnsi="Times New Roman" w:cs="Times New Roman"/>
        </w:rPr>
      </w:pPr>
      <w:r w:rsidRPr="00E47B75">
        <w:rPr>
          <w:rFonts w:ascii="Times New Roman" w:hAnsi="Times New Roman" w:cs="Times New Roman"/>
          <w:position w:val="-16"/>
        </w:rPr>
        <w:object w:dxaOrig="4420" w:dyaOrig="520" w14:anchorId="5C23996D">
          <v:shape id="_x0000_i1045" type="#_x0000_t75" style="width:220.5pt;height:26.25pt" o:ole="">
            <v:imagedata r:id="rId14" o:title=""/>
          </v:shape>
          <o:OLEObject Type="Embed" ProgID="Equation.DSMT4" ShapeID="_x0000_i1045" DrawAspect="Content" ObjectID="_1844949902" r:id="rId15"/>
        </w:object>
      </w:r>
    </w:p>
    <w:p w14:paraId="039D2172" w14:textId="5162E955" w:rsidR="00E47B75" w:rsidRPr="00BC0CE5" w:rsidRDefault="00E47B75" w:rsidP="00E47B75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47B75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>
        <w:rPr>
          <w:rFonts w:ascii="Times New Roman" w:eastAsia="宋体" w:hAnsi="Times New Roman" w:cs="Times New Roman" w:hint="eastAsia"/>
          <w:sz w:val="24"/>
          <w:szCs w:val="24"/>
        </w:rPr>
        <w:t>E</w:t>
      </w:r>
      <w:r>
        <w:rPr>
          <w:rFonts w:ascii="Times New Roman" w:eastAsia="宋体" w:hAnsi="Times New Roman" w:cs="Times New Roman" w:hint="eastAsia"/>
          <w:sz w:val="24"/>
          <w:szCs w:val="24"/>
        </w:rPr>
        <w:t>为模型</w:t>
      </w:r>
      <w:r w:rsidR="00B13DC8">
        <w:rPr>
          <w:rFonts w:ascii="Times New Roman" w:eastAsia="宋体" w:hAnsi="Times New Roman" w:cs="Times New Roman" w:hint="eastAsia"/>
          <w:sz w:val="24"/>
          <w:szCs w:val="24"/>
        </w:rPr>
        <w:t>最终加权误差，</w:t>
      </w:r>
      <w:r w:rsidR="00B13DC8" w:rsidRPr="00B13DC8">
        <w:rPr>
          <w:rFonts w:ascii="Times New Roman" w:eastAsia="宋体" w:hAnsi="Times New Roman" w:cs="Times New Roman"/>
          <w:i/>
          <w:iCs/>
          <w:sz w:val="24"/>
          <w:szCs w:val="24"/>
        </w:rPr>
        <w:t>e</w:t>
      </w:r>
      <w:r w:rsidR="00B13DC8" w:rsidRPr="00B13DC8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test</w:t>
      </w:r>
      <w:r w:rsidR="00B13DC8">
        <w:rPr>
          <w:rFonts w:ascii="Times New Roman" w:eastAsia="宋体" w:hAnsi="Times New Roman" w:cs="Times New Roman" w:hint="eastAsia"/>
          <w:sz w:val="24"/>
          <w:szCs w:val="24"/>
        </w:rPr>
        <w:t>为测试集误差，</w:t>
      </w:r>
      <w:r w:rsidR="00B13DC8" w:rsidRPr="00B13DC8">
        <w:rPr>
          <w:rFonts w:ascii="Times New Roman" w:eastAsia="宋体" w:hAnsi="Times New Roman" w:cs="Times New Roman"/>
          <w:i/>
          <w:iCs/>
          <w:sz w:val="24"/>
          <w:szCs w:val="24"/>
        </w:rPr>
        <w:t>e</w:t>
      </w:r>
      <w:r w:rsidR="00B13DC8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validation</w:t>
      </w:r>
      <w:r w:rsidR="00B13DC8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B13DC8">
        <w:rPr>
          <w:rFonts w:ascii="Times New Roman" w:eastAsia="宋体" w:hAnsi="Times New Roman" w:cs="Times New Roman" w:hint="eastAsia"/>
          <w:sz w:val="24"/>
          <w:szCs w:val="24"/>
        </w:rPr>
        <w:t>验证集</w:t>
      </w:r>
      <w:r w:rsidR="00B13DC8">
        <w:rPr>
          <w:rFonts w:ascii="Times New Roman" w:eastAsia="宋体" w:hAnsi="Times New Roman" w:cs="Times New Roman" w:hint="eastAsia"/>
          <w:sz w:val="24"/>
          <w:szCs w:val="24"/>
        </w:rPr>
        <w:t>误差</w:t>
      </w:r>
      <w:r w:rsidR="00B13DC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sectPr w:rsidR="00E47B75" w:rsidRPr="00BC0C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48"/>
    <w:rsid w:val="00135F48"/>
    <w:rsid w:val="003B0230"/>
    <w:rsid w:val="006B7D10"/>
    <w:rsid w:val="007338B4"/>
    <w:rsid w:val="007A268A"/>
    <w:rsid w:val="00855954"/>
    <w:rsid w:val="008700EB"/>
    <w:rsid w:val="009D0EBB"/>
    <w:rsid w:val="00A048EB"/>
    <w:rsid w:val="00B13DC8"/>
    <w:rsid w:val="00BC0CE5"/>
    <w:rsid w:val="00D33E33"/>
    <w:rsid w:val="00E4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0006"/>
  <w15:chartTrackingRefBased/>
  <w15:docId w15:val="{BED0492A-E775-4BDB-B800-ED87682CC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048EB"/>
    <w:rPr>
      <w:color w:val="808080"/>
    </w:rPr>
  </w:style>
  <w:style w:type="paragraph" w:customStyle="1" w:styleId="MTDisplayEquation">
    <w:name w:val="MTDisplayEquation"/>
    <w:basedOn w:val="a"/>
    <w:next w:val="a"/>
    <w:link w:val="MTDisplayEquation0"/>
    <w:rsid w:val="00A048EB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A04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攀 高</dc:creator>
  <cp:keywords/>
  <dc:description/>
  <cp:lastModifiedBy>攀 高</cp:lastModifiedBy>
  <cp:revision>4</cp:revision>
  <dcterms:created xsi:type="dcterms:W3CDTF">2026-05-27T02:30:00Z</dcterms:created>
  <dcterms:modified xsi:type="dcterms:W3CDTF">2026-07-07T09:18:00Z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UseMTPrefs">
    <vt:lpwstr>1</vt:lpwstr>
  </property>
  <property fmtid="{D5CDD505-2E9C-101B-9397-08002B2CF9AE}" pid="3" name="MTWinEqns">
    <vt:bool>true</vt:bool>
  </property>
</Properties>
</file>