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vanish/>
        </w:rPr>
      </w:pPr>
    </w:p>
    <w:tbl>
      <w:tblPr>
        <w:tblStyle w:val="14"/>
        <w:tblpPr w:leftFromText="180" w:rightFromText="180" w:vertAnchor="page" w:horzAnchor="margin" w:tblpX="-142" w:tblpY="1259"/>
        <w:tblW w:w="9087" w:type="dxa"/>
        <w:tblInd w:w="0" w:type="dxa"/>
        <w:tblLayout w:type="fixed"/>
        <w:tblCellMar>
          <w:top w:w="15" w:type="dxa"/>
          <w:left w:w="0" w:type="dxa"/>
          <w:bottom w:w="15" w:type="dxa"/>
          <w:right w:w="0" w:type="dxa"/>
        </w:tblCellMar>
      </w:tblPr>
      <w:tblGrid>
        <w:gridCol w:w="571"/>
        <w:gridCol w:w="1009"/>
        <w:gridCol w:w="2409"/>
        <w:gridCol w:w="2552"/>
        <w:gridCol w:w="2546"/>
      </w:tblGrid>
      <w:tr>
        <w:trPr>
          <w:trHeight w:val="402" w:hRule="atLeast"/>
        </w:trPr>
        <w:tc>
          <w:tcPr>
            <w:tcW w:w="1580" w:type="dxa"/>
            <w:gridSpan w:val="2"/>
            <w:tcBorders>
              <w:top w:val="single" w:color="auto" w:sz="4" w:space="0"/>
              <w:left w:val="single" w:color="auto" w:sz="4" w:space="0"/>
              <w:bottom w:val="single" w:color="auto" w:sz="4" w:space="0"/>
              <w:right w:val="single" w:color="auto" w:sz="4" w:space="0"/>
            </w:tcBorders>
            <w:vAlign w:val="center"/>
          </w:tcPr>
          <w:p>
            <w:pPr>
              <w:widowControl/>
              <w:ind w:firstLine="110" w:firstLineChars="50"/>
              <w:jc w:val="left"/>
              <w:textAlignment w:val="center"/>
              <w:rPr>
                <w:rFonts w:ascii="宋体" w:hAnsi="宋体" w:cs="宋体"/>
                <w:kern w:val="0"/>
                <w:szCs w:val="21"/>
                <w:lang w:bidi="ar"/>
              </w:rPr>
            </w:pPr>
            <w:r>
              <w:rPr>
                <w:rStyle w:val="21"/>
                <w:rFonts w:hint="default"/>
                <w:color w:val="auto"/>
                <w:sz w:val="22"/>
                <w:lang w:bidi="ar"/>
              </w:rPr>
              <w:t>姓名：</w:t>
            </w:r>
            <w:bookmarkStart w:id="0" w:name="_GoBack"/>
            <w:bookmarkEnd w:id="0"/>
          </w:p>
        </w:tc>
        <w:tc>
          <w:tcPr>
            <w:tcW w:w="2409" w:type="dxa"/>
            <w:tcBorders>
              <w:top w:val="single" w:color="auto" w:sz="4" w:space="0"/>
              <w:left w:val="single" w:color="auto" w:sz="4" w:space="0"/>
              <w:bottom w:val="single" w:color="auto" w:sz="4" w:space="0"/>
              <w:right w:val="single" w:color="auto" w:sz="4" w:space="0"/>
            </w:tcBorders>
            <w:vAlign w:val="center"/>
          </w:tcPr>
          <w:p>
            <w:pPr>
              <w:ind w:firstLine="110" w:firstLineChars="50"/>
              <w:jc w:val="left"/>
              <w:textAlignment w:val="bottom"/>
              <w:rPr>
                <w:rFonts w:ascii="宋体" w:hAnsi="宋体" w:cs="宋体"/>
                <w:sz w:val="22"/>
              </w:rPr>
            </w:pPr>
            <w:r>
              <w:rPr>
                <w:rStyle w:val="21"/>
                <w:rFonts w:hint="default"/>
                <w:color w:val="auto"/>
                <w:sz w:val="22"/>
                <w:lang w:bidi="ar"/>
              </w:rPr>
              <w:t>学号：</w:t>
            </w:r>
          </w:p>
        </w:tc>
        <w:tc>
          <w:tcPr>
            <w:tcW w:w="2552" w:type="dxa"/>
            <w:tcBorders>
              <w:top w:val="single" w:color="auto" w:sz="4" w:space="0"/>
              <w:left w:val="single" w:color="auto" w:sz="4" w:space="0"/>
              <w:bottom w:val="single" w:color="auto" w:sz="4" w:space="0"/>
              <w:right w:val="single" w:color="auto" w:sz="4" w:space="0"/>
            </w:tcBorders>
            <w:vAlign w:val="center"/>
          </w:tcPr>
          <w:p>
            <w:pPr>
              <w:ind w:firstLine="110" w:firstLineChars="50"/>
              <w:textAlignment w:val="bottom"/>
              <w:rPr>
                <w:rFonts w:ascii="宋体" w:hAnsi="宋体" w:cs="宋体"/>
                <w:sz w:val="22"/>
              </w:rPr>
            </w:pPr>
            <w:r>
              <w:rPr>
                <w:rStyle w:val="21"/>
                <w:rFonts w:hint="default"/>
                <w:color w:val="auto"/>
                <w:sz w:val="22"/>
                <w:lang w:bidi="ar"/>
              </w:rPr>
              <w:t>专业年级：</w:t>
            </w:r>
            <w:r>
              <w:rPr>
                <w:rStyle w:val="33"/>
                <w:rFonts w:hint="default"/>
                <w:color w:val="auto"/>
                <w:sz w:val="22"/>
                <w:lang w:bidi="ar"/>
              </w:rPr>
              <w:t>软件工程2020</w:t>
            </w:r>
          </w:p>
        </w:tc>
        <w:tc>
          <w:tcPr>
            <w:tcW w:w="2546" w:type="dxa"/>
            <w:tcBorders>
              <w:top w:val="single" w:color="auto" w:sz="4" w:space="0"/>
              <w:left w:val="single" w:color="auto" w:sz="4" w:space="0"/>
              <w:bottom w:val="single" w:color="auto" w:sz="4" w:space="0"/>
              <w:right w:val="single" w:color="auto" w:sz="4" w:space="0"/>
            </w:tcBorders>
            <w:vAlign w:val="center"/>
          </w:tcPr>
          <w:p>
            <w:pPr>
              <w:ind w:left="-17" w:leftChars="-8" w:firstLine="110" w:firstLineChars="50"/>
              <w:jc w:val="left"/>
              <w:textAlignment w:val="bottom"/>
              <w:rPr>
                <w:rFonts w:ascii="宋体" w:hAnsi="宋体" w:cs="宋体"/>
                <w:sz w:val="22"/>
              </w:rPr>
            </w:pPr>
            <w:r>
              <w:rPr>
                <w:rStyle w:val="21"/>
                <w:rFonts w:hint="default"/>
                <w:color w:val="auto"/>
                <w:sz w:val="22"/>
                <w:lang w:bidi="ar"/>
              </w:rPr>
              <w:t>班级：  卓越班</w:t>
            </w:r>
          </w:p>
        </w:tc>
      </w:tr>
      <w:tr>
        <w:tblPrEx>
          <w:tblCellMar>
            <w:top w:w="15" w:type="dxa"/>
            <w:left w:w="0" w:type="dxa"/>
            <w:bottom w:w="15" w:type="dxa"/>
            <w:right w:w="0" w:type="dxa"/>
          </w:tblCellMar>
        </w:tblPrEx>
        <w:trPr>
          <w:trHeight w:val="402" w:hRule="atLeast"/>
        </w:trPr>
        <w:tc>
          <w:tcPr>
            <w:tcW w:w="1580" w:type="dxa"/>
            <w:gridSpan w:val="2"/>
            <w:tcBorders>
              <w:top w:val="single" w:color="auto" w:sz="4" w:space="0"/>
              <w:left w:val="single" w:color="auto" w:sz="4" w:space="0"/>
              <w:bottom w:val="single" w:color="auto" w:sz="4" w:space="0"/>
              <w:right w:val="single" w:color="auto" w:sz="4" w:space="0"/>
            </w:tcBorders>
            <w:vAlign w:val="center"/>
          </w:tcPr>
          <w:p>
            <w:pPr>
              <w:widowControl/>
              <w:ind w:firstLine="110" w:firstLineChars="50"/>
              <w:jc w:val="left"/>
              <w:textAlignment w:val="center"/>
              <w:rPr>
                <w:rFonts w:ascii="宋体" w:hAnsi="宋体" w:cs="宋体"/>
                <w:kern w:val="0"/>
                <w:szCs w:val="21"/>
                <w:lang w:bidi="ar"/>
              </w:rPr>
            </w:pPr>
            <w:r>
              <w:rPr>
                <w:rStyle w:val="21"/>
                <w:rFonts w:hint="default"/>
                <w:color w:val="auto"/>
                <w:sz w:val="22"/>
                <w:lang w:bidi="ar"/>
              </w:rPr>
              <w:t>分组：</w:t>
            </w:r>
          </w:p>
        </w:tc>
        <w:tc>
          <w:tcPr>
            <w:tcW w:w="2409" w:type="dxa"/>
            <w:tcBorders>
              <w:top w:val="single" w:color="auto" w:sz="4" w:space="0"/>
              <w:left w:val="single" w:color="auto" w:sz="4" w:space="0"/>
              <w:bottom w:val="single" w:color="auto" w:sz="4" w:space="0"/>
              <w:right w:val="single" w:color="auto" w:sz="4" w:space="0"/>
            </w:tcBorders>
            <w:vAlign w:val="center"/>
          </w:tcPr>
          <w:p>
            <w:pPr>
              <w:ind w:firstLine="110" w:firstLineChars="50"/>
              <w:textAlignment w:val="bottom"/>
              <w:rPr>
                <w:rStyle w:val="21"/>
                <w:rFonts w:hint="default"/>
                <w:color w:val="auto"/>
                <w:sz w:val="22"/>
                <w:lang w:bidi="ar"/>
              </w:rPr>
            </w:pPr>
            <w:r>
              <w:rPr>
                <w:rStyle w:val="21"/>
                <w:rFonts w:hint="default"/>
                <w:color w:val="auto"/>
                <w:sz w:val="22"/>
                <w:lang w:bidi="ar"/>
              </w:rPr>
              <w:t>实验室：</w:t>
            </w:r>
          </w:p>
        </w:tc>
        <w:tc>
          <w:tcPr>
            <w:tcW w:w="2552" w:type="dxa"/>
            <w:tcBorders>
              <w:top w:val="single" w:color="auto" w:sz="4" w:space="0"/>
              <w:left w:val="single" w:color="auto" w:sz="4" w:space="0"/>
              <w:bottom w:val="single" w:color="auto" w:sz="4" w:space="0"/>
              <w:right w:val="single" w:color="auto" w:sz="4" w:space="0"/>
            </w:tcBorders>
            <w:vAlign w:val="center"/>
          </w:tcPr>
          <w:p>
            <w:pPr>
              <w:ind w:firstLine="110" w:firstLineChars="50"/>
              <w:textAlignment w:val="bottom"/>
              <w:rPr>
                <w:rStyle w:val="21"/>
                <w:rFonts w:hint="default"/>
                <w:color w:val="auto"/>
                <w:sz w:val="22"/>
                <w:lang w:bidi="ar"/>
              </w:rPr>
            </w:pPr>
            <w:r>
              <w:rPr>
                <w:rStyle w:val="21"/>
                <w:rFonts w:hint="default"/>
                <w:color w:val="auto"/>
                <w:sz w:val="22"/>
                <w:lang w:bidi="ar"/>
              </w:rPr>
              <w:t>指导教师：郭念</w:t>
            </w:r>
          </w:p>
        </w:tc>
        <w:tc>
          <w:tcPr>
            <w:tcW w:w="2546" w:type="dxa"/>
            <w:tcBorders>
              <w:top w:val="single" w:color="auto" w:sz="4" w:space="0"/>
              <w:left w:val="single" w:color="auto" w:sz="4" w:space="0"/>
              <w:bottom w:val="single" w:color="auto" w:sz="4" w:space="0"/>
              <w:right w:val="single" w:color="auto" w:sz="4" w:space="0"/>
            </w:tcBorders>
            <w:vAlign w:val="center"/>
          </w:tcPr>
          <w:p>
            <w:pPr>
              <w:ind w:left="-17" w:leftChars="-8" w:firstLine="110" w:firstLineChars="50"/>
              <w:jc w:val="left"/>
              <w:textAlignment w:val="bottom"/>
              <w:rPr>
                <w:rStyle w:val="21"/>
                <w:rFonts w:hint="default"/>
                <w:color w:val="auto"/>
                <w:sz w:val="22"/>
                <w:lang w:bidi="ar"/>
              </w:rPr>
            </w:pPr>
            <w:r>
              <w:rPr>
                <w:rStyle w:val="21"/>
                <w:rFonts w:hint="default"/>
                <w:color w:val="auto"/>
                <w:sz w:val="22"/>
                <w:lang w:bidi="ar"/>
              </w:rPr>
              <w:t>实验日期：2022.04.28</w:t>
            </w:r>
          </w:p>
        </w:tc>
      </w:tr>
      <w:tr>
        <w:tblPrEx>
          <w:tblCellMar>
            <w:top w:w="15" w:type="dxa"/>
            <w:left w:w="0" w:type="dxa"/>
            <w:bottom w:w="15" w:type="dxa"/>
            <w:right w:w="0" w:type="dxa"/>
          </w:tblCellMar>
        </w:tblPrEx>
        <w:trPr>
          <w:trHeight w:val="402" w:hRule="atLeast"/>
        </w:trPr>
        <w:tc>
          <w:tcPr>
            <w:tcW w:w="571" w:type="dxa"/>
            <w:vMerge w:val="restart"/>
            <w:tcBorders>
              <w:top w:val="single" w:color="auto" w:sz="4" w:space="0"/>
              <w:left w:val="single" w:color="000000" w:sz="4" w:space="0"/>
              <w:right w:val="single" w:color="000000" w:sz="4" w:space="0"/>
            </w:tcBorders>
            <w:vAlign w:val="center"/>
          </w:tcPr>
          <w:p>
            <w:pPr>
              <w:jc w:val="center"/>
              <w:textAlignment w:val="center"/>
              <w:rPr>
                <w:rFonts w:ascii="宋体" w:hAnsi="宋体" w:cs="宋体"/>
                <w:b/>
                <w:kern w:val="0"/>
                <w:szCs w:val="21"/>
                <w:lang w:bidi="ar"/>
              </w:rPr>
            </w:pPr>
            <w:r>
              <w:rPr>
                <w:rFonts w:hint="eastAsia" w:ascii="宋体" w:hAnsi="宋体" w:cs="宋体"/>
                <w:b/>
                <w:kern w:val="0"/>
                <w:szCs w:val="21"/>
                <w:lang w:bidi="ar"/>
              </w:rPr>
              <w:t>实验的准备阶段</w:t>
            </w:r>
          </w:p>
          <w:p>
            <w:pPr>
              <w:jc w:val="center"/>
              <w:textAlignment w:val="center"/>
              <w:rPr>
                <w:rFonts w:ascii="宋体" w:hAnsi="宋体" w:cs="宋体"/>
                <w:b/>
                <w:kern w:val="0"/>
                <w:szCs w:val="21"/>
                <w:lang w:bidi="ar"/>
              </w:rPr>
            </w:pPr>
            <w:r>
              <w:rPr>
                <w:rFonts w:hint="eastAsia" w:ascii="宋体" w:hAnsi="宋体" w:cs="宋体"/>
                <w:b/>
                <w:kern w:val="0"/>
                <w:szCs w:val="21"/>
                <w:lang w:bidi="ar"/>
              </w:rPr>
              <w:t>(指导教师填写)</w:t>
            </w:r>
          </w:p>
        </w:tc>
        <w:tc>
          <w:tcPr>
            <w:tcW w:w="1009" w:type="dxa"/>
            <w:tcBorders>
              <w:top w:val="single" w:color="auto"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kern w:val="0"/>
                <w:szCs w:val="21"/>
                <w:lang w:bidi="ar"/>
              </w:rPr>
            </w:pPr>
            <w:r>
              <w:rPr>
                <w:rFonts w:hint="eastAsia" w:ascii="宋体" w:hAnsi="宋体" w:cs="宋体"/>
                <w:b/>
                <w:kern w:val="0"/>
                <w:szCs w:val="21"/>
                <w:lang w:bidi="ar"/>
              </w:rPr>
              <w:t>课程名称</w:t>
            </w:r>
          </w:p>
        </w:tc>
        <w:tc>
          <w:tcPr>
            <w:tcW w:w="7507" w:type="dxa"/>
            <w:gridSpan w:val="3"/>
            <w:tcBorders>
              <w:top w:val="single" w:color="auto" w:sz="4" w:space="0"/>
              <w:left w:val="single" w:color="000000" w:sz="4" w:space="0"/>
              <w:bottom w:val="single" w:color="000000" w:sz="4" w:space="0"/>
              <w:right w:val="single" w:color="000000" w:sz="4" w:space="0"/>
            </w:tcBorders>
          </w:tcPr>
          <w:p>
            <w:pPr>
              <w:ind w:firstLine="145" w:firstLineChars="69"/>
              <w:rPr>
                <w:rFonts w:ascii="宋体" w:hAnsi="宋体" w:cs="宋体"/>
                <w:b/>
                <w:szCs w:val="21"/>
              </w:rPr>
            </w:pPr>
            <w:r>
              <w:rPr>
                <w:rFonts w:hint="eastAsia" w:ascii="宋体" w:hAnsi="宋体" w:cs="宋体"/>
                <w:b/>
                <w:szCs w:val="21"/>
              </w:rPr>
              <w:t>计算机网络与安全</w:t>
            </w:r>
          </w:p>
        </w:tc>
      </w:tr>
      <w:tr>
        <w:tblPrEx>
          <w:tblCellMar>
            <w:top w:w="15" w:type="dxa"/>
            <w:left w:w="0" w:type="dxa"/>
            <w:bottom w:w="15" w:type="dxa"/>
            <w:right w:w="0" w:type="dxa"/>
          </w:tblCellMar>
        </w:tblPrEx>
        <w:trPr>
          <w:trHeight w:val="387" w:hRule="atLeast"/>
        </w:trPr>
        <w:tc>
          <w:tcPr>
            <w:tcW w:w="571" w:type="dxa"/>
            <w:vMerge w:val="continue"/>
            <w:tcBorders>
              <w:left w:val="single" w:color="000000" w:sz="4" w:space="0"/>
              <w:right w:val="single" w:color="000000" w:sz="4" w:space="0"/>
            </w:tcBorders>
            <w:vAlign w:val="center"/>
          </w:tcPr>
          <w:p>
            <w:pPr>
              <w:jc w:val="center"/>
              <w:textAlignment w:val="center"/>
              <w:rPr>
                <w:rFonts w:ascii="宋体" w:hAnsi="宋体" w:cs="宋体"/>
                <w:b/>
                <w:kern w:val="0"/>
                <w:szCs w:val="21"/>
                <w:lang w:bidi="ar"/>
              </w:rPr>
            </w:pPr>
          </w:p>
        </w:tc>
        <w:tc>
          <w:tcPr>
            <w:tcW w:w="1009"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kern w:val="0"/>
                <w:szCs w:val="21"/>
                <w:lang w:bidi="ar"/>
              </w:rPr>
            </w:pPr>
            <w:r>
              <w:rPr>
                <w:rFonts w:hint="eastAsia" w:ascii="宋体" w:hAnsi="宋体" w:cs="宋体"/>
                <w:b/>
                <w:kern w:val="0"/>
                <w:szCs w:val="21"/>
                <w:lang w:bidi="ar"/>
              </w:rPr>
              <w:t>实验名称</w:t>
            </w:r>
          </w:p>
        </w:tc>
        <w:tc>
          <w:tcPr>
            <w:tcW w:w="7507" w:type="dxa"/>
            <w:gridSpan w:val="3"/>
            <w:tcBorders>
              <w:top w:val="single" w:color="000000" w:sz="4" w:space="0"/>
              <w:left w:val="single" w:color="000000" w:sz="4" w:space="0"/>
              <w:bottom w:val="single" w:color="000000" w:sz="4" w:space="0"/>
              <w:right w:val="single" w:color="000000" w:sz="4" w:space="0"/>
            </w:tcBorders>
          </w:tcPr>
          <w:p>
            <w:pPr>
              <w:ind w:firstLine="145" w:firstLineChars="69"/>
              <w:rPr>
                <w:rFonts w:ascii="宋体" w:hAnsi="宋体" w:cs="宋体"/>
                <w:b/>
                <w:szCs w:val="21"/>
              </w:rPr>
            </w:pPr>
            <w:r>
              <w:rPr>
                <w:rFonts w:hint="eastAsia"/>
                <w:b/>
              </w:rPr>
              <w:t xml:space="preserve">实验二 </w:t>
            </w:r>
            <w:r>
              <w:rPr>
                <w:b/>
              </w:rPr>
              <w:t xml:space="preserve"> IP 与 ICMP 分析</w:t>
            </w:r>
          </w:p>
        </w:tc>
      </w:tr>
      <w:tr>
        <w:tblPrEx>
          <w:tblCellMar>
            <w:top w:w="15" w:type="dxa"/>
            <w:left w:w="0" w:type="dxa"/>
            <w:bottom w:w="15" w:type="dxa"/>
            <w:right w:w="0" w:type="dxa"/>
          </w:tblCellMar>
        </w:tblPrEx>
        <w:trPr>
          <w:trHeight w:val="1088" w:hRule="atLeast"/>
        </w:trPr>
        <w:tc>
          <w:tcPr>
            <w:tcW w:w="571" w:type="dxa"/>
            <w:vMerge w:val="continue"/>
            <w:tcBorders>
              <w:left w:val="single" w:color="000000" w:sz="4" w:space="0"/>
              <w:right w:val="single" w:color="000000" w:sz="4" w:space="0"/>
            </w:tcBorders>
            <w:vAlign w:val="center"/>
          </w:tcPr>
          <w:p>
            <w:pPr>
              <w:widowControl/>
              <w:jc w:val="center"/>
              <w:textAlignment w:val="center"/>
              <w:rPr>
                <w:rFonts w:ascii="宋体" w:hAnsi="宋体" w:cs="宋体"/>
                <w:b/>
                <w:szCs w:val="21"/>
              </w:rPr>
            </w:pPr>
          </w:p>
        </w:tc>
        <w:tc>
          <w:tcPr>
            <w:tcW w:w="1009"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szCs w:val="21"/>
              </w:rPr>
            </w:pPr>
            <w:r>
              <w:rPr>
                <w:rFonts w:hint="eastAsia" w:ascii="宋体" w:hAnsi="宋体" w:cs="宋体"/>
                <w:b/>
                <w:kern w:val="0"/>
                <w:szCs w:val="21"/>
                <w:lang w:bidi="ar"/>
              </w:rPr>
              <w:t>实验目的</w:t>
            </w:r>
          </w:p>
        </w:tc>
        <w:tc>
          <w:tcPr>
            <w:tcW w:w="7507" w:type="dxa"/>
            <w:gridSpan w:val="3"/>
            <w:tcBorders>
              <w:top w:val="single" w:color="000000" w:sz="4" w:space="0"/>
              <w:left w:val="single" w:color="000000" w:sz="4" w:space="0"/>
              <w:bottom w:val="single" w:color="000000" w:sz="4" w:space="0"/>
              <w:right w:val="single" w:color="000000" w:sz="4" w:space="0"/>
            </w:tcBorders>
          </w:tcPr>
          <w:p>
            <w:pPr>
              <w:spacing w:line="360" w:lineRule="auto"/>
              <w:ind w:firstLine="165" w:firstLineChars="69"/>
              <w:rPr>
                <w:sz w:val="24"/>
              </w:rPr>
            </w:pPr>
            <w:r>
              <w:rPr>
                <w:rFonts w:hint="eastAsia"/>
                <w:sz w:val="24"/>
              </w:rPr>
              <w:t>熟练使用 Wireshark 软件，观察 IP数据报的基本结构，分析数据报的分片；掌握基于 ICMP 协议的 ping 和 traceroute 命令其工作原理</w:t>
            </w:r>
            <w:r>
              <w:rPr>
                <w:sz w:val="24"/>
              </w:rPr>
              <w:t>ࣿ</w:t>
            </w:r>
            <w:r>
              <w:rPr>
                <w:rFonts w:hint="eastAsia"/>
                <w:sz w:val="24"/>
              </w:rPr>
              <w:t>。</w:t>
            </w:r>
          </w:p>
        </w:tc>
      </w:tr>
      <w:tr>
        <w:tblPrEx>
          <w:tblCellMar>
            <w:top w:w="15" w:type="dxa"/>
            <w:left w:w="0" w:type="dxa"/>
            <w:bottom w:w="15" w:type="dxa"/>
            <w:right w:w="0" w:type="dxa"/>
          </w:tblCellMar>
        </w:tblPrEx>
        <w:trPr>
          <w:trHeight w:val="1231" w:hRule="atLeast"/>
        </w:trPr>
        <w:tc>
          <w:tcPr>
            <w:tcW w:w="571" w:type="dxa"/>
            <w:vMerge w:val="continue"/>
            <w:tcBorders>
              <w:left w:val="single" w:color="000000" w:sz="4" w:space="0"/>
              <w:right w:val="single" w:color="000000" w:sz="4" w:space="0"/>
            </w:tcBorders>
            <w:vAlign w:val="center"/>
          </w:tcPr>
          <w:p>
            <w:pPr>
              <w:jc w:val="center"/>
              <w:rPr>
                <w:rFonts w:ascii="宋体" w:hAnsi="宋体" w:cs="宋体"/>
                <w:b/>
                <w:szCs w:val="21"/>
              </w:rPr>
            </w:pPr>
          </w:p>
        </w:tc>
        <w:tc>
          <w:tcPr>
            <w:tcW w:w="1009"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kern w:val="0"/>
                <w:szCs w:val="21"/>
                <w:lang w:bidi="ar"/>
              </w:rPr>
            </w:pPr>
            <w:r>
              <w:rPr>
                <w:rFonts w:hint="eastAsia" w:ascii="宋体" w:hAnsi="宋体" w:cs="宋体"/>
                <w:b/>
                <w:kern w:val="0"/>
                <w:szCs w:val="21"/>
                <w:lang w:bidi="ar"/>
              </w:rPr>
              <w:t>实验内容</w:t>
            </w:r>
          </w:p>
        </w:tc>
        <w:tc>
          <w:tcPr>
            <w:tcW w:w="7507" w:type="dxa"/>
            <w:gridSpan w:val="3"/>
            <w:tcBorders>
              <w:top w:val="single" w:color="000000" w:sz="4" w:space="0"/>
              <w:left w:val="single" w:color="000000" w:sz="4" w:space="0"/>
              <w:bottom w:val="single" w:color="000000" w:sz="4" w:space="0"/>
              <w:right w:val="single" w:color="000000" w:sz="4" w:space="0"/>
            </w:tcBorders>
          </w:tcPr>
          <w:p>
            <w:pPr>
              <w:widowControl/>
              <w:spacing w:line="360" w:lineRule="auto"/>
              <w:ind w:firstLine="144" w:firstLineChars="69"/>
              <w:textAlignment w:val="center"/>
            </w:pPr>
            <w:r>
              <w:t>启动 Wireshark，捕捉网络命令执行过程中本机接受和发送的数据报。</w:t>
            </w:r>
          </w:p>
          <w:p>
            <w:pPr>
              <w:widowControl/>
              <w:spacing w:line="360" w:lineRule="auto"/>
              <w:ind w:firstLine="144" w:firstLineChars="69"/>
              <w:textAlignment w:val="center"/>
            </w:pPr>
            <w:r>
              <w:t xml:space="preserve"> 1. 执行 ping 命令，观察 IP 数据报和 ICMP 询问报文的结构：通过 Wireshark 监视 器观察捕获流量中的 ICMP 询问报文和 IP 数据报的结构。注意比较 ICMP 请求 帧与回应帧，ࣿ其 IP 头部数据字段的异同。 </w:t>
            </w:r>
          </w:p>
          <w:p>
            <w:pPr>
              <w:widowControl/>
              <w:spacing w:line="360" w:lineRule="auto"/>
              <w:ind w:firstLine="144" w:firstLineChars="69"/>
              <w:textAlignment w:val="center"/>
            </w:pPr>
            <w:r>
              <w:t xml:space="preserve">2. 改变 ping 命令的参数，观察 IP 数据报分片：更改 ping 命令参数 MTU，使其发 出长报文以触发 IP 数据报分片，再观察 IP 数据报的结构变化。 </w:t>
            </w:r>
          </w:p>
          <w:p>
            <w:pPr>
              <w:widowControl/>
              <w:spacing w:line="360" w:lineRule="auto"/>
              <w:ind w:firstLine="144" w:firstLineChars="69"/>
              <w:textAlignment w:val="center"/>
            </w:pPr>
            <w:r>
              <w:t>3. 执行 Traceroute 命令，观察 ICMP 差错报文的结构，并分析其工作原理：使用 Linux 操作系统提供的 traceroute 命令（或者 Windows 系统提供的 tracert 命令）， 捕获和分析该命令所产生的 IP 数据报，特别注意相关的 ICMP 差错报文。结合 捕获的具体数据，画出命令执行过程中数据交互的示意图，掌握 traceroute 的工 作原理。</w:t>
            </w:r>
          </w:p>
          <w:p>
            <w:pPr>
              <w:widowControl/>
              <w:spacing w:line="360" w:lineRule="auto"/>
              <w:ind w:firstLine="144" w:firstLineChars="69"/>
              <w:textAlignment w:val="center"/>
              <w:rPr>
                <w:rFonts w:ascii="宋体" w:hAnsi="宋体" w:cs="宋体"/>
                <w:kern w:val="0"/>
                <w:sz w:val="24"/>
                <w:lang w:bidi="ar"/>
              </w:rPr>
            </w:pPr>
            <w:r>
              <w:drawing>
                <wp:inline distT="0" distB="0" distL="0" distR="0">
                  <wp:extent cx="4705350" cy="20669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705350" cy="2066925"/>
                          </a:xfrm>
                          <a:prstGeom prst="rect">
                            <a:avLst/>
                          </a:prstGeom>
                        </pic:spPr>
                      </pic:pic>
                    </a:graphicData>
                  </a:graphic>
                </wp:inline>
              </w:drawing>
            </w:r>
          </w:p>
          <w:p>
            <w:pPr>
              <w:widowControl/>
              <w:spacing w:line="360" w:lineRule="auto"/>
              <w:ind w:firstLine="144" w:firstLineChars="69"/>
              <w:textAlignment w:val="center"/>
              <w:rPr>
                <w:rFonts w:ascii="宋体" w:hAnsi="宋体" w:cs="宋体"/>
                <w:kern w:val="0"/>
                <w:sz w:val="24"/>
                <w:lang w:bidi="ar"/>
              </w:rPr>
            </w:pPr>
            <w:r>
              <w:drawing>
                <wp:inline distT="0" distB="0" distL="0" distR="0">
                  <wp:extent cx="4752975" cy="12287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752975" cy="1228725"/>
                          </a:xfrm>
                          <a:prstGeom prst="rect">
                            <a:avLst/>
                          </a:prstGeom>
                        </pic:spPr>
                      </pic:pic>
                    </a:graphicData>
                  </a:graphic>
                </wp:inline>
              </w:drawing>
            </w:r>
          </w:p>
          <w:p>
            <w:pPr>
              <w:widowControl/>
              <w:spacing w:line="360" w:lineRule="auto"/>
              <w:ind w:firstLine="144" w:firstLineChars="69"/>
              <w:textAlignment w:val="center"/>
              <w:rPr>
                <w:rFonts w:ascii="宋体" w:hAnsi="宋体" w:cs="宋体"/>
                <w:kern w:val="0"/>
                <w:sz w:val="24"/>
                <w:lang w:bidi="ar"/>
              </w:rPr>
            </w:pPr>
            <w:r>
              <w:drawing>
                <wp:inline distT="0" distB="0" distL="0" distR="0">
                  <wp:extent cx="4760595" cy="266954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760595" cy="2669540"/>
                          </a:xfrm>
                          <a:prstGeom prst="rect">
                            <a:avLst/>
                          </a:prstGeom>
                        </pic:spPr>
                      </pic:pic>
                    </a:graphicData>
                  </a:graphic>
                </wp:inline>
              </w:drawing>
            </w:r>
          </w:p>
          <w:p>
            <w:pPr>
              <w:widowControl/>
              <w:spacing w:line="360" w:lineRule="auto"/>
              <w:ind w:firstLine="144" w:firstLineChars="69"/>
              <w:textAlignment w:val="center"/>
              <w:rPr>
                <w:rFonts w:ascii="宋体" w:hAnsi="宋体" w:cs="宋体"/>
                <w:kern w:val="0"/>
                <w:sz w:val="24"/>
                <w:lang w:bidi="ar"/>
              </w:rPr>
            </w:pPr>
            <w:r>
              <w:drawing>
                <wp:inline distT="0" distB="0" distL="0" distR="0">
                  <wp:extent cx="4760595" cy="3366135"/>
                  <wp:effectExtent l="0" t="0" r="190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760595" cy="3366135"/>
                          </a:xfrm>
                          <a:prstGeom prst="rect">
                            <a:avLst/>
                          </a:prstGeom>
                        </pic:spPr>
                      </pic:pic>
                    </a:graphicData>
                  </a:graphic>
                </wp:inline>
              </w:drawing>
            </w:r>
          </w:p>
          <w:p>
            <w:pPr>
              <w:widowControl/>
              <w:spacing w:line="360" w:lineRule="auto"/>
              <w:ind w:firstLine="144" w:firstLineChars="69"/>
              <w:textAlignment w:val="center"/>
              <w:rPr>
                <w:rFonts w:ascii="宋体" w:hAnsi="宋体" w:cs="宋体"/>
                <w:kern w:val="0"/>
                <w:sz w:val="24"/>
                <w:lang w:bidi="ar"/>
              </w:rPr>
            </w:pPr>
            <w:r>
              <w:drawing>
                <wp:inline distT="0" distB="0" distL="0" distR="0">
                  <wp:extent cx="4760595" cy="2721610"/>
                  <wp:effectExtent l="0" t="0" r="190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760595" cy="2721610"/>
                          </a:xfrm>
                          <a:prstGeom prst="rect">
                            <a:avLst/>
                          </a:prstGeom>
                        </pic:spPr>
                      </pic:pic>
                    </a:graphicData>
                  </a:graphic>
                </wp:inline>
              </w:drawing>
            </w:r>
          </w:p>
        </w:tc>
      </w:tr>
      <w:tr>
        <w:tblPrEx>
          <w:tblCellMar>
            <w:top w:w="15" w:type="dxa"/>
            <w:left w:w="0" w:type="dxa"/>
            <w:bottom w:w="15" w:type="dxa"/>
            <w:right w:w="0" w:type="dxa"/>
          </w:tblCellMar>
        </w:tblPrEx>
        <w:trPr>
          <w:trHeight w:val="690" w:hRule="atLeast"/>
        </w:trPr>
        <w:tc>
          <w:tcPr>
            <w:tcW w:w="571" w:type="dxa"/>
            <w:vMerge w:val="continue"/>
            <w:tcBorders>
              <w:left w:val="single" w:color="000000" w:sz="4" w:space="0"/>
              <w:right w:val="single" w:color="000000" w:sz="4" w:space="0"/>
            </w:tcBorders>
            <w:vAlign w:val="center"/>
          </w:tcPr>
          <w:p>
            <w:pPr>
              <w:jc w:val="center"/>
              <w:rPr>
                <w:rFonts w:ascii="宋体" w:hAnsi="宋体" w:cs="宋体"/>
                <w:b/>
                <w:szCs w:val="21"/>
              </w:rPr>
            </w:pPr>
          </w:p>
        </w:tc>
        <w:tc>
          <w:tcPr>
            <w:tcW w:w="1009"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kern w:val="0"/>
                <w:szCs w:val="21"/>
                <w:lang w:bidi="ar"/>
              </w:rPr>
            </w:pPr>
            <w:r>
              <w:rPr>
                <w:rFonts w:hint="eastAsia" w:ascii="宋体" w:hAnsi="宋体" w:cs="宋体"/>
                <w:b/>
                <w:kern w:val="0"/>
                <w:szCs w:val="21"/>
                <w:lang w:bidi="ar"/>
              </w:rPr>
              <w:t>实验类型</w:t>
            </w:r>
          </w:p>
          <w:p>
            <w:pPr>
              <w:widowControl/>
              <w:jc w:val="center"/>
              <w:textAlignment w:val="center"/>
              <w:rPr>
                <w:rFonts w:ascii="宋体" w:hAnsi="宋体" w:cs="宋体"/>
                <w:szCs w:val="21"/>
              </w:rPr>
            </w:pPr>
            <w:r>
              <w:rPr>
                <w:rFonts w:ascii="宋体" w:hAnsi="宋体" w:cs="宋体"/>
                <w:kern w:val="0"/>
                <w:szCs w:val="21"/>
                <w:lang w:bidi="ar"/>
              </w:rPr>
              <w:t>（打</w:t>
            </w:r>
            <w:r>
              <w:rPr>
                <w:rFonts w:ascii="宋体" w:hAnsi="宋体" w:cs="宋体"/>
                <w:kern w:val="0"/>
                <w:szCs w:val="21"/>
                <w:lang w:bidi="ar"/>
              </w:rPr>
              <w:sym w:font="Wingdings 2" w:char="F052"/>
            </w:r>
            <w:r>
              <w:rPr>
                <w:rFonts w:ascii="宋体" w:hAnsi="宋体" w:cs="宋体"/>
                <w:kern w:val="0"/>
                <w:szCs w:val="21"/>
                <w:lang w:bidi="ar"/>
              </w:rPr>
              <w:t>）</w:t>
            </w:r>
          </w:p>
        </w:tc>
        <w:tc>
          <w:tcPr>
            <w:tcW w:w="7507" w:type="dxa"/>
            <w:gridSpan w:val="3"/>
            <w:tcBorders>
              <w:top w:val="single" w:color="000000" w:sz="4" w:space="0"/>
              <w:left w:val="single" w:color="000000" w:sz="4" w:space="0"/>
              <w:bottom w:val="single" w:color="000000" w:sz="4" w:space="0"/>
              <w:right w:val="single" w:color="000000" w:sz="4" w:space="0"/>
            </w:tcBorders>
            <w:vAlign w:val="center"/>
          </w:tcPr>
          <w:p>
            <w:pPr>
              <w:widowControl/>
              <w:spacing w:line="360" w:lineRule="auto"/>
              <w:ind w:firstLine="240" w:firstLineChars="100"/>
              <w:jc w:val="left"/>
              <w:textAlignment w:val="center"/>
              <w:rPr>
                <w:rFonts w:ascii="宋体" w:hAnsi="宋体" w:cs="宋体"/>
                <w:sz w:val="24"/>
                <w:lang w:bidi="ar"/>
              </w:rPr>
            </w:pPr>
            <w:r>
              <w:rPr>
                <w:rFonts w:ascii="宋体" w:hAnsi="宋体" w:cs="宋体"/>
                <w:kern w:val="0"/>
                <w:sz w:val="24"/>
                <w:lang w:bidi="ar"/>
              </w:rPr>
              <w:sym w:font="Wingdings 2" w:char="F052"/>
            </w:r>
            <w:r>
              <w:rPr>
                <w:rFonts w:hint="eastAsia" w:ascii="宋体" w:hAnsi="宋体" w:cs="宋体"/>
                <w:kern w:val="0"/>
                <w:sz w:val="24"/>
                <w:lang w:bidi="ar"/>
              </w:rPr>
              <w:t xml:space="preserve">验证性   </w:t>
            </w:r>
            <w:r>
              <w:rPr>
                <w:rFonts w:ascii="宋体" w:hAnsi="宋体" w:cs="宋体"/>
                <w:kern w:val="0"/>
                <w:sz w:val="24"/>
                <w:lang w:bidi="ar"/>
              </w:rPr>
              <w:t xml:space="preserve"> </w:t>
            </w:r>
            <w:r>
              <w:rPr>
                <w:rFonts w:hint="eastAsia" w:ascii="宋体" w:hAnsi="宋体" w:cs="宋体"/>
                <w:kern w:val="0"/>
                <w:sz w:val="24"/>
                <w:lang w:bidi="ar"/>
              </w:rPr>
              <w:t>□演示性</w:t>
            </w:r>
            <w:r>
              <w:rPr>
                <w:rFonts w:ascii="宋体" w:hAnsi="宋体" w:cs="宋体"/>
                <w:kern w:val="0"/>
                <w:sz w:val="24"/>
                <w:lang w:bidi="ar"/>
              </w:rPr>
              <w:t xml:space="preserve">     </w:t>
            </w:r>
            <w:r>
              <w:rPr>
                <w:rFonts w:hint="eastAsia" w:ascii="宋体" w:hAnsi="宋体" w:cs="宋体"/>
                <w:kern w:val="0"/>
                <w:sz w:val="24"/>
                <w:lang w:bidi="ar"/>
              </w:rPr>
              <w:t>□设计性</w:t>
            </w:r>
            <w:r>
              <w:rPr>
                <w:rStyle w:val="23"/>
                <w:rFonts w:hint="default"/>
                <w:color w:val="auto"/>
                <w:sz w:val="24"/>
                <w:szCs w:val="24"/>
                <w:lang w:bidi="ar"/>
              </w:rPr>
              <w:t xml:space="preserve">  </w:t>
            </w:r>
            <w:r>
              <w:rPr>
                <w:rFonts w:hint="eastAsia" w:ascii="宋体" w:hAnsi="宋体" w:cs="宋体"/>
                <w:kern w:val="0"/>
                <w:sz w:val="24"/>
                <w:lang w:bidi="ar"/>
              </w:rPr>
              <w:t xml:space="preserve"> </w:t>
            </w:r>
            <w:r>
              <w:rPr>
                <w:rFonts w:ascii="宋体" w:hAnsi="宋体" w:cs="宋体"/>
                <w:kern w:val="0"/>
                <w:sz w:val="24"/>
                <w:lang w:bidi="ar"/>
              </w:rPr>
              <w:t xml:space="preserve">   </w:t>
            </w:r>
            <w:r>
              <w:rPr>
                <w:rFonts w:hint="eastAsia" w:ascii="宋体" w:hAnsi="宋体" w:cs="宋体"/>
                <w:kern w:val="0"/>
                <w:sz w:val="24"/>
                <w:lang w:bidi="ar"/>
              </w:rPr>
              <w:t>□</w:t>
            </w:r>
            <w:r>
              <w:rPr>
                <w:rStyle w:val="23"/>
                <w:rFonts w:hint="default"/>
                <w:color w:val="auto"/>
                <w:sz w:val="24"/>
                <w:szCs w:val="24"/>
                <w:lang w:bidi="ar"/>
              </w:rPr>
              <w:t>综合性</w:t>
            </w:r>
          </w:p>
        </w:tc>
      </w:tr>
      <w:tr>
        <w:tblPrEx>
          <w:tblCellMar>
            <w:top w:w="15" w:type="dxa"/>
            <w:left w:w="0" w:type="dxa"/>
            <w:bottom w:w="15" w:type="dxa"/>
            <w:right w:w="0" w:type="dxa"/>
          </w:tblCellMar>
        </w:tblPrEx>
        <w:trPr>
          <w:trHeight w:val="939" w:hRule="atLeast"/>
        </w:trPr>
        <w:tc>
          <w:tcPr>
            <w:tcW w:w="571" w:type="dxa"/>
            <w:vMerge w:val="continue"/>
            <w:tcBorders>
              <w:left w:val="single" w:color="000000" w:sz="4" w:space="0"/>
              <w:right w:val="single" w:color="000000" w:sz="4" w:space="0"/>
            </w:tcBorders>
            <w:vAlign w:val="center"/>
          </w:tcPr>
          <w:p>
            <w:pPr>
              <w:jc w:val="center"/>
              <w:rPr>
                <w:rFonts w:ascii="宋体" w:hAnsi="宋体" w:cs="宋体"/>
                <w:b/>
                <w:szCs w:val="21"/>
              </w:rPr>
            </w:pPr>
          </w:p>
        </w:tc>
        <w:tc>
          <w:tcPr>
            <w:tcW w:w="1009"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szCs w:val="21"/>
              </w:rPr>
            </w:pPr>
            <w:r>
              <w:rPr>
                <w:rFonts w:hint="eastAsia" w:ascii="宋体" w:hAnsi="宋体" w:cs="宋体"/>
                <w:b/>
                <w:kern w:val="0"/>
                <w:szCs w:val="21"/>
                <w:lang w:bidi="ar"/>
              </w:rPr>
              <w:t>实验的重点、难点</w:t>
            </w:r>
          </w:p>
        </w:tc>
        <w:tc>
          <w:tcPr>
            <w:tcW w:w="7507" w:type="dxa"/>
            <w:gridSpan w:val="3"/>
            <w:tcBorders>
              <w:top w:val="single" w:color="000000" w:sz="4" w:space="0"/>
              <w:left w:val="single" w:color="000000" w:sz="4" w:space="0"/>
              <w:bottom w:val="single" w:color="000000" w:sz="4" w:space="0"/>
              <w:right w:val="single" w:color="000000" w:sz="4" w:space="0"/>
            </w:tcBorders>
          </w:tcPr>
          <w:p>
            <w:pPr>
              <w:pStyle w:val="46"/>
              <w:numPr>
                <w:ilvl w:val="0"/>
                <w:numId w:val="1"/>
              </w:numPr>
              <w:spacing w:line="360" w:lineRule="auto"/>
              <w:ind w:firstLineChars="0"/>
              <w:rPr>
                <w:rFonts w:ascii="宋体" w:hAnsi="宋体" w:cs="宋体"/>
                <w:sz w:val="24"/>
              </w:rPr>
            </w:pPr>
            <w:r>
              <w:rPr>
                <w:sz w:val="24"/>
              </w:rPr>
              <w:t>分析</w:t>
            </w:r>
            <w:r>
              <w:rPr>
                <w:rFonts w:hint="eastAsia"/>
                <w:sz w:val="24"/>
              </w:rPr>
              <w:t>IP数据包</w:t>
            </w:r>
            <w:r>
              <w:rPr>
                <w:sz w:val="24"/>
              </w:rPr>
              <w:t>结构</w:t>
            </w:r>
            <w:r>
              <w:rPr>
                <w:rFonts w:hint="eastAsia"/>
                <w:sz w:val="24"/>
              </w:rPr>
              <w:t>；</w:t>
            </w:r>
          </w:p>
          <w:p>
            <w:pPr>
              <w:pStyle w:val="46"/>
              <w:numPr>
                <w:ilvl w:val="0"/>
                <w:numId w:val="1"/>
              </w:numPr>
              <w:spacing w:line="360" w:lineRule="auto"/>
              <w:ind w:firstLineChars="0"/>
              <w:rPr>
                <w:rFonts w:ascii="宋体" w:hAnsi="宋体" w:cs="宋体"/>
                <w:sz w:val="24"/>
              </w:rPr>
            </w:pPr>
            <w:r>
              <w:rPr>
                <w:sz w:val="24"/>
              </w:rPr>
              <w:t>分析</w:t>
            </w:r>
            <w:r>
              <w:rPr>
                <w:rFonts w:hint="eastAsia"/>
                <w:sz w:val="24"/>
              </w:rPr>
              <w:t>ICMP</w:t>
            </w:r>
            <w:r>
              <w:rPr>
                <w:sz w:val="24"/>
              </w:rPr>
              <w:t xml:space="preserve"> 协议</w:t>
            </w:r>
          </w:p>
        </w:tc>
      </w:tr>
      <w:tr>
        <w:tblPrEx>
          <w:tblCellMar>
            <w:top w:w="15" w:type="dxa"/>
            <w:left w:w="0" w:type="dxa"/>
            <w:bottom w:w="15" w:type="dxa"/>
            <w:right w:w="0" w:type="dxa"/>
          </w:tblCellMar>
        </w:tblPrEx>
        <w:trPr>
          <w:trHeight w:val="780" w:hRule="atLeast"/>
        </w:trPr>
        <w:tc>
          <w:tcPr>
            <w:tcW w:w="571" w:type="dxa"/>
            <w:vMerge w:val="continue"/>
            <w:tcBorders>
              <w:left w:val="single" w:color="000000" w:sz="4" w:space="0"/>
              <w:bottom w:val="single" w:color="000000" w:sz="4" w:space="0"/>
              <w:right w:val="single" w:color="000000" w:sz="4" w:space="0"/>
            </w:tcBorders>
            <w:vAlign w:val="center"/>
          </w:tcPr>
          <w:p>
            <w:pPr>
              <w:jc w:val="center"/>
              <w:rPr>
                <w:rFonts w:ascii="宋体" w:hAnsi="宋体" w:cs="宋体"/>
                <w:b/>
                <w:szCs w:val="21"/>
              </w:rPr>
            </w:pPr>
          </w:p>
        </w:tc>
        <w:tc>
          <w:tcPr>
            <w:tcW w:w="1009"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szCs w:val="21"/>
              </w:rPr>
            </w:pPr>
            <w:r>
              <w:rPr>
                <w:rFonts w:hint="eastAsia" w:ascii="宋体" w:hAnsi="宋体" w:cs="宋体"/>
                <w:b/>
                <w:kern w:val="0"/>
                <w:szCs w:val="21"/>
                <w:lang w:bidi="ar"/>
              </w:rPr>
              <w:t>实验环境</w:t>
            </w:r>
          </w:p>
        </w:tc>
        <w:tc>
          <w:tcPr>
            <w:tcW w:w="7507" w:type="dxa"/>
            <w:gridSpan w:val="3"/>
            <w:tcBorders>
              <w:top w:val="single" w:color="000000" w:sz="4" w:space="0"/>
              <w:left w:val="single" w:color="000000" w:sz="4" w:space="0"/>
              <w:bottom w:val="single" w:color="000000" w:sz="4" w:space="0"/>
              <w:right w:val="single" w:color="000000" w:sz="4" w:space="0"/>
            </w:tcBorders>
          </w:tcPr>
          <w:p>
            <w:pPr>
              <w:pStyle w:val="46"/>
              <w:widowControl/>
              <w:numPr>
                <w:ilvl w:val="0"/>
                <w:numId w:val="2"/>
              </w:numPr>
              <w:spacing w:line="360" w:lineRule="auto"/>
              <w:ind w:firstLineChars="0"/>
              <w:textAlignment w:val="center"/>
              <w:rPr>
                <w:sz w:val="24"/>
              </w:rPr>
            </w:pPr>
            <w:r>
              <w:rPr>
                <w:sz w:val="24"/>
              </w:rPr>
              <w:t>PC 机一台，连入局域网</w:t>
            </w:r>
            <w:r>
              <w:rPr>
                <w:rFonts w:hint="eastAsia"/>
                <w:sz w:val="24"/>
              </w:rPr>
              <w:t>；</w:t>
            </w:r>
          </w:p>
          <w:p>
            <w:pPr>
              <w:pStyle w:val="46"/>
              <w:widowControl/>
              <w:numPr>
                <w:ilvl w:val="0"/>
                <w:numId w:val="2"/>
              </w:numPr>
              <w:spacing w:line="360" w:lineRule="auto"/>
              <w:ind w:firstLineChars="0"/>
              <w:textAlignment w:val="center"/>
              <w:rPr>
                <w:rFonts w:ascii="宋体" w:hAnsi="宋体" w:cs="宋体"/>
                <w:sz w:val="24"/>
              </w:rPr>
            </w:pPr>
            <w:r>
              <w:rPr>
                <w:sz w:val="24"/>
              </w:rPr>
              <w:t>Wireshark 软件，建议 3.0 以上版本。</w:t>
            </w:r>
          </w:p>
        </w:tc>
      </w:tr>
      <w:tr>
        <w:trPr>
          <w:trHeight w:val="4812" w:hRule="atLeast"/>
        </w:trPr>
        <w:tc>
          <w:tcPr>
            <w:tcW w:w="5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szCs w:val="21"/>
              </w:rPr>
            </w:pPr>
            <w:r>
              <w:rPr>
                <w:rFonts w:hint="eastAsia" w:ascii="宋体" w:hAnsi="宋体" w:cs="宋体"/>
                <w:b/>
                <w:kern w:val="0"/>
                <w:szCs w:val="21"/>
                <w:lang w:bidi="ar"/>
              </w:rPr>
              <w:t>实验的实施阶段</w:t>
            </w:r>
          </w:p>
        </w:tc>
        <w:tc>
          <w:tcPr>
            <w:tcW w:w="1009" w:type="dxa"/>
            <w:tcBorders>
              <w:top w:val="single" w:color="000000" w:sz="4" w:space="0"/>
              <w:left w:val="single" w:color="000000" w:sz="4" w:space="0"/>
              <w:bottom w:val="single" w:color="auto" w:sz="4" w:space="0"/>
              <w:right w:val="single" w:color="000000" w:sz="4" w:space="0"/>
            </w:tcBorders>
            <w:vAlign w:val="center"/>
          </w:tcPr>
          <w:p>
            <w:pPr>
              <w:widowControl/>
              <w:jc w:val="center"/>
              <w:textAlignment w:val="center"/>
              <w:rPr>
                <w:rFonts w:ascii="宋体" w:hAnsi="宋体" w:cs="宋体"/>
                <w:b/>
                <w:szCs w:val="21"/>
              </w:rPr>
            </w:pPr>
            <w:r>
              <w:rPr>
                <w:rFonts w:hint="eastAsia" w:ascii="宋体" w:hAnsi="宋体" w:cs="宋体"/>
                <w:b/>
                <w:kern w:val="0"/>
                <w:szCs w:val="21"/>
                <w:lang w:bidi="ar"/>
              </w:rPr>
              <w:t>实验步骤及实验结果</w:t>
            </w:r>
          </w:p>
        </w:tc>
        <w:tc>
          <w:tcPr>
            <w:tcW w:w="7507" w:type="dxa"/>
            <w:gridSpan w:val="3"/>
            <w:tcBorders>
              <w:top w:val="single" w:color="000000" w:sz="4" w:space="0"/>
              <w:left w:val="single" w:color="000000" w:sz="4" w:space="0"/>
              <w:bottom w:val="single" w:color="auto" w:sz="4" w:space="0"/>
              <w:right w:val="single" w:color="000000" w:sz="4" w:space="0"/>
            </w:tcBorders>
          </w:tcPr>
          <w:p>
            <w:pPr>
              <w:widowControl/>
              <w:spacing w:line="360" w:lineRule="auto"/>
              <w:ind w:firstLine="145" w:firstLineChars="69"/>
              <w:textAlignment w:val="center"/>
              <w:rPr>
                <w:b/>
              </w:rPr>
            </w:pPr>
            <w:r>
              <w:rPr>
                <w:rFonts w:hint="eastAsia"/>
                <w:b/>
              </w:rPr>
              <w:t>2</w:t>
            </w:r>
            <w:r>
              <w:rPr>
                <w:b/>
              </w:rPr>
              <w:t xml:space="preserve">.1 </w:t>
            </w:r>
            <w:r>
              <w:rPr>
                <w:rFonts w:hint="eastAsia"/>
                <w:b/>
              </w:rPr>
              <w:t>ping命令</w:t>
            </w:r>
          </w:p>
          <w:p>
            <w:pPr>
              <w:widowControl/>
              <w:spacing w:line="360" w:lineRule="auto"/>
              <w:ind w:firstLine="144" w:firstLineChars="69"/>
              <w:textAlignment w:val="center"/>
            </w:pPr>
            <w:r>
              <w:t xml:space="preserve">本机（示例 IP 为 192.168.1.251）启动 Wireshark 软件，选择要监听的网络接口（如 eth0、wlan0）；然后在终端发起网络命令：ping IP 地址/域名。 </w:t>
            </w:r>
          </w:p>
          <w:p>
            <w:pPr>
              <w:widowControl/>
              <w:spacing w:line="360" w:lineRule="auto"/>
              <w:ind w:firstLine="144" w:firstLineChars="69"/>
              <w:textAlignment w:val="center"/>
              <w:rPr>
                <w:b/>
                <w:color w:val="FF0000"/>
              </w:rPr>
            </w:pPr>
            <w:r>
              <w:t>1. 在 Wireshark 监视器中设置过滤条件</w:t>
            </w:r>
            <w:r>
              <w:rPr>
                <w:rFonts w:hint="eastAsia"/>
              </w:rPr>
              <w:t>，</w:t>
            </w:r>
            <w:r>
              <w:t>过滤条件为 icmp，则显 出所捕获的 ICMP 数据包。</w:t>
            </w:r>
            <w:r>
              <w:rPr>
                <w:rFonts w:hint="eastAsia"/>
                <w:b/>
                <w:color w:val="FF0000"/>
              </w:rPr>
              <w:t>实验结果截图如下：</w:t>
            </w:r>
          </w:p>
          <w:p>
            <w:pPr>
              <w:widowControl/>
              <w:spacing w:line="360" w:lineRule="auto"/>
              <w:textAlignment w:val="center"/>
              <w:rPr>
                <w:b/>
                <w:color w:val="FF0000"/>
              </w:rPr>
            </w:pPr>
            <w:r>
              <w:rPr>
                <w:b/>
                <w:color w:val="FF0000"/>
              </w:rPr>
              <w:drawing>
                <wp:inline distT="0" distB="0" distL="0" distR="0">
                  <wp:extent cx="4760595" cy="339471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4760595" cy="3394710"/>
                          </a:xfrm>
                          <a:prstGeom prst="rect">
                            <a:avLst/>
                          </a:prstGeom>
                        </pic:spPr>
                      </pic:pic>
                    </a:graphicData>
                  </a:graphic>
                </wp:inline>
              </w:drawing>
            </w:r>
          </w:p>
          <w:p>
            <w:pPr>
              <w:widowControl/>
              <w:spacing w:line="360" w:lineRule="auto"/>
              <w:textAlignment w:val="center"/>
            </w:pPr>
          </w:p>
          <w:p>
            <w:pPr>
              <w:widowControl/>
              <w:spacing w:line="360" w:lineRule="auto"/>
              <w:ind w:firstLine="144" w:firstLineChars="69"/>
              <w:textAlignment w:val="center"/>
            </w:pPr>
            <w:r>
              <w:t>2. 点击 Internet Protocol Version 4 展开</w:t>
            </w:r>
            <w:r>
              <w:rPr>
                <w:rFonts w:hint="eastAsia"/>
              </w:rPr>
              <w:t>，</w:t>
            </w:r>
            <w:r>
              <w:t>查看 IP 数据报，特别观察 IP 数据报的首部字段ࣿ</w:t>
            </w:r>
            <w:r>
              <w:rPr>
                <w:rFonts w:hint="eastAsia" w:ascii="宋体" w:hAnsi="宋体" w:cs="宋体"/>
              </w:rPr>
              <w:t>其内容。</w:t>
            </w:r>
            <w:r>
              <w:t xml:space="preserve"> </w:t>
            </w:r>
            <w:r>
              <w:rPr>
                <w:rFonts w:hint="eastAsia"/>
                <w:b/>
                <w:color w:val="FF0000"/>
              </w:rPr>
              <w:t>实验结果截图如下：</w:t>
            </w:r>
          </w:p>
          <w:p>
            <w:pPr>
              <w:widowControl/>
              <w:spacing w:line="360" w:lineRule="auto"/>
              <w:textAlignment w:val="center"/>
            </w:pPr>
            <w:r>
              <w:drawing>
                <wp:inline distT="0" distB="0" distL="0" distR="0">
                  <wp:extent cx="4760595" cy="269303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4760595" cy="2693035"/>
                          </a:xfrm>
                          <a:prstGeom prst="rect">
                            <a:avLst/>
                          </a:prstGeom>
                        </pic:spPr>
                      </pic:pic>
                    </a:graphicData>
                  </a:graphic>
                </wp:inline>
              </w:drawing>
            </w:r>
          </w:p>
          <w:p>
            <w:pPr>
              <w:widowControl/>
              <w:spacing w:line="360" w:lineRule="auto"/>
              <w:ind w:firstLine="144" w:firstLineChars="69"/>
              <w:textAlignment w:val="center"/>
              <w:rPr>
                <w:b/>
                <w:color w:val="FF0000"/>
              </w:rPr>
            </w:pPr>
            <w:r>
              <w:rPr>
                <w:rFonts w:hint="eastAsia"/>
              </w:rPr>
              <w:t>3</w:t>
            </w:r>
            <w:r>
              <w:t>.点击 Internet Control Message Protocol 展开</w:t>
            </w:r>
            <w:r>
              <w:rPr>
                <w:rFonts w:hint="eastAsia"/>
              </w:rPr>
              <w:t>，</w:t>
            </w:r>
            <w:r>
              <w:t>查看 ICMP 报文，并解 释回显（Echo Request 和 Echo Reply）报文的首部字段。</w:t>
            </w:r>
            <w:r>
              <w:rPr>
                <w:rFonts w:hint="eastAsia"/>
                <w:b/>
                <w:color w:val="FF0000"/>
              </w:rPr>
              <w:t>实验结果截图如下：</w:t>
            </w:r>
          </w:p>
          <w:p>
            <w:pPr>
              <w:widowControl/>
              <w:spacing w:line="360" w:lineRule="auto"/>
              <w:textAlignment w:val="center"/>
              <w:rPr>
                <w:b/>
                <w:color w:val="FF0000"/>
              </w:rPr>
            </w:pPr>
            <w:r>
              <w:rPr>
                <w:b/>
                <w:color w:val="FF0000"/>
              </w:rPr>
              <w:drawing>
                <wp:inline distT="0" distB="0" distL="0" distR="0">
                  <wp:extent cx="4760595" cy="2689225"/>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4760595" cy="2689225"/>
                          </a:xfrm>
                          <a:prstGeom prst="rect">
                            <a:avLst/>
                          </a:prstGeom>
                        </pic:spPr>
                      </pic:pic>
                    </a:graphicData>
                  </a:graphic>
                </wp:inline>
              </w:drawing>
            </w:r>
          </w:p>
          <w:p>
            <w:pPr>
              <w:widowControl/>
              <w:spacing w:line="360" w:lineRule="auto"/>
              <w:textAlignment w:val="center"/>
              <w:rPr>
                <w:b/>
                <w:color w:val="FF0000"/>
              </w:rPr>
            </w:pPr>
          </w:p>
          <w:p>
            <w:pPr>
              <w:widowControl/>
              <w:spacing w:line="360" w:lineRule="auto"/>
              <w:textAlignment w:val="center"/>
            </w:pPr>
            <w:r>
              <w:t>4. 清空 Wireshark 监控器，重新发起网络命令：</w:t>
            </w:r>
          </w:p>
          <w:p>
            <w:pPr>
              <w:widowControl/>
              <w:spacing w:line="360" w:lineRule="auto"/>
              <w:ind w:firstLine="210" w:firstLineChars="100"/>
              <w:textAlignment w:val="center"/>
              <w:rPr>
                <w:b/>
                <w:color w:val="FF0000"/>
              </w:rPr>
            </w:pPr>
            <w:r>
              <w:t>ping  IP地址/域名</w:t>
            </w:r>
            <w:r>
              <w:rPr>
                <w:rFonts w:hint="eastAsia"/>
              </w:rPr>
              <w:t xml:space="preserve"> </w:t>
            </w:r>
            <w:r>
              <w:t xml:space="preserve">–l #length，并解释对比前后两次执行 ping 命令的结果。其中，-l #length 确定 echo 数据报的长度为 #length，其默认值为 32 字节，且小于 65,527 字节。 </w:t>
            </w:r>
            <w:r>
              <w:rPr>
                <w:rFonts w:hint="eastAsia"/>
                <w:b/>
                <w:color w:val="FF0000"/>
              </w:rPr>
              <w:t>实验结果截图如下：</w:t>
            </w:r>
          </w:p>
          <w:p>
            <w:pPr>
              <w:widowControl/>
              <w:spacing w:line="360" w:lineRule="auto"/>
              <w:textAlignment w:val="center"/>
              <w:rPr>
                <w:b/>
                <w:color w:val="FF0000"/>
              </w:rPr>
            </w:pPr>
            <w:r>
              <w:rPr>
                <w:b/>
                <w:color w:val="FF0000"/>
              </w:rPr>
              <w:drawing>
                <wp:inline distT="0" distB="0" distL="0" distR="0">
                  <wp:extent cx="4760595" cy="2785745"/>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4760595" cy="2785745"/>
                          </a:xfrm>
                          <a:prstGeom prst="rect">
                            <a:avLst/>
                          </a:prstGeom>
                        </pic:spPr>
                      </pic:pic>
                    </a:graphicData>
                  </a:graphic>
                </wp:inline>
              </w:drawing>
            </w:r>
          </w:p>
          <w:p>
            <w:pPr>
              <w:widowControl/>
              <w:spacing w:line="360" w:lineRule="auto"/>
              <w:ind w:firstLine="210" w:firstLineChars="100"/>
              <w:textAlignment w:val="center"/>
            </w:pPr>
            <w:r>
              <w:t>5. 可以多次改变 #length 的大小（例如 1000 字节、2000 字节和 4000 字节），观察 IP 数据报何时会分片？请解释 IP 数据报分片的原因和具体情况。</w:t>
            </w:r>
          </w:p>
          <w:p>
            <w:pPr>
              <w:widowControl/>
              <w:spacing w:line="360" w:lineRule="auto"/>
              <w:ind w:firstLine="210" w:firstLineChars="100"/>
              <w:textAlignment w:val="center"/>
            </w:pPr>
            <w:r>
              <w:rPr>
                <w:rFonts w:hint="eastAsia"/>
              </w:rPr>
              <w:t>答：</w:t>
            </w:r>
          </w:p>
          <w:p>
            <w:pPr>
              <w:pStyle w:val="12"/>
              <w:shd w:val="clear" w:color="auto" w:fill="FFFFFF"/>
              <w:spacing w:before="0" w:beforeAutospacing="0" w:after="240" w:afterAutospacing="0" w:line="390" w:lineRule="atLeast"/>
              <w:jc w:val="both"/>
              <w:rPr>
                <w:rFonts w:ascii="Arial" w:hAnsi="Arial" w:cs="Arial"/>
                <w:color w:val="4D4D4D"/>
              </w:rPr>
            </w:pPr>
            <w:r>
              <w:rPr>
                <w:rFonts w:ascii="Arial" w:hAnsi="Arial" w:cs="Arial"/>
                <w:color w:val="4D4D4D"/>
              </w:rPr>
              <w:t>MTU即允许发送不需要分段的最大IP单包字节数。Data-length=MTU-IP头-iCMP头</w:t>
            </w:r>
          </w:p>
          <w:p>
            <w:pPr>
              <w:pStyle w:val="12"/>
              <w:shd w:val="clear" w:color="auto" w:fill="FFFFFF"/>
              <w:spacing w:before="0" w:beforeAutospacing="0" w:after="240" w:afterAutospacing="0" w:line="390" w:lineRule="atLeast"/>
              <w:jc w:val="both"/>
              <w:rPr>
                <w:rFonts w:ascii="Arial" w:hAnsi="Arial" w:cs="Arial"/>
                <w:color w:val="4D4D4D"/>
              </w:rPr>
            </w:pPr>
            <w:r>
              <w:rPr>
                <w:rFonts w:ascii="Arial" w:hAnsi="Arial" w:cs="Arial"/>
                <w:color w:val="4D4D4D"/>
              </w:rPr>
              <w:t>使用ping IP地址/域名–l#length，命令，当length+IP头+ICMP头&lt;=MTU时，包不会被分片否则会被分片发送</w:t>
            </w:r>
          </w:p>
          <w:p>
            <w:pPr>
              <w:widowControl/>
              <w:spacing w:line="360" w:lineRule="auto"/>
              <w:ind w:firstLine="210" w:firstLineChars="100"/>
              <w:textAlignment w:val="center"/>
            </w:pPr>
          </w:p>
          <w:p>
            <w:pPr>
              <w:widowControl/>
              <w:spacing w:line="360" w:lineRule="auto"/>
              <w:ind w:firstLine="210" w:firstLineChars="100"/>
              <w:textAlignment w:val="center"/>
              <w:rPr>
                <w:b/>
                <w:color w:val="FF0000"/>
              </w:rPr>
            </w:pPr>
            <w:r>
              <w:t>提示：请先确 认该网络的 MTU，可在 Wireshark 记录中查找“IPv4 fragments”项目。</w:t>
            </w:r>
            <w:r>
              <w:rPr>
                <w:rFonts w:hint="eastAsia"/>
                <w:b/>
                <w:color w:val="FF0000"/>
              </w:rPr>
              <w:t>实验结果截图如下：</w:t>
            </w:r>
          </w:p>
          <w:p>
            <w:pPr>
              <w:widowControl/>
              <w:spacing w:line="360" w:lineRule="auto"/>
              <w:textAlignment w:val="center"/>
              <w:rPr>
                <w:rFonts w:ascii="宋体" w:hAnsi="宋体" w:cs="宋体"/>
                <w:sz w:val="24"/>
              </w:rPr>
            </w:pPr>
            <w:r>
              <w:rPr>
                <w:rFonts w:ascii="宋体" w:hAnsi="宋体" w:cs="宋体"/>
                <w:sz w:val="24"/>
              </w:rPr>
              <w:drawing>
                <wp:inline distT="0" distB="0" distL="0" distR="0">
                  <wp:extent cx="4760595" cy="3141345"/>
                  <wp:effectExtent l="0" t="0" r="190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
                          <a:stretch>
                            <a:fillRect/>
                          </a:stretch>
                        </pic:blipFill>
                        <pic:spPr>
                          <a:xfrm>
                            <a:off x="0" y="0"/>
                            <a:ext cx="4760595" cy="3141345"/>
                          </a:xfrm>
                          <a:prstGeom prst="rect">
                            <a:avLst/>
                          </a:prstGeom>
                        </pic:spPr>
                      </pic:pic>
                    </a:graphicData>
                  </a:graphic>
                </wp:inline>
              </w:drawing>
            </w:r>
          </w:p>
          <w:p>
            <w:pPr>
              <w:widowControl/>
              <w:spacing w:line="360" w:lineRule="auto"/>
              <w:ind w:firstLine="145" w:firstLineChars="69"/>
              <w:textAlignment w:val="center"/>
              <w:rPr>
                <w:b/>
              </w:rPr>
            </w:pPr>
            <w:r>
              <w:rPr>
                <w:b/>
              </w:rPr>
              <w:t xml:space="preserve">2.2 </w:t>
            </w:r>
            <w:r>
              <w:rPr>
                <w:rFonts w:hint="eastAsia"/>
                <w:b/>
              </w:rPr>
              <w:t>traceroute命令</w:t>
            </w:r>
          </w:p>
          <w:p>
            <w:pPr>
              <w:widowControl/>
              <w:spacing w:line="360" w:lineRule="auto"/>
              <w:ind w:left="147"/>
              <w:textAlignment w:val="center"/>
              <w:rPr>
                <w:b/>
                <w:color w:val="FF0000"/>
              </w:rPr>
            </w:pPr>
            <w:r>
              <w:rPr>
                <w:rFonts w:hint="eastAsia" w:ascii="宋体" w:hAnsi="宋体" w:cs="宋体"/>
                <w:sz w:val="24"/>
              </w:rPr>
              <w:t>本机（示例 IP 为 192.168.1.251）启动 Wireshark 软件，选择要监听的网络接口（如eth0、wlan0）；然后在终端发起网络命令：traceroute IP 地址/域名。</w:t>
            </w:r>
            <w:r>
              <w:rPr>
                <w:rFonts w:hint="eastAsia"/>
                <w:b/>
                <w:color w:val="FF0000"/>
              </w:rPr>
              <w:t>实验结果截图如下：</w:t>
            </w:r>
          </w:p>
          <w:p>
            <w:pPr>
              <w:widowControl/>
              <w:spacing w:line="360" w:lineRule="auto"/>
              <w:textAlignment w:val="center"/>
              <w:rPr>
                <w:rFonts w:ascii="宋体" w:hAnsi="宋体" w:cs="宋体"/>
                <w:sz w:val="24"/>
              </w:rPr>
            </w:pPr>
            <w:r>
              <w:rPr>
                <w:rFonts w:ascii="宋体" w:hAnsi="宋体" w:cs="宋体"/>
                <w:sz w:val="24"/>
              </w:rPr>
              <w:drawing>
                <wp:inline distT="0" distB="0" distL="0" distR="0">
                  <wp:extent cx="4760595" cy="1704975"/>
                  <wp:effectExtent l="0" t="0" r="190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5"/>
                          <a:stretch>
                            <a:fillRect/>
                          </a:stretch>
                        </pic:blipFill>
                        <pic:spPr>
                          <a:xfrm>
                            <a:off x="0" y="0"/>
                            <a:ext cx="4760595" cy="1704975"/>
                          </a:xfrm>
                          <a:prstGeom prst="rect">
                            <a:avLst/>
                          </a:prstGeom>
                        </pic:spPr>
                      </pic:pic>
                    </a:graphicData>
                  </a:graphic>
                </wp:inline>
              </w:drawing>
            </w:r>
          </w:p>
          <w:p>
            <w:pPr>
              <w:widowControl/>
              <w:spacing w:line="360" w:lineRule="auto"/>
              <w:ind w:left="147"/>
              <w:textAlignment w:val="center"/>
            </w:pPr>
            <w:r>
              <w:t>1. 启动 Wireshark 软件，选择要监听的网络接口，设置过滤条件 icmp。</w:t>
            </w:r>
            <w:r>
              <w:rPr>
                <w:rFonts w:hint="eastAsia"/>
                <w:b/>
                <w:color w:val="FF0000"/>
              </w:rPr>
              <w:t>实验结果截图如下：</w:t>
            </w:r>
            <w:r>
              <w:t xml:space="preserve"> </w:t>
            </w:r>
          </w:p>
          <w:p>
            <w:pPr>
              <w:widowControl/>
              <w:spacing w:line="360" w:lineRule="auto"/>
              <w:textAlignment w:val="center"/>
              <w:rPr>
                <w:rFonts w:ascii="宋体" w:hAnsi="宋体" w:cs="宋体"/>
                <w:sz w:val="24"/>
              </w:rPr>
            </w:pPr>
            <w:r>
              <w:rPr>
                <w:rFonts w:ascii="宋体" w:hAnsi="宋体" w:cs="宋体"/>
                <w:sz w:val="24"/>
              </w:rPr>
              <w:drawing>
                <wp:inline distT="0" distB="0" distL="0" distR="0">
                  <wp:extent cx="4760595" cy="2181225"/>
                  <wp:effectExtent l="0" t="0" r="190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4760595" cy="2181225"/>
                          </a:xfrm>
                          <a:prstGeom prst="rect">
                            <a:avLst/>
                          </a:prstGeom>
                        </pic:spPr>
                      </pic:pic>
                    </a:graphicData>
                  </a:graphic>
                </wp:inline>
              </w:drawing>
            </w:r>
          </w:p>
          <w:p>
            <w:pPr>
              <w:widowControl/>
              <w:spacing w:line="360" w:lineRule="auto"/>
              <w:ind w:left="147"/>
              <w:textAlignment w:val="center"/>
            </w:pPr>
            <w:r>
              <w:rPr>
                <w:rFonts w:hint="eastAsia"/>
              </w:rPr>
              <w:t>2</w:t>
            </w:r>
            <w:r>
              <w:t xml:space="preserve">. 在终端中使用 traceroute 命令，目的主机是外网的一台设备。 </w:t>
            </w:r>
            <w:r>
              <w:rPr>
                <w:rFonts w:hint="eastAsia"/>
                <w:b/>
                <w:color w:val="FF0000"/>
              </w:rPr>
              <w:t>实验结果截图如下：</w:t>
            </w:r>
          </w:p>
          <w:p>
            <w:pPr>
              <w:widowControl/>
              <w:spacing w:line="360" w:lineRule="auto"/>
              <w:textAlignment w:val="center"/>
            </w:pPr>
            <w:r>
              <w:rPr>
                <w:rFonts w:ascii="宋体" w:hAnsi="宋体" w:cs="宋体"/>
                <w:sz w:val="24"/>
              </w:rPr>
              <w:drawing>
                <wp:inline distT="0" distB="0" distL="0" distR="0">
                  <wp:extent cx="4760595" cy="162306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4760595" cy="1623060"/>
                          </a:xfrm>
                          <a:prstGeom prst="rect">
                            <a:avLst/>
                          </a:prstGeom>
                        </pic:spPr>
                      </pic:pic>
                    </a:graphicData>
                  </a:graphic>
                </wp:inline>
              </w:drawing>
            </w:r>
          </w:p>
          <w:p>
            <w:pPr>
              <w:widowControl/>
              <w:spacing w:line="360" w:lineRule="auto"/>
              <w:ind w:left="147"/>
              <w:textAlignment w:val="center"/>
              <w:rPr>
                <w:b/>
                <w:color w:val="FF0000"/>
              </w:rPr>
            </w:pPr>
            <w:r>
              <w:t>3. 点击 Internet Control Message Protocol 展开，查看 ICMP 差错报文，观察并解释 ICMP 报文结构和字段内容。</w:t>
            </w:r>
            <w:r>
              <w:rPr>
                <w:rFonts w:hint="eastAsia"/>
                <w:b/>
                <w:color w:val="FF0000"/>
              </w:rPr>
              <w:t>实验结果截图如下：</w:t>
            </w:r>
          </w:p>
          <w:p>
            <w:pPr>
              <w:widowControl/>
              <w:spacing w:line="360" w:lineRule="auto"/>
              <w:textAlignment w:val="center"/>
            </w:pPr>
            <w:r>
              <w:drawing>
                <wp:inline distT="0" distB="0" distL="0" distR="0">
                  <wp:extent cx="4760595" cy="2689225"/>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4760595" cy="2689225"/>
                          </a:xfrm>
                          <a:prstGeom prst="rect">
                            <a:avLst/>
                          </a:prstGeom>
                        </pic:spPr>
                      </pic:pic>
                    </a:graphicData>
                  </a:graphic>
                </wp:inline>
              </w:drawing>
            </w:r>
          </w:p>
          <w:p>
            <w:pPr>
              <w:widowControl/>
              <w:spacing w:line="360" w:lineRule="auto"/>
              <w:ind w:left="147"/>
              <w:textAlignment w:val="center"/>
            </w:pPr>
            <w:r>
              <w:t>4. 结合 ICMP 报文记录画出数据交互示意图，并描述 tracert 工作原理。</w:t>
            </w:r>
          </w:p>
          <w:p>
            <w:pPr>
              <w:widowControl/>
              <w:spacing w:line="360" w:lineRule="auto"/>
              <w:ind w:left="147"/>
              <w:textAlignment w:val="center"/>
              <w:rPr>
                <w:rFonts w:ascii="宋体" w:hAnsi="宋体" w:cs="宋体"/>
                <w:sz w:val="22"/>
                <w:szCs w:val="22"/>
              </w:rPr>
            </w:pPr>
            <w:r>
              <w:rPr>
                <w:rFonts w:hint="eastAsia" w:ascii="宋体" w:hAnsi="宋体" w:cs="宋体"/>
                <w:sz w:val="22"/>
                <w:szCs w:val="22"/>
              </w:rPr>
              <w:t>1、tracert发出TTL值为1的ICMP数据包（40个字节、源地址、目标地址和发出时间标签，一般发3个）</w:t>
            </w:r>
          </w:p>
          <w:p>
            <w:pPr>
              <w:widowControl/>
              <w:spacing w:line="360" w:lineRule="auto"/>
              <w:ind w:left="147"/>
              <w:textAlignment w:val="center"/>
              <w:rPr>
                <w:rFonts w:ascii="宋体" w:hAnsi="宋体" w:cs="宋体"/>
                <w:sz w:val="22"/>
                <w:szCs w:val="22"/>
              </w:rPr>
            </w:pPr>
            <w:r>
              <w:rPr>
                <w:rFonts w:hint="eastAsia" w:ascii="宋体" w:hAnsi="宋体" w:cs="宋体"/>
                <w:sz w:val="22"/>
                <w:szCs w:val="22"/>
              </w:rPr>
              <w:t>2、当到达路径上第一个路由器时，路由器会将，TTL值减1</w:t>
            </w:r>
          </w:p>
          <w:p>
            <w:pPr>
              <w:widowControl/>
              <w:spacing w:line="360" w:lineRule="auto"/>
              <w:ind w:left="147"/>
              <w:textAlignment w:val="center"/>
              <w:rPr>
                <w:rFonts w:ascii="宋体" w:hAnsi="宋体" w:cs="宋体"/>
                <w:sz w:val="22"/>
                <w:szCs w:val="22"/>
              </w:rPr>
            </w:pPr>
            <w:r>
              <w:rPr>
                <w:rFonts w:hint="eastAsia" w:ascii="宋体" w:hAnsi="宋体" w:cs="宋体"/>
                <w:sz w:val="22"/>
                <w:szCs w:val="22"/>
              </w:rPr>
              <w:t>3、此时TTL值为0，该路由器将此数据包丢弃，向源地址返回一个ICMP超时通知（数据包的源地址、路由器的IP地址）</w:t>
            </w:r>
          </w:p>
          <w:p>
            <w:pPr>
              <w:widowControl/>
              <w:spacing w:line="360" w:lineRule="auto"/>
              <w:ind w:left="147"/>
              <w:textAlignment w:val="center"/>
              <w:rPr>
                <w:rFonts w:ascii="宋体" w:hAnsi="宋体" w:cs="宋体"/>
                <w:sz w:val="22"/>
                <w:szCs w:val="22"/>
              </w:rPr>
            </w:pPr>
            <w:r>
              <w:rPr>
                <w:rFonts w:hint="eastAsia" w:ascii="宋体" w:hAnsi="宋体" w:cs="宋体"/>
                <w:sz w:val="22"/>
                <w:szCs w:val="22"/>
              </w:rPr>
              <w:t>4、当tracert收到该数据包，获得了这个路径上的第一个路由器的地址</w:t>
            </w:r>
          </w:p>
          <w:p>
            <w:pPr>
              <w:widowControl/>
              <w:spacing w:line="360" w:lineRule="auto"/>
              <w:ind w:left="147"/>
              <w:textAlignment w:val="center"/>
              <w:rPr>
                <w:rFonts w:ascii="宋体" w:hAnsi="宋体" w:cs="宋体"/>
                <w:sz w:val="22"/>
                <w:szCs w:val="22"/>
              </w:rPr>
            </w:pPr>
            <w:r>
              <w:rPr>
                <w:rFonts w:hint="eastAsia" w:ascii="宋体" w:hAnsi="宋体" w:cs="宋体"/>
                <w:sz w:val="22"/>
                <w:szCs w:val="22"/>
              </w:rPr>
              <w:t>5、tracert再发送另一个TTL为2的数据包</w:t>
            </w:r>
          </w:p>
          <w:p>
            <w:pPr>
              <w:widowControl/>
              <w:spacing w:line="360" w:lineRule="auto"/>
              <w:ind w:left="147"/>
              <w:textAlignment w:val="center"/>
              <w:rPr>
                <w:rFonts w:ascii="宋体" w:hAnsi="宋体" w:cs="宋体"/>
                <w:sz w:val="22"/>
                <w:szCs w:val="22"/>
              </w:rPr>
            </w:pPr>
            <w:r>
              <w:rPr>
                <w:rFonts w:hint="eastAsia" w:ascii="宋体" w:hAnsi="宋体" w:cs="宋体"/>
                <w:sz w:val="22"/>
                <w:szCs w:val="22"/>
              </w:rPr>
              <w:t>6、第一个路由器会将此数据包转发给第二个路由器</w:t>
            </w:r>
          </w:p>
          <w:p>
            <w:pPr>
              <w:widowControl/>
              <w:spacing w:line="360" w:lineRule="auto"/>
              <w:ind w:left="147"/>
              <w:textAlignment w:val="center"/>
              <w:rPr>
                <w:rFonts w:ascii="宋体" w:hAnsi="宋体" w:cs="宋体"/>
                <w:sz w:val="22"/>
                <w:szCs w:val="22"/>
              </w:rPr>
            </w:pPr>
            <w:r>
              <w:rPr>
                <w:rFonts w:hint="eastAsia" w:ascii="宋体" w:hAnsi="宋体" w:cs="宋体"/>
                <w:sz w:val="22"/>
                <w:szCs w:val="22"/>
              </w:rPr>
              <w:t>7、当TTL=0，第二个路由器返回一个超时通知，tracert得到第二个路由器地址</w:t>
            </w:r>
          </w:p>
          <w:p>
            <w:pPr>
              <w:widowControl/>
              <w:spacing w:line="360" w:lineRule="auto"/>
              <w:ind w:left="147"/>
              <w:textAlignment w:val="center"/>
              <w:rPr>
                <w:rFonts w:ascii="宋体" w:hAnsi="宋体" w:cs="宋体"/>
                <w:sz w:val="22"/>
                <w:szCs w:val="22"/>
              </w:rPr>
            </w:pPr>
            <w:r>
              <w:rPr>
                <w:rFonts w:hint="eastAsia" w:ascii="宋体" w:hAnsi="宋体" w:cs="宋体"/>
                <w:sz w:val="22"/>
                <w:szCs w:val="22"/>
              </w:rPr>
              <w:t>Tracert每次发出数据报时便会将TTL加1，发现下一个路由器。这个动作一直重复，直到到达目的地或者确定目标主机不可到达为止，到达目的IP后，目标主机并不返回超时报文。Tracert发送数据报时，会选择一个一般应用程序不会使用的号码来做端口（3000以上），当到达目的地后，目标主机返回一个ICMP port unreachable（端口不可达）的消息。当tracert收到这个消息后，就知道目的地到达了</w:t>
            </w:r>
          </w:p>
          <w:p>
            <w:pPr>
              <w:widowControl/>
              <w:spacing w:line="360" w:lineRule="auto"/>
              <w:ind w:left="147"/>
              <w:textAlignment w:val="center"/>
              <w:rPr>
                <w:rFonts w:ascii="宋体" w:hAnsi="宋体" w:cs="宋体"/>
                <w:sz w:val="24"/>
              </w:rPr>
            </w:pPr>
          </w:p>
          <w:p>
            <w:pPr>
              <w:widowControl/>
              <w:spacing w:line="360" w:lineRule="auto"/>
              <w:textAlignment w:val="center"/>
              <w:rPr>
                <w:rFonts w:ascii="宋体" w:hAnsi="宋体" w:cs="宋体"/>
                <w:sz w:val="24"/>
              </w:rPr>
            </w:pPr>
            <w:r>
              <w:rPr>
                <w:rFonts w:ascii="宋体" w:hAnsi="宋体" w:cs="宋体"/>
                <w:sz w:val="24"/>
              </w:rPr>
              <w:drawing>
                <wp:inline distT="0" distB="0" distL="0" distR="0">
                  <wp:extent cx="2112645" cy="4694555"/>
                  <wp:effectExtent l="4445"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rot="16200000">
                            <a:off x="0" y="0"/>
                            <a:ext cx="2127156" cy="4727086"/>
                          </a:xfrm>
                          <a:prstGeom prst="rect">
                            <a:avLst/>
                          </a:prstGeom>
                          <a:noFill/>
                          <a:ln>
                            <a:noFill/>
                          </a:ln>
                        </pic:spPr>
                      </pic:pic>
                    </a:graphicData>
                  </a:graphic>
                </wp:inline>
              </w:drawing>
            </w:r>
          </w:p>
          <w:p>
            <w:pPr>
              <w:widowControl/>
              <w:spacing w:line="360" w:lineRule="auto"/>
              <w:ind w:left="147"/>
              <w:textAlignment w:val="center"/>
              <w:rPr>
                <w:rFonts w:ascii="宋体" w:hAnsi="宋体" w:cs="宋体"/>
                <w:sz w:val="24"/>
              </w:rPr>
            </w:pPr>
          </w:p>
          <w:p>
            <w:pPr>
              <w:widowControl/>
              <w:spacing w:line="360" w:lineRule="auto"/>
              <w:ind w:left="147"/>
              <w:textAlignment w:val="center"/>
              <w:rPr>
                <w:rFonts w:ascii="宋体" w:hAnsi="宋体" w:cs="宋体"/>
                <w:sz w:val="24"/>
              </w:rPr>
            </w:pPr>
          </w:p>
        </w:tc>
      </w:tr>
      <w:tr>
        <w:tblPrEx>
          <w:tblCellMar>
            <w:top w:w="15" w:type="dxa"/>
            <w:left w:w="0" w:type="dxa"/>
            <w:bottom w:w="15" w:type="dxa"/>
            <w:right w:w="0" w:type="dxa"/>
          </w:tblCellMar>
        </w:tblPrEx>
        <w:trPr>
          <w:trHeight w:val="2068" w:hRule="atLeast"/>
        </w:trPr>
        <w:tc>
          <w:tcPr>
            <w:tcW w:w="571" w:type="dxa"/>
            <w:tcBorders>
              <w:top w:val="single" w:color="000000" w:sz="4" w:space="0"/>
              <w:left w:val="single" w:color="000000" w:sz="4" w:space="0"/>
              <w:bottom w:val="single" w:color="000000" w:sz="4" w:space="0"/>
              <w:right w:val="single" w:color="auto" w:sz="4" w:space="0"/>
            </w:tcBorders>
            <w:vAlign w:val="center"/>
          </w:tcPr>
          <w:p>
            <w:pPr>
              <w:widowControl/>
              <w:jc w:val="center"/>
              <w:textAlignment w:val="center"/>
              <w:rPr>
                <w:rFonts w:ascii="宋体" w:hAnsi="宋体" w:cs="宋体"/>
                <w:b/>
                <w:szCs w:val="21"/>
              </w:rPr>
            </w:pPr>
            <w:r>
              <w:rPr>
                <w:rFonts w:hint="eastAsia" w:ascii="宋体" w:hAnsi="宋体" w:cs="宋体"/>
                <w:b/>
                <w:kern w:val="0"/>
                <w:szCs w:val="21"/>
                <w:lang w:bidi="ar"/>
              </w:rPr>
              <w:t>实验结果的处理阶段</w:t>
            </w:r>
          </w:p>
        </w:tc>
        <w:tc>
          <w:tcPr>
            <w:tcW w:w="1009" w:type="dxa"/>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宋体"/>
                <w:b/>
                <w:szCs w:val="21"/>
              </w:rPr>
            </w:pPr>
            <w:r>
              <w:rPr>
                <w:rFonts w:hint="eastAsia" w:ascii="宋体" w:hAnsi="宋体" w:cs="宋体"/>
                <w:b/>
                <w:kern w:val="0"/>
                <w:szCs w:val="21"/>
                <w:lang w:bidi="ar"/>
              </w:rPr>
              <w:t>实验结果的分析与总结</w:t>
            </w:r>
          </w:p>
        </w:tc>
        <w:tc>
          <w:tcPr>
            <w:tcW w:w="7507" w:type="dxa"/>
            <w:gridSpan w:val="3"/>
            <w:tcBorders>
              <w:top w:val="single" w:color="auto" w:sz="4" w:space="0"/>
              <w:left w:val="single" w:color="auto" w:sz="4" w:space="0"/>
              <w:bottom w:val="single" w:color="auto" w:sz="4" w:space="0"/>
              <w:right w:val="single" w:color="auto" w:sz="4" w:space="0"/>
            </w:tcBorders>
          </w:tcPr>
          <w:p>
            <w:pPr>
              <w:spacing w:line="360" w:lineRule="auto"/>
            </w:pPr>
            <w:r>
              <w:t xml:space="preserve">1. 在有线局域网中，PC1 的 IP 地址为 192.168.1.5/24，默认路由器的 IP 地址为 192.168.1.1；PC2的IP地址为192.168.2.6/24，默认路由器的IP地址为192.168.2.1。 在 PC1 向 PC2 发送数据的传输过程中，以太网数据帧的首部字段和 IP 数据报的首部字段是怎样变化的？如果有条件，请搭建实验平台进行实验，并使用 Wireshark 软件验证你的答案。 </w:t>
            </w:r>
          </w:p>
          <w:p>
            <w:pPr>
              <w:spacing w:line="360" w:lineRule="auto"/>
            </w:pPr>
            <w:r>
              <w:rPr>
                <w:rFonts w:hint="eastAsia"/>
                <w:sz w:val="28"/>
                <w:szCs w:val="36"/>
              </w:rPr>
              <w:t>答：</w:t>
            </w:r>
            <w:r>
              <w:rPr>
                <w:rFonts w:hint="eastAsia"/>
              </w:rPr>
              <w:t>根据通信协议，PC1要传输的数据首先在应用层进行封装，成为数据报文， 数据报文依次经过经过表示层 会话层 传输层进行数据编码，会话协商及传输通道协商后送到网络层进行封装，转变为数据包，打上IP包头，然后经过数据链路层打上帧头封装成数据帧， 最后数据帧送往物理层，以BITS的形式在物理线路上传输到对端PC2.</w:t>
            </w:r>
            <w:r>
              <w:rPr>
                <w:rFonts w:hint="eastAsia"/>
              </w:rPr>
              <w:br w:type="textWrapping"/>
            </w:r>
            <w:r>
              <w:rPr>
                <w:rFonts w:hint="eastAsia"/>
              </w:rPr>
              <w:t>数据比特流通过物理层传输到对端PC2上 将PC1上的步骤倒过来，层层解封装， 数据比特流解封装为数据帧，数据帧解封装为数据包，最后转化为用户应用程序识别的数据报文。</w:t>
            </w:r>
          </w:p>
          <w:p>
            <w:pPr>
              <w:spacing w:line="360" w:lineRule="auto"/>
              <w:rPr>
                <w:rFonts w:hint="eastAsia"/>
              </w:rPr>
            </w:pPr>
          </w:p>
          <w:p>
            <w:pPr>
              <w:spacing w:line="360" w:lineRule="auto"/>
            </w:pPr>
            <w:r>
              <w:t xml:space="preserve">2. 拒绝服务（Denial of Service，DoS）攻击，DoS 通过消耗目标主机设备的某种资 源，导致其网络服务不能被正常用户使用。 </w:t>
            </w:r>
          </w:p>
          <w:p>
            <w:pPr>
              <w:spacing w:line="360" w:lineRule="auto"/>
            </w:pPr>
            <w:r>
              <w:t>(a) IP 数据报分片机制可能被攻击者利用来构建拒绝服务攻击。试设计一种利 用 IP 数据报分片机制发动 DoS 攻击的方法，并提出防御的思路。</w:t>
            </w:r>
          </w:p>
          <w:p>
            <w:pPr>
              <w:spacing w:line="360" w:lineRule="auto"/>
              <w:rPr>
                <w:rFonts w:hint="eastAsia"/>
                <w:lang w:val="en-US" w:eastAsia="zh-CN"/>
              </w:rPr>
            </w:pPr>
            <w:r>
              <w:rPr>
                <w:rFonts w:hint="eastAsia"/>
                <w:lang w:val="en-US" w:eastAsia="zh-CN"/>
              </w:rPr>
              <w:t>答：</w:t>
            </w:r>
          </w:p>
          <w:p>
            <w:pPr>
              <w:spacing w:line="360" w:lineRule="auto"/>
              <w:rPr>
                <w:rFonts w:hint="eastAsia"/>
                <w:lang w:val="en-US" w:eastAsia="zh-CN"/>
              </w:rPr>
            </w:pPr>
            <w:r>
              <w:rPr>
                <w:rFonts w:hint="eastAsia"/>
                <w:lang w:val="en-US" w:eastAsia="zh-CN"/>
              </w:rPr>
              <w:t>①设计的攻击的方法：如果一个系统在一分钟之内只能处理10个数据包，攻击者却每分钟向它发送20个数据包，这时，当合法用户要连接系统时，用户将得不到访问权，因为系统资源已经不足。通过控制大量机器实现分布式拒绝服务攻击成为此类攻击方法的主要形式。</w:t>
            </w:r>
          </w:p>
          <w:p>
            <w:pPr>
              <w:spacing w:line="360" w:lineRule="auto"/>
              <w:rPr>
                <w:rFonts w:hint="eastAsia"/>
                <w:lang w:val="en-US" w:eastAsia="zh-CN"/>
              </w:rPr>
            </w:pPr>
            <w:r>
              <w:rPr>
                <w:rFonts w:hint="eastAsia"/>
                <w:lang w:val="en-US" w:eastAsia="zh-CN"/>
              </w:rPr>
              <w:t>②防御思路：由于进行这种攻击时，攻击者必须连续地向系统发送数据包。当攻击者不向系统发送数据包时，攻击停止，系统也就恢复正常了。此攻击方法攻击者要耗费很多精力，因为他必须不断地发送数据。所以，在大多数情况下，恢复系统需要部分的人为干预，并且有固定人员定期检查系统的安全状况，便可以防御此种类型的攻击。</w:t>
            </w:r>
          </w:p>
          <w:p>
            <w:pPr>
              <w:spacing w:line="360" w:lineRule="auto"/>
              <w:rPr>
                <w:rFonts w:hint="eastAsia"/>
                <w:lang w:val="en-US" w:eastAsia="zh-CN"/>
              </w:rPr>
            </w:pPr>
          </w:p>
          <w:p>
            <w:pPr>
              <w:spacing w:line="360" w:lineRule="auto"/>
            </w:pPr>
            <w:r>
              <w:t xml:space="preserve"> (b) 请思考利用 ICMP 报文构建 DoS 攻击的可能性以ࣿ</w:t>
            </w:r>
            <w:r>
              <w:rPr>
                <w:rFonts w:hint="eastAsia" w:ascii="宋体" w:hAnsi="宋体" w:cs="宋体"/>
              </w:rPr>
              <w:t>防御方法。</w:t>
            </w:r>
            <w:r>
              <w:t xml:space="preserve"> </w:t>
            </w:r>
          </w:p>
          <w:p>
            <w:pPr>
              <w:spacing w:line="360" w:lineRule="auto"/>
              <w:rPr>
                <w:rFonts w:hint="eastAsia"/>
                <w:lang w:val="en-US" w:eastAsia="zh-CN"/>
              </w:rPr>
            </w:pPr>
            <w:r>
              <w:rPr>
                <w:rFonts w:hint="eastAsia"/>
                <w:lang w:val="en-US" w:eastAsia="zh-CN"/>
              </w:rPr>
              <w:t>答：</w:t>
            </w:r>
            <w:r>
              <w:t>ICMP 报文构建 DoS 攻击</w:t>
            </w:r>
            <w:r>
              <w:rPr>
                <w:rFonts w:hint="eastAsia"/>
                <w:lang w:val="en-US" w:eastAsia="zh-CN"/>
              </w:rPr>
              <w:t>的可行性比较高，</w:t>
            </w:r>
            <w:r>
              <w:t>ICMP攻击导致拒绝服务(DoS)</w:t>
            </w:r>
            <w:r>
              <w:rPr>
                <w:rFonts w:hint="eastAsia"/>
                <w:lang w:val="en-US" w:eastAsia="zh-CN"/>
              </w:rPr>
              <w:t>的方法可以分为三类：</w:t>
            </w:r>
          </w:p>
          <w:p>
            <w:pPr>
              <w:spacing w:line="360" w:lineRule="auto"/>
              <w:rPr>
                <w:rFonts w:hint="default"/>
              </w:rPr>
            </w:pPr>
            <w:r>
              <w:rPr>
                <w:rFonts w:hint="eastAsia"/>
                <w:lang w:val="en-US" w:eastAsia="zh-CN"/>
              </w:rPr>
              <w:t>①</w:t>
            </w:r>
            <w:r>
              <w:t>针对带宽的DoS攻击</w:t>
            </w:r>
            <w:r>
              <w:rPr>
                <w:rFonts w:hint="eastAsia"/>
                <w:lang w:eastAsia="zh-CN"/>
              </w:rPr>
              <w:t>：</w:t>
            </w:r>
            <w:r>
              <w:t>主要是利用无用的数据来耗尽网络带宽。Pingflood、pong、echok、flushot、fraggle 和 bloop是常用的ICMP攻击工具。通过高速发送大量的ICMP</w:t>
            </w:r>
            <w:r>
              <w:rPr>
                <w:rFonts w:hint="default"/>
              </w:rPr>
              <w:t> </w:t>
            </w:r>
            <w:r>
              <w:rPr>
                <w:rFonts w:hint="default"/>
              </w:rPr>
              <w:fldChar w:fldCharType="begin"/>
            </w:r>
            <w:r>
              <w:rPr>
                <w:rFonts w:hint="default"/>
              </w:rPr>
              <w:instrText xml:space="preserve"> HYPERLINK "http://www.yesky.com/key/2749/212749.html" \t "https://codeantenna.com/a/_blank" </w:instrText>
            </w:r>
            <w:r>
              <w:rPr>
                <w:rFonts w:hint="default"/>
              </w:rPr>
              <w:fldChar w:fldCharType="separate"/>
            </w:r>
            <w:r>
              <w:rPr>
                <w:rFonts w:hint="default"/>
              </w:rPr>
              <w:t>Echo</w:t>
            </w:r>
            <w:r>
              <w:rPr>
                <w:rFonts w:hint="default"/>
              </w:rPr>
              <w:fldChar w:fldCharType="end"/>
            </w:r>
            <w:r>
              <w:rPr>
                <w:rFonts w:hint="default"/>
              </w:rPr>
              <w:t> Reply数据包，目标网络的带宽瞬间就会被耗尽，阻止合法的数据通过网络。</w:t>
            </w:r>
          </w:p>
          <w:p>
            <w:pPr>
              <w:spacing w:line="360" w:lineRule="auto"/>
            </w:pPr>
            <w:r>
              <w:rPr>
                <w:rFonts w:hint="eastAsia"/>
                <w:lang w:val="en-US" w:eastAsia="zh-CN"/>
              </w:rPr>
              <w:t>②</w:t>
            </w:r>
            <w:r>
              <w:t>针对连接的DoS攻击</w:t>
            </w:r>
            <w:r>
              <w:rPr>
                <w:rFonts w:hint="eastAsia"/>
                <w:lang w:eastAsia="zh-CN"/>
              </w:rPr>
              <w:t>：</w:t>
            </w:r>
            <w:r>
              <w:t>可以终止现有的网络连接。针对网络连接的DoS攻击会影响所有的IP设备，因为它使用了合法的ICMP消息。</w:t>
            </w:r>
          </w:p>
          <w:p>
            <w:pPr>
              <w:spacing w:line="360" w:lineRule="auto"/>
              <w:rPr>
                <w:rFonts w:hint="default"/>
              </w:rPr>
            </w:pPr>
            <w:r>
              <w:rPr>
                <w:rFonts w:hint="eastAsia"/>
                <w:lang w:val="en-US" w:eastAsia="zh-CN"/>
              </w:rPr>
              <w:t>③</w:t>
            </w:r>
            <w:r>
              <w:t>还有一些攻击使用ICMP</w:t>
            </w:r>
            <w:r>
              <w:rPr>
                <w:rFonts w:hint="default"/>
              </w:rPr>
              <w:t> </w:t>
            </w:r>
            <w:r>
              <w:rPr>
                <w:rFonts w:hint="default"/>
              </w:rPr>
              <w:fldChar w:fldCharType="begin"/>
            </w:r>
            <w:r>
              <w:rPr>
                <w:rFonts w:hint="default"/>
              </w:rPr>
              <w:instrText xml:space="preserve"> HYPERLINK "http://www.yesky.com/key/3081/168081.html" \t "https://codeantenna.com/a/_blank" </w:instrText>
            </w:r>
            <w:r>
              <w:rPr>
                <w:rFonts w:hint="default"/>
              </w:rPr>
              <w:fldChar w:fldCharType="separate"/>
            </w:r>
            <w:r>
              <w:rPr>
                <w:rFonts w:hint="default"/>
              </w:rPr>
              <w:t>Source</w:t>
            </w:r>
            <w:r>
              <w:rPr>
                <w:rFonts w:hint="default"/>
              </w:rPr>
              <w:fldChar w:fldCharType="end"/>
            </w:r>
            <w:r>
              <w:rPr>
                <w:rFonts w:hint="default"/>
              </w:rPr>
              <w:t> Quench消息，导致网络流量变慢，甚至停止。Redirect和Router Announcement消息被利用来强制受害主机使用一个并不存在的路由器，或者把数据包路由到攻击者的机器，进行攻击。</w:t>
            </w:r>
          </w:p>
          <w:p>
            <w:pPr>
              <w:spacing w:line="360" w:lineRule="auto"/>
              <w:rPr>
                <w:rFonts w:hint="default"/>
                <w:lang w:val="en-US" w:eastAsia="zh-CN"/>
              </w:rPr>
            </w:pPr>
            <w:r>
              <w:rPr>
                <w:rFonts w:hint="eastAsia"/>
                <w:lang w:val="en-US" w:eastAsia="zh-CN"/>
              </w:rPr>
              <w:t>防御方法：</w:t>
            </w:r>
            <w:r>
              <w:t>针对连接的DoS攻击不能通过打补丁的方式加以解决，通过过滤适当的ICMP消息类型，一般防火墙可以阻止此类攻击。</w:t>
            </w:r>
          </w:p>
          <w:p>
            <w:pPr>
              <w:spacing w:line="360" w:lineRule="auto"/>
              <w:rPr>
                <w:rFonts w:hint="default" w:ascii="Arial" w:hAnsi="Arial" w:eastAsia="Arial" w:cs="Arial"/>
                <w:i w:val="0"/>
                <w:iCs w:val="0"/>
                <w:caps w:val="0"/>
                <w:color w:val="4D4D4D"/>
                <w:spacing w:val="0"/>
                <w:sz w:val="16"/>
                <w:szCs w:val="16"/>
                <w:shd w:val="clear" w:fill="FFFFFF"/>
              </w:rPr>
            </w:pPr>
          </w:p>
          <w:p>
            <w:pPr>
              <w:spacing w:line="360" w:lineRule="auto"/>
            </w:pPr>
            <w:r>
              <w:t xml:space="preserve">3. 在实际操作中，Traceroute 命令返回的某些条目以“*”号表示。请思考有哪些原 因可能导致这样的情况。 </w:t>
            </w:r>
          </w:p>
          <w:p>
            <w:pPr>
              <w:spacing w:line="360" w:lineRule="auto"/>
              <w:rPr>
                <w:rFonts w:hint="eastAsia"/>
                <w:lang w:val="en-US" w:eastAsia="zh-CN"/>
              </w:rPr>
            </w:pPr>
            <w:r>
              <w:rPr>
                <w:rFonts w:hint="eastAsia"/>
                <w:lang w:val="en-US" w:eastAsia="zh-CN"/>
              </w:rPr>
              <w:t>答：</w:t>
            </w:r>
          </w:p>
          <w:p>
            <w:pPr>
              <w:spacing w:line="360" w:lineRule="auto"/>
              <w:rPr>
                <w:rFonts w:hint="eastAsia"/>
                <w:lang w:val="en-US" w:eastAsia="zh-CN"/>
              </w:rPr>
            </w:pPr>
            <w:r>
              <w:rPr>
                <w:rFonts w:hint="eastAsia"/>
                <w:lang w:val="en-US" w:eastAsia="zh-CN"/>
              </w:rPr>
              <w:t>1）可能是防火墙封掉了ICMP的返回信息，所以我们得不到什么相关的数据包返回数据。</w:t>
            </w:r>
          </w:p>
          <w:p>
            <w:pPr>
              <w:spacing w:line="360" w:lineRule="auto"/>
              <w:rPr>
                <w:rFonts w:hint="eastAsia"/>
                <w:lang w:val="en-US" w:eastAsia="zh-CN"/>
              </w:rPr>
            </w:pPr>
            <w:r>
              <w:rPr>
                <w:rFonts w:hint="eastAsia"/>
                <w:lang w:val="en-US" w:eastAsia="zh-CN"/>
              </w:rPr>
              <w:t>2）中间任何一个router上如果封了ICMP Echo Request ， traceroute就不能工作 ；中间的router看不到 ，但能看到packet 到达了最后的destination；如果封了ICMP Echo Reply，中间的全能看到，最后的destination看不到。</w:t>
            </w:r>
          </w:p>
          <w:p>
            <w:pPr>
              <w:spacing w:line="360" w:lineRule="auto"/>
              <w:rPr>
                <w:rFonts w:hint="eastAsia"/>
                <w:lang w:val="en-US" w:eastAsia="zh-CN"/>
              </w:rPr>
            </w:pPr>
          </w:p>
          <w:p>
            <w:pPr>
              <w:spacing w:line="360" w:lineRule="auto"/>
            </w:pPr>
            <w:r>
              <w:t xml:space="preserve">4. 发送方要怎样决定 IP 数据报分组大小，才能避免因为不同网络 MTU 不一致而 引起分片呢？ </w:t>
            </w:r>
          </w:p>
          <w:p>
            <w:pPr>
              <w:spacing w:line="360" w:lineRule="auto"/>
              <w:rPr>
                <w:rFonts w:hint="default"/>
              </w:rPr>
            </w:pPr>
            <w:r>
              <w:rPr>
                <w:rFonts w:hint="eastAsia"/>
                <w:lang w:val="en-US" w:eastAsia="zh-CN"/>
              </w:rPr>
              <w:t>答：</w:t>
            </w:r>
            <w:r>
              <w:rPr>
                <w:rFonts w:hint="default"/>
              </w:rPr>
              <w:t>探测路径最小MTU，发送探测IP包，在包头中设置不可分片，然后通过是否受到ICMP消息即可确定路径MTU。限制最长数据报，一般不要超过1480字节，即以太网MTU（1500）——IP首部（20）。</w:t>
            </w:r>
          </w:p>
          <w:p>
            <w:pPr>
              <w:spacing w:line="360" w:lineRule="auto"/>
              <w:rPr>
                <w:rFonts w:hint="eastAsia" w:ascii="Arial" w:hAnsi="Arial" w:eastAsia="Arial" w:cs="Arial"/>
                <w:i w:val="0"/>
                <w:iCs w:val="0"/>
                <w:caps w:val="0"/>
                <w:color w:val="4D4D4D"/>
                <w:spacing w:val="0"/>
                <w:sz w:val="19"/>
                <w:szCs w:val="19"/>
                <w:shd w:val="clear" w:fill="FFFFFF"/>
                <w:lang w:val="en-US" w:eastAsia="zh-CN"/>
              </w:rPr>
            </w:pPr>
          </w:p>
          <w:p>
            <w:pPr>
              <w:spacing w:line="360" w:lineRule="auto"/>
            </w:pPr>
            <w:r>
              <w:t>5. 从 PC1 给 PC2（其地址为 #</w:t>
            </w:r>
            <w:r>
              <w:rPr>
                <w:rFonts w:hint="eastAsia"/>
              </w:rPr>
              <w:t>IP</w:t>
            </w:r>
            <w:r>
              <w:t>）发送三个 ping 命令，请比较命令的结果，并用 Wireshark 软件进行观察分析。</w:t>
            </w:r>
          </w:p>
          <w:p>
            <w:pPr>
              <w:spacing w:line="360" w:lineRule="auto"/>
            </w:pPr>
            <w:r>
              <w:t xml:space="preserve"> (a) </w:t>
            </w:r>
            <w:r>
              <w:rPr>
                <w:rFonts w:hint="eastAsia"/>
              </w:rPr>
              <w:t>ping</w:t>
            </w:r>
            <w:r>
              <w:t xml:space="preserve"> #</w:t>
            </w:r>
            <w:r>
              <w:rPr>
                <w:rFonts w:hint="eastAsia"/>
              </w:rPr>
              <w:t>IP</w:t>
            </w:r>
            <w:r>
              <w:t xml:space="preserve"> -</w:t>
            </w:r>
            <w:r>
              <w:rPr>
                <w:rFonts w:hint="eastAsia"/>
              </w:rPr>
              <w:t>l</w:t>
            </w:r>
            <w:r>
              <w:t xml:space="preserve"> 1472 -f -n 1 </w:t>
            </w:r>
          </w:p>
          <w:p>
            <w:pPr>
              <w:spacing w:line="360" w:lineRule="auto"/>
            </w:pPr>
            <w:r>
              <w:drawing>
                <wp:inline distT="0" distB="0" distL="114300" distR="114300">
                  <wp:extent cx="4759325" cy="1243965"/>
                  <wp:effectExtent l="0" t="0" r="10795" b="571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0"/>
                          <a:stretch>
                            <a:fillRect/>
                          </a:stretch>
                        </pic:blipFill>
                        <pic:spPr>
                          <a:xfrm>
                            <a:off x="0" y="0"/>
                            <a:ext cx="4759325" cy="1243965"/>
                          </a:xfrm>
                          <a:prstGeom prst="rect">
                            <a:avLst/>
                          </a:prstGeom>
                          <a:noFill/>
                          <a:ln>
                            <a:noFill/>
                          </a:ln>
                        </pic:spPr>
                      </pic:pic>
                    </a:graphicData>
                  </a:graphic>
                </wp:inline>
              </w:drawing>
            </w:r>
          </w:p>
          <w:p>
            <w:pPr>
              <w:spacing w:line="360" w:lineRule="auto"/>
            </w:pPr>
            <w:r>
              <w:drawing>
                <wp:inline distT="0" distB="0" distL="114300" distR="114300">
                  <wp:extent cx="4754880" cy="2555875"/>
                  <wp:effectExtent l="0" t="0" r="0" b="444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1"/>
                          <a:stretch>
                            <a:fillRect/>
                          </a:stretch>
                        </pic:blipFill>
                        <pic:spPr>
                          <a:xfrm>
                            <a:off x="0" y="0"/>
                            <a:ext cx="4754880" cy="2555875"/>
                          </a:xfrm>
                          <a:prstGeom prst="rect">
                            <a:avLst/>
                          </a:prstGeom>
                          <a:noFill/>
                          <a:ln>
                            <a:noFill/>
                          </a:ln>
                        </pic:spPr>
                      </pic:pic>
                    </a:graphicData>
                  </a:graphic>
                </wp:inline>
              </w:drawing>
            </w:r>
          </w:p>
          <w:p>
            <w:pPr>
              <w:spacing w:line="360" w:lineRule="auto"/>
            </w:pPr>
          </w:p>
          <w:p>
            <w:pPr>
              <w:spacing w:line="360" w:lineRule="auto"/>
            </w:pPr>
            <w:r>
              <w:t xml:space="preserve">(b) </w:t>
            </w:r>
            <w:r>
              <w:rPr>
                <w:rFonts w:hint="eastAsia"/>
              </w:rPr>
              <w:t>ping</w:t>
            </w:r>
            <w:r>
              <w:t xml:space="preserve"> #</w:t>
            </w:r>
            <w:r>
              <w:rPr>
                <w:rFonts w:hint="eastAsia"/>
              </w:rPr>
              <w:t>IP</w:t>
            </w:r>
            <w:r>
              <w:t xml:space="preserve"> -</w:t>
            </w:r>
            <w:r>
              <w:rPr>
                <w:rFonts w:hint="eastAsia"/>
              </w:rPr>
              <w:t>l</w:t>
            </w:r>
            <w:r>
              <w:t xml:space="preserve"> 1473 -f -n 1</w:t>
            </w:r>
          </w:p>
          <w:p>
            <w:pPr>
              <w:spacing w:line="360" w:lineRule="auto"/>
            </w:pPr>
            <w:r>
              <w:drawing>
                <wp:inline distT="0" distB="0" distL="114300" distR="114300">
                  <wp:extent cx="4759960" cy="1251585"/>
                  <wp:effectExtent l="0" t="0" r="10160" b="133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2"/>
                          <a:stretch>
                            <a:fillRect/>
                          </a:stretch>
                        </pic:blipFill>
                        <pic:spPr>
                          <a:xfrm>
                            <a:off x="0" y="0"/>
                            <a:ext cx="4759960" cy="1251585"/>
                          </a:xfrm>
                          <a:prstGeom prst="rect">
                            <a:avLst/>
                          </a:prstGeom>
                          <a:noFill/>
                          <a:ln>
                            <a:noFill/>
                          </a:ln>
                        </pic:spPr>
                      </pic:pic>
                    </a:graphicData>
                  </a:graphic>
                </wp:inline>
              </w:drawing>
            </w:r>
          </w:p>
          <w:p>
            <w:pPr>
              <w:spacing w:line="360" w:lineRule="auto"/>
            </w:pPr>
            <w:r>
              <w:drawing>
                <wp:inline distT="0" distB="0" distL="114300" distR="114300">
                  <wp:extent cx="4752340" cy="2558415"/>
                  <wp:effectExtent l="0" t="0" r="2540" b="190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3"/>
                          <a:stretch>
                            <a:fillRect/>
                          </a:stretch>
                        </pic:blipFill>
                        <pic:spPr>
                          <a:xfrm>
                            <a:off x="0" y="0"/>
                            <a:ext cx="4752340" cy="2558415"/>
                          </a:xfrm>
                          <a:prstGeom prst="rect">
                            <a:avLst/>
                          </a:prstGeom>
                          <a:noFill/>
                          <a:ln>
                            <a:noFill/>
                          </a:ln>
                        </pic:spPr>
                      </pic:pic>
                    </a:graphicData>
                  </a:graphic>
                </wp:inline>
              </w:drawing>
            </w:r>
          </w:p>
          <w:p>
            <w:pPr>
              <w:spacing w:line="360" w:lineRule="auto"/>
            </w:pPr>
          </w:p>
          <w:p>
            <w:pPr>
              <w:spacing w:line="360" w:lineRule="auto"/>
            </w:pPr>
            <w:r>
              <w:t xml:space="preserve">(c) </w:t>
            </w:r>
            <w:r>
              <w:rPr>
                <w:rFonts w:hint="eastAsia"/>
              </w:rPr>
              <w:t>ping</w:t>
            </w:r>
            <w:r>
              <w:t xml:space="preserve"> #</w:t>
            </w:r>
            <w:r>
              <w:rPr>
                <w:rFonts w:hint="eastAsia"/>
              </w:rPr>
              <w:t>IP</w:t>
            </w:r>
            <w:r>
              <w:t xml:space="preserve"> -</w:t>
            </w:r>
            <w:r>
              <w:rPr>
                <w:rFonts w:hint="eastAsia"/>
              </w:rPr>
              <w:t>l</w:t>
            </w:r>
            <w:r>
              <w:t xml:space="preserve"> 1472  -n 1</w:t>
            </w:r>
          </w:p>
          <w:p>
            <w:pPr>
              <w:spacing w:line="360" w:lineRule="auto"/>
            </w:pPr>
            <w:r>
              <w:drawing>
                <wp:inline distT="0" distB="0" distL="114300" distR="114300">
                  <wp:extent cx="4758690" cy="1538605"/>
                  <wp:effectExtent l="0" t="0" r="11430" b="63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4"/>
                          <a:stretch>
                            <a:fillRect/>
                          </a:stretch>
                        </pic:blipFill>
                        <pic:spPr>
                          <a:xfrm>
                            <a:off x="0" y="0"/>
                            <a:ext cx="4758690" cy="1538605"/>
                          </a:xfrm>
                          <a:prstGeom prst="rect">
                            <a:avLst/>
                          </a:prstGeom>
                          <a:noFill/>
                          <a:ln>
                            <a:noFill/>
                          </a:ln>
                        </pic:spPr>
                      </pic:pic>
                    </a:graphicData>
                  </a:graphic>
                </wp:inline>
              </w:drawing>
            </w:r>
          </w:p>
          <w:p>
            <w:pPr>
              <w:spacing w:line="360" w:lineRule="auto"/>
            </w:pPr>
          </w:p>
          <w:p>
            <w:pPr>
              <w:spacing w:line="360" w:lineRule="auto"/>
            </w:pPr>
            <w:r>
              <w:drawing>
                <wp:inline distT="0" distB="0" distL="114300" distR="114300">
                  <wp:extent cx="4754880" cy="2550795"/>
                  <wp:effectExtent l="0" t="0" r="0" b="952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5"/>
                          <a:stretch>
                            <a:fillRect/>
                          </a:stretch>
                        </pic:blipFill>
                        <pic:spPr>
                          <a:xfrm>
                            <a:off x="0" y="0"/>
                            <a:ext cx="4754880" cy="2550795"/>
                          </a:xfrm>
                          <a:prstGeom prst="rect">
                            <a:avLst/>
                          </a:prstGeom>
                          <a:noFill/>
                          <a:ln>
                            <a:noFill/>
                          </a:ln>
                        </pic:spPr>
                      </pic:pic>
                    </a:graphicData>
                  </a:graphic>
                </wp:inline>
              </w:drawing>
            </w:r>
          </w:p>
        </w:tc>
      </w:tr>
    </w:tbl>
    <w:p/>
    <w:p>
      <w:pPr>
        <w:rPr>
          <w:b/>
          <w:bCs/>
          <w:color w:val="FF0000"/>
        </w:rPr>
      </w:pPr>
    </w:p>
    <w:sectPr>
      <w:headerReference r:id="rId3" w:type="default"/>
      <w:pgSz w:w="11906" w:h="16838"/>
      <w:pgMar w:top="1240" w:right="1274"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w:altName w:val="Courier New"/>
    <w:panose1 w:val="02070409020205020404"/>
    <w:charset w:val="00"/>
    <w:family w:val="modern"/>
    <w:pitch w:val="default"/>
    <w:sig w:usb0="00000000" w:usb1="00000000" w:usb2="00000000" w:usb3="00000000" w:csb0="00000001" w:csb1="00000000"/>
  </w:font>
  <w:font w:name="Wingdings 2">
    <w:panose1 w:val="05020102010507070707"/>
    <w:charset w:val="02"/>
    <w:family w:val="roman"/>
    <w:pitch w:val="default"/>
    <w:sig w:usb0="00000000" w:usb1="00000000" w:usb2="00000000" w:usb3="00000000" w:csb0="80000000" w:csb1="00000000"/>
  </w:font>
  <w:font w:name="仿宋">
    <w:panose1 w:val="02010609060101010101"/>
    <w:charset w:val="86"/>
    <w:family w:val="modern"/>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left="-141" w:leftChars="-67"/>
      <w:rPr>
        <w:rFonts w:ascii="仿宋" w:hAnsi="仿宋" w:eastAsia="仿宋" w:cs="仿宋"/>
        <w:sz w:val="21"/>
      </w:rPr>
    </w:pPr>
    <w:r>
      <w:rPr>
        <w:rFonts w:hint="eastAsia" w:ascii="仿宋" w:hAnsi="仿宋" w:eastAsia="仿宋" w:cs="仿宋"/>
        <w:sz w:val="24"/>
      </w:rPr>
      <w:t>河南大学软件学院实验报告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4E3943"/>
    <w:multiLevelType w:val="multilevel"/>
    <w:tmpl w:val="2A4E3943"/>
    <w:lvl w:ilvl="0" w:tentative="0">
      <w:start w:val="1"/>
      <w:numFmt w:val="decimal"/>
      <w:lvlText w:val="%1、"/>
      <w:lvlJc w:val="left"/>
      <w:pPr>
        <w:ind w:left="507" w:hanging="360"/>
      </w:pPr>
      <w:rPr>
        <w:rFonts w:hint="default"/>
      </w:rPr>
    </w:lvl>
    <w:lvl w:ilvl="1" w:tentative="0">
      <w:start w:val="1"/>
      <w:numFmt w:val="lowerLetter"/>
      <w:lvlText w:val="%2)"/>
      <w:lvlJc w:val="left"/>
      <w:pPr>
        <w:ind w:left="987" w:hanging="420"/>
      </w:pPr>
    </w:lvl>
    <w:lvl w:ilvl="2" w:tentative="0">
      <w:start w:val="1"/>
      <w:numFmt w:val="lowerRoman"/>
      <w:lvlText w:val="%3."/>
      <w:lvlJc w:val="right"/>
      <w:pPr>
        <w:ind w:left="1407" w:hanging="420"/>
      </w:pPr>
    </w:lvl>
    <w:lvl w:ilvl="3" w:tentative="0">
      <w:start w:val="1"/>
      <w:numFmt w:val="decimal"/>
      <w:lvlText w:val="%4."/>
      <w:lvlJc w:val="left"/>
      <w:pPr>
        <w:ind w:left="1827" w:hanging="420"/>
      </w:pPr>
    </w:lvl>
    <w:lvl w:ilvl="4" w:tentative="0">
      <w:start w:val="1"/>
      <w:numFmt w:val="lowerLetter"/>
      <w:lvlText w:val="%5)"/>
      <w:lvlJc w:val="left"/>
      <w:pPr>
        <w:ind w:left="2247" w:hanging="420"/>
      </w:pPr>
    </w:lvl>
    <w:lvl w:ilvl="5" w:tentative="0">
      <w:start w:val="1"/>
      <w:numFmt w:val="lowerRoman"/>
      <w:lvlText w:val="%6."/>
      <w:lvlJc w:val="right"/>
      <w:pPr>
        <w:ind w:left="2667" w:hanging="420"/>
      </w:pPr>
    </w:lvl>
    <w:lvl w:ilvl="6" w:tentative="0">
      <w:start w:val="1"/>
      <w:numFmt w:val="decimal"/>
      <w:lvlText w:val="%7."/>
      <w:lvlJc w:val="left"/>
      <w:pPr>
        <w:ind w:left="3087" w:hanging="420"/>
      </w:pPr>
    </w:lvl>
    <w:lvl w:ilvl="7" w:tentative="0">
      <w:start w:val="1"/>
      <w:numFmt w:val="lowerLetter"/>
      <w:lvlText w:val="%8)"/>
      <w:lvlJc w:val="left"/>
      <w:pPr>
        <w:ind w:left="3507" w:hanging="420"/>
      </w:pPr>
    </w:lvl>
    <w:lvl w:ilvl="8" w:tentative="0">
      <w:start w:val="1"/>
      <w:numFmt w:val="lowerRoman"/>
      <w:lvlText w:val="%9."/>
      <w:lvlJc w:val="right"/>
      <w:pPr>
        <w:ind w:left="3927" w:hanging="420"/>
      </w:pPr>
    </w:lvl>
  </w:abstractNum>
  <w:abstractNum w:abstractNumId="1">
    <w:nsid w:val="3BE3368C"/>
    <w:multiLevelType w:val="multilevel"/>
    <w:tmpl w:val="3BE3368C"/>
    <w:lvl w:ilvl="0" w:tentative="0">
      <w:start w:val="1"/>
      <w:numFmt w:val="decimal"/>
      <w:lvlText w:val="%1."/>
      <w:lvlJc w:val="left"/>
      <w:pPr>
        <w:ind w:left="507" w:hanging="360"/>
      </w:pPr>
      <w:rPr>
        <w:rFonts w:hint="default"/>
      </w:rPr>
    </w:lvl>
    <w:lvl w:ilvl="1" w:tentative="0">
      <w:start w:val="2"/>
      <w:numFmt w:val="decimal"/>
      <w:isLgl/>
      <w:lvlText w:val="%1.%2"/>
      <w:lvlJc w:val="left"/>
      <w:pPr>
        <w:ind w:left="627" w:hanging="480"/>
      </w:pPr>
      <w:rPr>
        <w:rFonts w:hint="default"/>
      </w:rPr>
    </w:lvl>
    <w:lvl w:ilvl="2" w:tentative="0">
      <w:start w:val="1"/>
      <w:numFmt w:val="decimal"/>
      <w:isLgl/>
      <w:lvlText w:val="%1.%2.%3"/>
      <w:lvlJc w:val="left"/>
      <w:pPr>
        <w:ind w:left="867" w:hanging="720"/>
      </w:pPr>
      <w:rPr>
        <w:rFonts w:hint="default"/>
      </w:rPr>
    </w:lvl>
    <w:lvl w:ilvl="3" w:tentative="0">
      <w:start w:val="1"/>
      <w:numFmt w:val="decimal"/>
      <w:isLgl/>
      <w:lvlText w:val="%1.%2.%3.%4"/>
      <w:lvlJc w:val="left"/>
      <w:pPr>
        <w:ind w:left="1227" w:hanging="1080"/>
      </w:pPr>
      <w:rPr>
        <w:rFonts w:hint="default"/>
      </w:rPr>
    </w:lvl>
    <w:lvl w:ilvl="4" w:tentative="0">
      <w:start w:val="1"/>
      <w:numFmt w:val="decimal"/>
      <w:isLgl/>
      <w:lvlText w:val="%1.%2.%3.%4.%5"/>
      <w:lvlJc w:val="left"/>
      <w:pPr>
        <w:ind w:left="1227" w:hanging="1080"/>
      </w:pPr>
      <w:rPr>
        <w:rFonts w:hint="default"/>
      </w:rPr>
    </w:lvl>
    <w:lvl w:ilvl="5" w:tentative="0">
      <w:start w:val="1"/>
      <w:numFmt w:val="decimal"/>
      <w:isLgl/>
      <w:lvlText w:val="%1.%2.%3.%4.%5.%6"/>
      <w:lvlJc w:val="left"/>
      <w:pPr>
        <w:ind w:left="1587" w:hanging="1440"/>
      </w:pPr>
      <w:rPr>
        <w:rFonts w:hint="default"/>
      </w:rPr>
    </w:lvl>
    <w:lvl w:ilvl="6" w:tentative="0">
      <w:start w:val="1"/>
      <w:numFmt w:val="decimal"/>
      <w:isLgl/>
      <w:lvlText w:val="%1.%2.%3.%4.%5.%6.%7"/>
      <w:lvlJc w:val="left"/>
      <w:pPr>
        <w:ind w:left="1947" w:hanging="1800"/>
      </w:pPr>
      <w:rPr>
        <w:rFonts w:hint="default"/>
      </w:rPr>
    </w:lvl>
    <w:lvl w:ilvl="7" w:tentative="0">
      <w:start w:val="1"/>
      <w:numFmt w:val="decimal"/>
      <w:isLgl/>
      <w:lvlText w:val="%1.%2.%3.%4.%5.%6.%7.%8"/>
      <w:lvlJc w:val="left"/>
      <w:pPr>
        <w:ind w:left="1947" w:hanging="1800"/>
      </w:pPr>
      <w:rPr>
        <w:rFonts w:hint="default"/>
      </w:rPr>
    </w:lvl>
    <w:lvl w:ilvl="8" w:tentative="0">
      <w:start w:val="1"/>
      <w:numFmt w:val="decimal"/>
      <w:isLgl/>
      <w:lvlText w:val="%1.%2.%3.%4.%5.%6.%7.%8.%9"/>
      <w:lvlJc w:val="left"/>
      <w:pPr>
        <w:ind w:left="2307"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Y5MTUzNzM0NDFlNjgyZjA5MWI4YzQzZGI5N2MzMDQifQ=="/>
  </w:docVars>
  <w:rsids>
    <w:rsidRoot w:val="00D20D84"/>
    <w:rsid w:val="00004B15"/>
    <w:rsid w:val="00007548"/>
    <w:rsid w:val="00021E56"/>
    <w:rsid w:val="00040068"/>
    <w:rsid w:val="00043AA3"/>
    <w:rsid w:val="000443B1"/>
    <w:rsid w:val="00073FF3"/>
    <w:rsid w:val="00075FF7"/>
    <w:rsid w:val="00091FA2"/>
    <w:rsid w:val="00094BC1"/>
    <w:rsid w:val="000954AF"/>
    <w:rsid w:val="000A17B0"/>
    <w:rsid w:val="000A1C2B"/>
    <w:rsid w:val="000A2019"/>
    <w:rsid w:val="000B11FA"/>
    <w:rsid w:val="000C100B"/>
    <w:rsid w:val="000D6C62"/>
    <w:rsid w:val="000E1167"/>
    <w:rsid w:val="000E4CC0"/>
    <w:rsid w:val="00100FAA"/>
    <w:rsid w:val="0010612F"/>
    <w:rsid w:val="001117FE"/>
    <w:rsid w:val="00120E76"/>
    <w:rsid w:val="0013099B"/>
    <w:rsid w:val="00170415"/>
    <w:rsid w:val="00175358"/>
    <w:rsid w:val="00193C73"/>
    <w:rsid w:val="00196C8B"/>
    <w:rsid w:val="001A773F"/>
    <w:rsid w:val="001B0E65"/>
    <w:rsid w:val="001B1A19"/>
    <w:rsid w:val="001B619C"/>
    <w:rsid w:val="001C3A51"/>
    <w:rsid w:val="001C6DEB"/>
    <w:rsid w:val="001C7FC8"/>
    <w:rsid w:val="001E0374"/>
    <w:rsid w:val="001E55FB"/>
    <w:rsid w:val="001E6D3B"/>
    <w:rsid w:val="001E7F07"/>
    <w:rsid w:val="001F24F0"/>
    <w:rsid w:val="001F2B32"/>
    <w:rsid w:val="001F50A0"/>
    <w:rsid w:val="001F64D9"/>
    <w:rsid w:val="00207BF5"/>
    <w:rsid w:val="00207CB6"/>
    <w:rsid w:val="00213036"/>
    <w:rsid w:val="00213662"/>
    <w:rsid w:val="00216DE3"/>
    <w:rsid w:val="002278D2"/>
    <w:rsid w:val="00235F5B"/>
    <w:rsid w:val="00236E86"/>
    <w:rsid w:val="002426F4"/>
    <w:rsid w:val="00246241"/>
    <w:rsid w:val="002536A5"/>
    <w:rsid w:val="002673F5"/>
    <w:rsid w:val="00292111"/>
    <w:rsid w:val="00294289"/>
    <w:rsid w:val="002A3985"/>
    <w:rsid w:val="002A64BC"/>
    <w:rsid w:val="002B55C0"/>
    <w:rsid w:val="002C09EB"/>
    <w:rsid w:val="002C393D"/>
    <w:rsid w:val="002C7057"/>
    <w:rsid w:val="002D4339"/>
    <w:rsid w:val="002F2E7B"/>
    <w:rsid w:val="003047CE"/>
    <w:rsid w:val="003069F2"/>
    <w:rsid w:val="00310959"/>
    <w:rsid w:val="00313DBD"/>
    <w:rsid w:val="00315E7B"/>
    <w:rsid w:val="003257F2"/>
    <w:rsid w:val="00346A9A"/>
    <w:rsid w:val="00346F9A"/>
    <w:rsid w:val="003474F2"/>
    <w:rsid w:val="003618EB"/>
    <w:rsid w:val="00364B43"/>
    <w:rsid w:val="003764B2"/>
    <w:rsid w:val="003818D1"/>
    <w:rsid w:val="003826CC"/>
    <w:rsid w:val="003B130B"/>
    <w:rsid w:val="003B1717"/>
    <w:rsid w:val="003B6F13"/>
    <w:rsid w:val="003E0F51"/>
    <w:rsid w:val="003E6A79"/>
    <w:rsid w:val="003F2BAA"/>
    <w:rsid w:val="003F4EFB"/>
    <w:rsid w:val="004004C6"/>
    <w:rsid w:val="00400F95"/>
    <w:rsid w:val="00410973"/>
    <w:rsid w:val="00410F8D"/>
    <w:rsid w:val="00422DB8"/>
    <w:rsid w:val="00437172"/>
    <w:rsid w:val="0044684C"/>
    <w:rsid w:val="0045206E"/>
    <w:rsid w:val="00453AC4"/>
    <w:rsid w:val="00473E3B"/>
    <w:rsid w:val="00473E41"/>
    <w:rsid w:val="004766B6"/>
    <w:rsid w:val="00476AF5"/>
    <w:rsid w:val="0048186F"/>
    <w:rsid w:val="0048389C"/>
    <w:rsid w:val="004B4390"/>
    <w:rsid w:val="004C477B"/>
    <w:rsid w:val="004D5954"/>
    <w:rsid w:val="004E5047"/>
    <w:rsid w:val="005001B8"/>
    <w:rsid w:val="00501990"/>
    <w:rsid w:val="00505376"/>
    <w:rsid w:val="00523500"/>
    <w:rsid w:val="00537E25"/>
    <w:rsid w:val="00545E37"/>
    <w:rsid w:val="00545F6F"/>
    <w:rsid w:val="00550142"/>
    <w:rsid w:val="0056311C"/>
    <w:rsid w:val="005651C3"/>
    <w:rsid w:val="005664BD"/>
    <w:rsid w:val="00567CC5"/>
    <w:rsid w:val="005707EE"/>
    <w:rsid w:val="005806C8"/>
    <w:rsid w:val="00581F5F"/>
    <w:rsid w:val="005A70E9"/>
    <w:rsid w:val="005C4863"/>
    <w:rsid w:val="005D4A5D"/>
    <w:rsid w:val="005D5154"/>
    <w:rsid w:val="005D66B1"/>
    <w:rsid w:val="005E2254"/>
    <w:rsid w:val="005F3548"/>
    <w:rsid w:val="0060631D"/>
    <w:rsid w:val="00612B09"/>
    <w:rsid w:val="00617364"/>
    <w:rsid w:val="00621907"/>
    <w:rsid w:val="00636A99"/>
    <w:rsid w:val="00637CD4"/>
    <w:rsid w:val="00651009"/>
    <w:rsid w:val="0065736D"/>
    <w:rsid w:val="006614A0"/>
    <w:rsid w:val="00670796"/>
    <w:rsid w:val="00677586"/>
    <w:rsid w:val="0068359E"/>
    <w:rsid w:val="0068762A"/>
    <w:rsid w:val="0068773D"/>
    <w:rsid w:val="00690692"/>
    <w:rsid w:val="006910CE"/>
    <w:rsid w:val="006A336B"/>
    <w:rsid w:val="006B561D"/>
    <w:rsid w:val="006B5DD7"/>
    <w:rsid w:val="006D0AC5"/>
    <w:rsid w:val="006F361B"/>
    <w:rsid w:val="006F6843"/>
    <w:rsid w:val="0070505C"/>
    <w:rsid w:val="007062E5"/>
    <w:rsid w:val="00713DD0"/>
    <w:rsid w:val="00724252"/>
    <w:rsid w:val="007261AA"/>
    <w:rsid w:val="0074000C"/>
    <w:rsid w:val="007561FC"/>
    <w:rsid w:val="00756FDE"/>
    <w:rsid w:val="007614DA"/>
    <w:rsid w:val="00763BDA"/>
    <w:rsid w:val="00764338"/>
    <w:rsid w:val="0078523F"/>
    <w:rsid w:val="007867E9"/>
    <w:rsid w:val="00794D05"/>
    <w:rsid w:val="00796D71"/>
    <w:rsid w:val="007A336E"/>
    <w:rsid w:val="007A4696"/>
    <w:rsid w:val="007A7C09"/>
    <w:rsid w:val="007B7853"/>
    <w:rsid w:val="007D43DD"/>
    <w:rsid w:val="007E3679"/>
    <w:rsid w:val="007E5E65"/>
    <w:rsid w:val="007F0597"/>
    <w:rsid w:val="007F1401"/>
    <w:rsid w:val="008060E5"/>
    <w:rsid w:val="00822006"/>
    <w:rsid w:val="00826573"/>
    <w:rsid w:val="00826A1D"/>
    <w:rsid w:val="00836329"/>
    <w:rsid w:val="00861400"/>
    <w:rsid w:val="008658CD"/>
    <w:rsid w:val="00871685"/>
    <w:rsid w:val="008846CD"/>
    <w:rsid w:val="00890FBE"/>
    <w:rsid w:val="00896755"/>
    <w:rsid w:val="008A036A"/>
    <w:rsid w:val="008A4EC5"/>
    <w:rsid w:val="008E1325"/>
    <w:rsid w:val="008E231D"/>
    <w:rsid w:val="008F5FAF"/>
    <w:rsid w:val="0090135D"/>
    <w:rsid w:val="00903507"/>
    <w:rsid w:val="0091172B"/>
    <w:rsid w:val="00912302"/>
    <w:rsid w:val="00912AAD"/>
    <w:rsid w:val="00925CA8"/>
    <w:rsid w:val="00975770"/>
    <w:rsid w:val="009865A2"/>
    <w:rsid w:val="00990B44"/>
    <w:rsid w:val="00993A08"/>
    <w:rsid w:val="009A243F"/>
    <w:rsid w:val="009B0D76"/>
    <w:rsid w:val="009B2ED1"/>
    <w:rsid w:val="009C31B3"/>
    <w:rsid w:val="009D7459"/>
    <w:rsid w:val="009E177D"/>
    <w:rsid w:val="00A11359"/>
    <w:rsid w:val="00A212A2"/>
    <w:rsid w:val="00A24B56"/>
    <w:rsid w:val="00A31B28"/>
    <w:rsid w:val="00A36F56"/>
    <w:rsid w:val="00A41309"/>
    <w:rsid w:val="00A44A04"/>
    <w:rsid w:val="00A51902"/>
    <w:rsid w:val="00A56CA0"/>
    <w:rsid w:val="00A65A59"/>
    <w:rsid w:val="00A67EFA"/>
    <w:rsid w:val="00A71594"/>
    <w:rsid w:val="00A75995"/>
    <w:rsid w:val="00AD077E"/>
    <w:rsid w:val="00AD2C9A"/>
    <w:rsid w:val="00AD4499"/>
    <w:rsid w:val="00AD681F"/>
    <w:rsid w:val="00AD7409"/>
    <w:rsid w:val="00AE6D3A"/>
    <w:rsid w:val="00AE7465"/>
    <w:rsid w:val="00AF49DD"/>
    <w:rsid w:val="00AF67F3"/>
    <w:rsid w:val="00B312C0"/>
    <w:rsid w:val="00B41918"/>
    <w:rsid w:val="00B44673"/>
    <w:rsid w:val="00B475C0"/>
    <w:rsid w:val="00B47F9B"/>
    <w:rsid w:val="00B511FF"/>
    <w:rsid w:val="00B56DE7"/>
    <w:rsid w:val="00B611FE"/>
    <w:rsid w:val="00B61DC4"/>
    <w:rsid w:val="00B70F50"/>
    <w:rsid w:val="00B73A4E"/>
    <w:rsid w:val="00B802E1"/>
    <w:rsid w:val="00B8541B"/>
    <w:rsid w:val="00B910BB"/>
    <w:rsid w:val="00B93851"/>
    <w:rsid w:val="00BA13FC"/>
    <w:rsid w:val="00BB5597"/>
    <w:rsid w:val="00BC21AA"/>
    <w:rsid w:val="00BC3429"/>
    <w:rsid w:val="00BC5FCF"/>
    <w:rsid w:val="00BD0345"/>
    <w:rsid w:val="00BE0529"/>
    <w:rsid w:val="00BE1D70"/>
    <w:rsid w:val="00BE1DAC"/>
    <w:rsid w:val="00BE40BB"/>
    <w:rsid w:val="00C04E01"/>
    <w:rsid w:val="00C04E87"/>
    <w:rsid w:val="00C06B70"/>
    <w:rsid w:val="00C11B22"/>
    <w:rsid w:val="00C2389A"/>
    <w:rsid w:val="00C23EEA"/>
    <w:rsid w:val="00C3156F"/>
    <w:rsid w:val="00C44210"/>
    <w:rsid w:val="00C46BC5"/>
    <w:rsid w:val="00C500A5"/>
    <w:rsid w:val="00C5372F"/>
    <w:rsid w:val="00C66345"/>
    <w:rsid w:val="00C7120E"/>
    <w:rsid w:val="00C86248"/>
    <w:rsid w:val="00C913D5"/>
    <w:rsid w:val="00C915AE"/>
    <w:rsid w:val="00C93084"/>
    <w:rsid w:val="00C97F21"/>
    <w:rsid w:val="00CB0B0D"/>
    <w:rsid w:val="00CB176F"/>
    <w:rsid w:val="00CB47FA"/>
    <w:rsid w:val="00CC2B5B"/>
    <w:rsid w:val="00CC3806"/>
    <w:rsid w:val="00CC799E"/>
    <w:rsid w:val="00CD373F"/>
    <w:rsid w:val="00CD4BEF"/>
    <w:rsid w:val="00CD5251"/>
    <w:rsid w:val="00CE0FA8"/>
    <w:rsid w:val="00CE5625"/>
    <w:rsid w:val="00CE785B"/>
    <w:rsid w:val="00CF324C"/>
    <w:rsid w:val="00D04B02"/>
    <w:rsid w:val="00D1760F"/>
    <w:rsid w:val="00D20C71"/>
    <w:rsid w:val="00D20D84"/>
    <w:rsid w:val="00D248E4"/>
    <w:rsid w:val="00D27C41"/>
    <w:rsid w:val="00D316F9"/>
    <w:rsid w:val="00D35A66"/>
    <w:rsid w:val="00D45A06"/>
    <w:rsid w:val="00D5656E"/>
    <w:rsid w:val="00D66345"/>
    <w:rsid w:val="00D80608"/>
    <w:rsid w:val="00DA1810"/>
    <w:rsid w:val="00DA33B7"/>
    <w:rsid w:val="00DB3621"/>
    <w:rsid w:val="00DC0E73"/>
    <w:rsid w:val="00DC653A"/>
    <w:rsid w:val="00DD2360"/>
    <w:rsid w:val="00E00264"/>
    <w:rsid w:val="00E1023B"/>
    <w:rsid w:val="00E1182C"/>
    <w:rsid w:val="00E202C0"/>
    <w:rsid w:val="00E40AA9"/>
    <w:rsid w:val="00E537CE"/>
    <w:rsid w:val="00E54DF5"/>
    <w:rsid w:val="00E55444"/>
    <w:rsid w:val="00E67EEA"/>
    <w:rsid w:val="00E701FC"/>
    <w:rsid w:val="00E737BC"/>
    <w:rsid w:val="00EA1AD9"/>
    <w:rsid w:val="00EA203C"/>
    <w:rsid w:val="00EA2810"/>
    <w:rsid w:val="00EB0323"/>
    <w:rsid w:val="00EE1C02"/>
    <w:rsid w:val="00EE39F8"/>
    <w:rsid w:val="00F01FA2"/>
    <w:rsid w:val="00F04491"/>
    <w:rsid w:val="00F05258"/>
    <w:rsid w:val="00F075FB"/>
    <w:rsid w:val="00F2438D"/>
    <w:rsid w:val="00F35129"/>
    <w:rsid w:val="00F4718F"/>
    <w:rsid w:val="00F54A18"/>
    <w:rsid w:val="00F57C94"/>
    <w:rsid w:val="00F674CC"/>
    <w:rsid w:val="00F72DD4"/>
    <w:rsid w:val="00F82261"/>
    <w:rsid w:val="00F91E4B"/>
    <w:rsid w:val="00F95C2F"/>
    <w:rsid w:val="00F97151"/>
    <w:rsid w:val="00FA1F31"/>
    <w:rsid w:val="00FA2BFD"/>
    <w:rsid w:val="00FC5860"/>
    <w:rsid w:val="00FD49D2"/>
    <w:rsid w:val="00FD70B6"/>
    <w:rsid w:val="00FE0EF8"/>
    <w:rsid w:val="00FF08FA"/>
    <w:rsid w:val="030B56D1"/>
    <w:rsid w:val="05F07154"/>
    <w:rsid w:val="07941D16"/>
    <w:rsid w:val="0E4B00C4"/>
    <w:rsid w:val="129F4B8B"/>
    <w:rsid w:val="16E20697"/>
    <w:rsid w:val="1FFB298D"/>
    <w:rsid w:val="2EAD0019"/>
    <w:rsid w:val="39B82728"/>
    <w:rsid w:val="3B395760"/>
    <w:rsid w:val="3EA1443A"/>
    <w:rsid w:val="4AE71EA6"/>
    <w:rsid w:val="4E105783"/>
    <w:rsid w:val="615835BC"/>
    <w:rsid w:val="6A1914F0"/>
    <w:rsid w:val="6BA73F4C"/>
    <w:rsid w:val="6CE65613"/>
    <w:rsid w:val="75B5067D"/>
    <w:rsid w:val="7B1C7B83"/>
    <w:rsid w:val="7BEB48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4"/>
    <w:qFormat/>
    <w:uiPriority w:val="0"/>
    <w:pPr>
      <w:keepNext/>
      <w:keepLines/>
      <w:spacing w:before="340" w:after="330" w:line="578" w:lineRule="auto"/>
      <w:outlineLvl w:val="0"/>
    </w:pPr>
    <w:rPr>
      <w:rFonts w:ascii="Calibri" w:hAnsi="Calibri"/>
      <w:b/>
      <w:bCs/>
      <w:kern w:val="44"/>
      <w:sz w:val="44"/>
      <w:szCs w:val="44"/>
    </w:rPr>
  </w:style>
  <w:style w:type="paragraph" w:styleId="3">
    <w:name w:val="heading 3"/>
    <w:basedOn w:val="1"/>
    <w:next w:val="1"/>
    <w:link w:val="36"/>
    <w:qFormat/>
    <w:uiPriority w:val="0"/>
    <w:pPr>
      <w:keepNext/>
      <w:keepLines/>
      <w:spacing w:before="260" w:after="260" w:line="416" w:lineRule="auto"/>
      <w:outlineLvl w:val="2"/>
    </w:pPr>
    <w:rPr>
      <w:b/>
      <w:bCs/>
      <w:sz w:val="32"/>
      <w:szCs w:val="32"/>
    </w:rPr>
  </w:style>
  <w:style w:type="paragraph" w:styleId="4">
    <w:name w:val="heading 4"/>
    <w:basedOn w:val="1"/>
    <w:next w:val="1"/>
    <w:link w:val="27"/>
    <w:qFormat/>
    <w:uiPriority w:val="0"/>
    <w:pPr>
      <w:keepNext/>
      <w:keepLines/>
      <w:spacing w:before="280" w:after="290" w:line="376" w:lineRule="auto"/>
      <w:outlineLvl w:val="3"/>
    </w:pPr>
    <w:rPr>
      <w:rFonts w:ascii="Cambria" w:hAnsi="Cambria"/>
      <w:b/>
      <w:bCs/>
      <w:sz w:val="28"/>
      <w:szCs w:val="28"/>
    </w:rPr>
  </w:style>
  <w:style w:type="character" w:default="1" w:styleId="16">
    <w:name w:val="Default Paragraph Font"/>
    <w:semiHidden/>
    <w:unhideWhenUsed/>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29"/>
    <w:qFormat/>
    <w:uiPriority w:val="0"/>
    <w:pPr>
      <w:jc w:val="left"/>
    </w:pPr>
  </w:style>
  <w:style w:type="paragraph" w:styleId="6">
    <w:name w:val="Body Text"/>
    <w:basedOn w:val="1"/>
    <w:link w:val="30"/>
    <w:uiPriority w:val="0"/>
    <w:pPr>
      <w:widowControl/>
      <w:spacing w:before="100" w:beforeAutospacing="1" w:after="100" w:afterAutospacing="1"/>
      <w:jc w:val="left"/>
    </w:pPr>
    <w:rPr>
      <w:rFonts w:ascii="宋体" w:hAnsi="宋体"/>
      <w:color w:val="000000"/>
      <w:kern w:val="0"/>
      <w:sz w:val="24"/>
    </w:rPr>
  </w:style>
  <w:style w:type="paragraph" w:styleId="7">
    <w:name w:val="Plain Text"/>
    <w:basedOn w:val="1"/>
    <w:link w:val="34"/>
    <w:uiPriority w:val="0"/>
    <w:rPr>
      <w:rFonts w:ascii="宋体" w:hAnsi="Courier New"/>
      <w:szCs w:val="21"/>
    </w:rPr>
  </w:style>
  <w:style w:type="paragraph" w:styleId="8">
    <w:name w:val="Balloon Text"/>
    <w:basedOn w:val="1"/>
    <w:link w:val="31"/>
    <w:qFormat/>
    <w:uiPriority w:val="0"/>
    <w:rPr>
      <w:sz w:val="18"/>
      <w:szCs w:val="18"/>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3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kern w:val="0"/>
      <w:szCs w:val="21"/>
    </w:rPr>
  </w:style>
  <w:style w:type="paragraph" w:styleId="12">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13">
    <w:name w:val="annotation subject"/>
    <w:basedOn w:val="5"/>
    <w:next w:val="5"/>
    <w:link w:val="45"/>
    <w:qFormat/>
    <w:uiPriority w:val="0"/>
    <w:rPr>
      <w:b/>
      <w:bCs/>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qFormat/>
    <w:uiPriority w:val="22"/>
    <w:rPr>
      <w:b/>
      <w:bCs/>
    </w:rPr>
  </w:style>
  <w:style w:type="character" w:styleId="18">
    <w:name w:val="page number"/>
    <w:basedOn w:val="16"/>
    <w:qFormat/>
    <w:uiPriority w:val="0"/>
  </w:style>
  <w:style w:type="character" w:styleId="19">
    <w:name w:val="Hyperlink"/>
    <w:unhideWhenUsed/>
    <w:qFormat/>
    <w:uiPriority w:val="99"/>
    <w:rPr>
      <w:color w:val="0000FF"/>
      <w:u w:val="single"/>
    </w:rPr>
  </w:style>
  <w:style w:type="character" w:styleId="20">
    <w:name w:val="annotation reference"/>
    <w:qFormat/>
    <w:uiPriority w:val="0"/>
    <w:rPr>
      <w:sz w:val="21"/>
      <w:szCs w:val="21"/>
    </w:rPr>
  </w:style>
  <w:style w:type="character" w:customStyle="1" w:styleId="21">
    <w:name w:val="font11"/>
    <w:qFormat/>
    <w:uiPriority w:val="0"/>
    <w:rPr>
      <w:rFonts w:hint="eastAsia" w:ascii="宋体" w:hAnsi="宋体" w:eastAsia="宋体" w:cs="宋体"/>
      <w:b/>
      <w:color w:val="000000"/>
      <w:sz w:val="24"/>
      <w:szCs w:val="24"/>
      <w:u w:val="none"/>
    </w:rPr>
  </w:style>
  <w:style w:type="character" w:customStyle="1" w:styleId="22">
    <w:name w:val="font41"/>
    <w:qFormat/>
    <w:uiPriority w:val="0"/>
    <w:rPr>
      <w:rFonts w:hint="default" w:ascii="Times New Roman" w:hAnsi="Times New Roman" w:cs="Times New Roman"/>
      <w:color w:val="FF0000"/>
      <w:sz w:val="21"/>
      <w:szCs w:val="21"/>
      <w:u w:val="none"/>
    </w:rPr>
  </w:style>
  <w:style w:type="character" w:customStyle="1" w:styleId="23">
    <w:name w:val="font51"/>
    <w:qFormat/>
    <w:uiPriority w:val="0"/>
    <w:rPr>
      <w:rFonts w:hint="eastAsia" w:ascii="宋体" w:hAnsi="宋体" w:eastAsia="宋体" w:cs="宋体"/>
      <w:color w:val="FF0000"/>
      <w:sz w:val="21"/>
      <w:szCs w:val="21"/>
      <w:u w:val="none"/>
    </w:rPr>
  </w:style>
  <w:style w:type="character" w:customStyle="1" w:styleId="24">
    <w:name w:val="标题 1 字符"/>
    <w:link w:val="2"/>
    <w:qFormat/>
    <w:uiPriority w:val="0"/>
    <w:rPr>
      <w:rFonts w:ascii="Calibri" w:hAnsi="Calibri" w:eastAsia="宋体" w:cs="Times New Roman"/>
      <w:b/>
      <w:bCs/>
      <w:kern w:val="44"/>
      <w:sz w:val="44"/>
      <w:szCs w:val="44"/>
    </w:rPr>
  </w:style>
  <w:style w:type="character" w:customStyle="1" w:styleId="25">
    <w:name w:val="m1"/>
    <w:qFormat/>
    <w:uiPriority w:val="0"/>
    <w:rPr>
      <w:color w:val="0000FF"/>
    </w:rPr>
  </w:style>
  <w:style w:type="character" w:customStyle="1" w:styleId="26">
    <w:name w:val="b1"/>
    <w:qFormat/>
    <w:uiPriority w:val="0"/>
    <w:rPr>
      <w:rFonts w:hint="default" w:ascii="Courier New" w:hAnsi="Courier New" w:cs="Courier New"/>
      <w:b/>
      <w:bCs/>
      <w:color w:val="FF0000"/>
      <w:u w:val="none"/>
    </w:rPr>
  </w:style>
  <w:style w:type="character" w:customStyle="1" w:styleId="27">
    <w:name w:val="标题 4 字符"/>
    <w:link w:val="4"/>
    <w:semiHidden/>
    <w:qFormat/>
    <w:uiPriority w:val="0"/>
    <w:rPr>
      <w:rFonts w:ascii="Cambria" w:hAnsi="Cambria" w:eastAsia="宋体" w:cs="Times New Roman"/>
      <w:b/>
      <w:bCs/>
      <w:kern w:val="2"/>
      <w:sz w:val="28"/>
      <w:szCs w:val="28"/>
    </w:rPr>
  </w:style>
  <w:style w:type="character" w:customStyle="1" w:styleId="28">
    <w:name w:val="di1"/>
    <w:qFormat/>
    <w:uiPriority w:val="0"/>
    <w:rPr>
      <w:rFonts w:hint="default" w:ascii="Courier" w:hAnsi="Courier"/>
      <w:sz w:val="24"/>
      <w:szCs w:val="24"/>
    </w:rPr>
  </w:style>
  <w:style w:type="character" w:customStyle="1" w:styleId="29">
    <w:name w:val="批注文字 字符"/>
    <w:link w:val="5"/>
    <w:qFormat/>
    <w:uiPriority w:val="0"/>
    <w:rPr>
      <w:kern w:val="2"/>
      <w:sz w:val="21"/>
      <w:szCs w:val="24"/>
    </w:rPr>
  </w:style>
  <w:style w:type="character" w:customStyle="1" w:styleId="30">
    <w:name w:val="正文文本 字符"/>
    <w:link w:val="6"/>
    <w:qFormat/>
    <w:uiPriority w:val="0"/>
    <w:rPr>
      <w:rFonts w:ascii="宋体" w:hAnsi="宋体"/>
      <w:color w:val="000000"/>
      <w:sz w:val="24"/>
      <w:szCs w:val="24"/>
    </w:rPr>
  </w:style>
  <w:style w:type="character" w:customStyle="1" w:styleId="31">
    <w:name w:val="批注框文本 字符"/>
    <w:link w:val="8"/>
    <w:qFormat/>
    <w:uiPriority w:val="0"/>
    <w:rPr>
      <w:kern w:val="2"/>
      <w:sz w:val="18"/>
      <w:szCs w:val="18"/>
    </w:rPr>
  </w:style>
  <w:style w:type="character" w:customStyle="1" w:styleId="32">
    <w:name w:val="HTML 预设格式 字符"/>
    <w:link w:val="11"/>
    <w:qFormat/>
    <w:uiPriority w:val="99"/>
    <w:rPr>
      <w:rFonts w:ascii="Arial" w:hAnsi="Arial" w:cs="Arial"/>
      <w:sz w:val="21"/>
      <w:szCs w:val="21"/>
    </w:rPr>
  </w:style>
  <w:style w:type="character" w:customStyle="1" w:styleId="33">
    <w:name w:val="font31"/>
    <w:qFormat/>
    <w:uiPriority w:val="0"/>
    <w:rPr>
      <w:rFonts w:hint="eastAsia" w:ascii="宋体" w:hAnsi="宋体" w:eastAsia="宋体" w:cs="宋体"/>
      <w:color w:val="000000"/>
      <w:sz w:val="24"/>
      <w:szCs w:val="24"/>
      <w:u w:val="none"/>
    </w:rPr>
  </w:style>
  <w:style w:type="character" w:customStyle="1" w:styleId="34">
    <w:name w:val="纯文本 字符"/>
    <w:link w:val="7"/>
    <w:qFormat/>
    <w:uiPriority w:val="0"/>
    <w:rPr>
      <w:rFonts w:ascii="宋体" w:hAnsi="Courier New" w:cs="Courier New"/>
      <w:kern w:val="2"/>
      <w:sz w:val="21"/>
      <w:szCs w:val="21"/>
    </w:rPr>
  </w:style>
  <w:style w:type="character" w:customStyle="1" w:styleId="35">
    <w:name w:val="apple-converted-space"/>
    <w:qFormat/>
    <w:uiPriority w:val="0"/>
  </w:style>
  <w:style w:type="character" w:customStyle="1" w:styleId="36">
    <w:name w:val="标题 3 字符"/>
    <w:link w:val="3"/>
    <w:semiHidden/>
    <w:qFormat/>
    <w:uiPriority w:val="0"/>
    <w:rPr>
      <w:b/>
      <w:bCs/>
      <w:kern w:val="2"/>
      <w:sz w:val="32"/>
      <w:szCs w:val="32"/>
    </w:rPr>
  </w:style>
  <w:style w:type="paragraph" w:customStyle="1" w:styleId="37">
    <w:name w:val="figuredescription"/>
    <w:basedOn w:val="1"/>
    <w:qFormat/>
    <w:uiPriority w:val="0"/>
    <w:pPr>
      <w:widowControl/>
      <w:spacing w:before="100" w:beforeAutospacing="1" w:after="100" w:afterAutospacing="1"/>
      <w:jc w:val="left"/>
    </w:pPr>
    <w:rPr>
      <w:rFonts w:ascii="宋体" w:hAnsi="宋体" w:cs="宋体"/>
      <w:kern w:val="0"/>
      <w:sz w:val="24"/>
    </w:rPr>
  </w:style>
  <w:style w:type="paragraph" w:customStyle="1" w:styleId="38">
    <w:name w:val="notesheading"/>
    <w:basedOn w:val="1"/>
    <w:uiPriority w:val="0"/>
    <w:pPr>
      <w:widowControl/>
      <w:spacing w:before="100" w:beforeAutospacing="1" w:after="100" w:afterAutospacing="1"/>
      <w:jc w:val="left"/>
    </w:pPr>
    <w:rPr>
      <w:rFonts w:ascii="宋体" w:hAnsi="宋体" w:cs="宋体"/>
      <w:kern w:val="0"/>
      <w:sz w:val="24"/>
    </w:rPr>
  </w:style>
  <w:style w:type="paragraph" w:customStyle="1" w:styleId="39">
    <w:name w:val="itemlist"/>
    <w:basedOn w:val="1"/>
    <w:qFormat/>
    <w:uiPriority w:val="0"/>
    <w:pPr>
      <w:widowControl/>
      <w:spacing w:before="100" w:beforeAutospacing="1" w:after="100" w:afterAutospacing="1"/>
      <w:jc w:val="left"/>
    </w:pPr>
    <w:rPr>
      <w:rFonts w:ascii="宋体" w:hAnsi="宋体" w:cs="宋体"/>
      <w:kern w:val="0"/>
      <w:sz w:val="24"/>
    </w:rPr>
  </w:style>
  <w:style w:type="paragraph" w:customStyle="1" w:styleId="40">
    <w:name w:val="列出段落"/>
    <w:basedOn w:val="1"/>
    <w:qFormat/>
    <w:uiPriority w:val="34"/>
    <w:pPr>
      <w:ind w:firstLine="420" w:firstLineChars="200"/>
    </w:pPr>
    <w:rPr>
      <w:rFonts w:ascii="Calibri" w:hAnsi="Calibri"/>
      <w:szCs w:val="22"/>
    </w:rPr>
  </w:style>
  <w:style w:type="paragraph" w:customStyle="1" w:styleId="41">
    <w:name w:val="terminaldisplay"/>
    <w:basedOn w:val="1"/>
    <w:uiPriority w:val="0"/>
    <w:pPr>
      <w:widowControl/>
      <w:spacing w:before="100" w:beforeAutospacing="1" w:after="100" w:afterAutospacing="1"/>
      <w:jc w:val="left"/>
    </w:pPr>
    <w:rPr>
      <w:rFonts w:ascii="宋体" w:hAnsi="宋体" w:cs="宋体"/>
      <w:kern w:val="0"/>
      <w:sz w:val="24"/>
    </w:rPr>
  </w:style>
  <w:style w:type="paragraph" w:customStyle="1" w:styleId="42">
    <w:name w:val="notestext"/>
    <w:basedOn w:val="1"/>
    <w:qFormat/>
    <w:uiPriority w:val="0"/>
    <w:pPr>
      <w:widowControl/>
      <w:spacing w:before="100" w:beforeAutospacing="1" w:after="100" w:afterAutospacing="1"/>
      <w:jc w:val="left"/>
    </w:pPr>
    <w:rPr>
      <w:rFonts w:ascii="宋体" w:hAnsi="宋体" w:cs="宋体"/>
      <w:kern w:val="0"/>
      <w:sz w:val="24"/>
    </w:rPr>
  </w:style>
  <w:style w:type="paragraph" w:customStyle="1" w:styleId="43">
    <w:name w:val="itemstep"/>
    <w:basedOn w:val="1"/>
    <w:qFormat/>
    <w:uiPriority w:val="0"/>
    <w:pPr>
      <w:widowControl/>
      <w:spacing w:before="100" w:beforeAutospacing="1" w:after="100" w:afterAutospacing="1"/>
      <w:jc w:val="left"/>
    </w:pPr>
    <w:rPr>
      <w:rFonts w:ascii="宋体" w:hAnsi="宋体" w:cs="宋体"/>
      <w:kern w:val="0"/>
      <w:sz w:val="24"/>
    </w:rPr>
  </w:style>
  <w:style w:type="paragraph" w:customStyle="1" w:styleId="44">
    <w:name w:val="figure"/>
    <w:basedOn w:val="1"/>
    <w:qFormat/>
    <w:uiPriority w:val="0"/>
    <w:pPr>
      <w:widowControl/>
      <w:spacing w:before="100" w:beforeAutospacing="1" w:after="100" w:afterAutospacing="1"/>
      <w:jc w:val="left"/>
    </w:pPr>
    <w:rPr>
      <w:rFonts w:ascii="宋体" w:hAnsi="宋体" w:cs="宋体"/>
      <w:kern w:val="0"/>
      <w:sz w:val="24"/>
    </w:rPr>
  </w:style>
  <w:style w:type="character" w:customStyle="1" w:styleId="45">
    <w:name w:val="批注主题 字符"/>
    <w:link w:val="13"/>
    <w:qFormat/>
    <w:uiPriority w:val="0"/>
    <w:rPr>
      <w:b/>
      <w:bCs/>
      <w:kern w:val="2"/>
      <w:sz w:val="21"/>
      <w:szCs w:val="24"/>
    </w:rPr>
  </w:style>
  <w:style w:type="paragraph" w:styleId="4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C4F96-45C3-4A42-BB86-1D7034F5CF95}">
  <ds:schemaRefs/>
</ds:datastoreItem>
</file>

<file path=docProps/app.xml><?xml version="1.0" encoding="utf-8"?>
<Properties xmlns="http://schemas.openxmlformats.org/officeDocument/2006/extended-properties" xmlns:vt="http://schemas.openxmlformats.org/officeDocument/2006/docPropsVTypes">
  <Template>Normal.dotm</Template>
  <Company>cuc</Company>
  <Pages>12</Pages>
  <Words>2943</Words>
  <Characters>3940</Characters>
  <Lines>24</Lines>
  <Paragraphs>6</Paragraphs>
  <TotalTime>4</TotalTime>
  <ScaleCrop>false</ScaleCrop>
  <LinksUpToDate>false</LinksUpToDate>
  <CharactersWithSpaces>4251</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2022-05-28T13:20:00Z</dcterms:created>
  <dc:creator>刘志丹</dc:creator>
  <cp:lastModifiedBy>微弱星光</cp:lastModifiedBy>
  <cp:lastPrinted>2018-06-13T02:18:00Z</cp:lastPrinted>
  <dcterms:modified xsi:type="dcterms:W3CDTF">2022-12-31T04:22:28Z</dcterms:modified>
  <dc:subject>核心路由交换技术课程</dc:subject>
  <dc:title>河南大学软件学院实验报告</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KSORubyTemplateID">
    <vt:lpwstr>6</vt:lpwstr>
  </property>
  <property fmtid="{D5CDD505-2E9C-101B-9397-08002B2CF9AE}" pid="4" name="ICV">
    <vt:lpwstr>DD46E2B36BCF43068220EE0DEC6A9F21</vt:lpwstr>
  </property>
</Properties>
</file>