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6"/>
          <w:szCs w:val="36"/>
        </w:rPr>
      </w:pPr>
      <w:r>
        <w:rPr>
          <w:rFonts w:eastAsia="Formata-Medium" w:cs="Formata-Medium" w:ascii="Formata-Medium" w:hAnsi="Formata-Medium"/>
          <w:sz w:val="36"/>
          <w:szCs w:val="36"/>
        </w:rPr>
        <w:t>Terminating Execution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Sometimes you just have to give up, and PHP offers a construct that helps you do just that.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</w:t>
      </w:r>
      <w:r>
        <w:rPr>
          <w:rFonts w:eastAsia="IndyCode" w:cs="IndyCode" w:ascii="IndyCode" w:hAnsi="IndyCode"/>
          <w:sz w:val="16"/>
          <w:szCs w:val="16"/>
        </w:rPr>
        <w:t xml:space="preserve">exit() </w:t>
      </w:r>
      <w:r>
        <w:rPr>
          <w:rFonts w:eastAsia="Cheltenham-Book" w:cs="Cheltenham-Book" w:ascii="Cheltenham-Book" w:hAnsi="Cheltenham-Book"/>
          <w:sz w:val="17"/>
          <w:szCs w:val="17"/>
        </w:rPr>
        <w:t>construct takes either a string or a number as argument, prints out the argument,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and then terminates execution of the script. Everything that PHP produces up to the point of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invoking </w:t>
      </w:r>
      <w:r>
        <w:rPr>
          <w:rFonts w:eastAsia="IndyCode" w:cs="IndyCode" w:ascii="IndyCode" w:hAnsi="IndyCode"/>
          <w:sz w:val="16"/>
          <w:szCs w:val="16"/>
        </w:rPr>
        <w:t xml:space="preserve">exit() </w:t>
      </w:r>
      <w:r>
        <w:rPr>
          <w:rFonts w:eastAsia="Cheltenham-Book" w:cs="Cheltenham-Book" w:ascii="Cheltenham-Book" w:hAnsi="Cheltenham-Book"/>
          <w:sz w:val="17"/>
          <w:szCs w:val="17"/>
        </w:rPr>
        <w:t>is sent to the client browser as usual, and nothing in your script after that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point will even be parsed—execution of the script stops immediately. If the argument given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to exit is a number rather than a string, the number will be the return value for the script’s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execution. Because exit is a construct, not a function, it’s also legal to give no argument and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omit the parentheses.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</w:t>
      </w:r>
      <w:r>
        <w:rPr>
          <w:rFonts w:eastAsia="IndyCode" w:cs="IndyCode" w:ascii="IndyCode" w:hAnsi="IndyCode"/>
          <w:sz w:val="16"/>
          <w:szCs w:val="16"/>
        </w:rPr>
        <w:t xml:space="preserve">die()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construct is an alias for </w:t>
      </w:r>
      <w:r>
        <w:rPr>
          <w:rFonts w:eastAsia="IndyCode" w:cs="IndyCode" w:ascii="IndyCode" w:hAnsi="IndyCode"/>
          <w:sz w:val="16"/>
          <w:szCs w:val="16"/>
        </w:rPr>
        <w:t xml:space="preserve">exit() </w:t>
      </w:r>
      <w:r>
        <w:rPr>
          <w:rFonts w:eastAsia="Cheltenham-Book" w:cs="Cheltenham-Book" w:ascii="Cheltenham-Book" w:hAnsi="Cheltenham-Book"/>
          <w:sz w:val="17"/>
          <w:szCs w:val="17"/>
        </w:rPr>
        <w:t>and so behaves exactly the same way. (We’ll usually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use the </w:t>
      </w:r>
      <w:r>
        <w:rPr>
          <w:rFonts w:eastAsia="IndyCode" w:cs="IndyCode" w:ascii="IndyCode" w:hAnsi="IndyCode"/>
          <w:sz w:val="16"/>
          <w:szCs w:val="16"/>
        </w:rPr>
        <w:t xml:space="preserve">die() </w:t>
      </w:r>
      <w:r>
        <w:rPr>
          <w:rFonts w:eastAsia="Cheltenham-Book" w:cs="Cheltenham-Book" w:ascii="Cheltenham-Book" w:hAnsi="Cheltenham-Book"/>
          <w:sz w:val="17"/>
          <w:szCs w:val="17"/>
        </w:rPr>
        <w:t>version because we find the name more evocative</w:t>
      </w:r>
      <w:r>
        <w:rPr>
          <w:rFonts w:ascii="Cheltenham-Book" w:hAnsi="Cheltenham-Book" w:cs="Cheltenham-Book" w:eastAsia="Cheltenham-Book"/>
          <w:sz w:val="17"/>
          <w:szCs w:val="17"/>
        </w:rPr>
        <w:t>换起</w:t>
      </w:r>
      <w:r>
        <w:rPr>
          <w:rFonts w:eastAsia="Cheltenham-Book" w:cs="Cheltenham-Book" w:ascii="Cheltenham-Book" w:hAnsi="Cheltenham-Book"/>
          <w:sz w:val="17"/>
          <w:szCs w:val="17"/>
        </w:rPr>
        <w:t>.) So what’s the point of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 xml:space="preserve">exit()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and </w:t>
      </w:r>
      <w:r>
        <w:rPr>
          <w:rFonts w:eastAsia="IndyCode" w:cs="IndyCode" w:ascii="IndyCode" w:hAnsi="IndyCode"/>
          <w:sz w:val="16"/>
          <w:szCs w:val="16"/>
        </w:rPr>
        <w:t>die()</w:t>
      </w:r>
      <w:r>
        <w:rPr>
          <w:rFonts w:eastAsia="Cheltenham-Book" w:cs="Cheltenham-Book" w:ascii="Cheltenham-Book" w:hAnsi="Cheltenham-Book"/>
          <w:sz w:val="17"/>
          <w:szCs w:val="17"/>
        </w:rPr>
        <w:t>? One possible use is to cut off production of a Web page when your script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has determined that there is no more interesting information to send, without bothering to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wrap up the different branches in a conditional construct. This usage can make long scripts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somewhat difficult to read and debug, however.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A better use for </w:t>
      </w:r>
      <w:r>
        <w:rPr>
          <w:rFonts w:eastAsia="IndyCode" w:cs="IndyCode" w:ascii="IndyCode" w:hAnsi="IndyCode"/>
          <w:sz w:val="16"/>
          <w:szCs w:val="16"/>
        </w:rPr>
        <w:t xml:space="preserve">die() </w:t>
      </w:r>
      <w:r>
        <w:rPr>
          <w:rFonts w:eastAsia="Cheltenham-Book" w:cs="Cheltenham-Book" w:ascii="Cheltenham-Book" w:hAnsi="Cheltenham-Book"/>
          <w:sz w:val="17"/>
          <w:szCs w:val="17"/>
        </w:rPr>
        <w:t>is to make your crashes informative. It’s good to get into the habit of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testing for unexpected conditions that would crash your script if they were true, and throw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in a </w:t>
      </w:r>
      <w:r>
        <w:rPr>
          <w:rFonts w:eastAsia="IndyCode" w:cs="IndyCode" w:ascii="IndyCode" w:hAnsi="IndyCode"/>
          <w:sz w:val="16"/>
          <w:szCs w:val="16"/>
        </w:rPr>
        <w:t xml:space="preserve">die() </w:t>
      </w:r>
      <w:r>
        <w:rPr>
          <w:rFonts w:eastAsia="Cheltenham-Book" w:cs="Cheltenham-Book" w:ascii="Cheltenham-Book" w:hAnsi="Cheltenham-Book"/>
          <w:sz w:val="17"/>
          <w:szCs w:val="17"/>
        </w:rPr>
        <w:t>statement with an informative message. If you’re correct in your expectations,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 xml:space="preserve">die() </w:t>
      </w:r>
      <w:r>
        <w:rPr>
          <w:rFonts w:eastAsia="Cheltenham-Book" w:cs="Cheltenham-Book" w:ascii="Cheltenham-Book" w:hAnsi="Cheltenham-Book"/>
          <w:sz w:val="17"/>
          <w:szCs w:val="17"/>
        </w:rPr>
        <w:t>will never be invoked; if you’re wrong, you will have an error message of your own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rather than a possibly obscure PHP error. For example, consider the following pseudocode,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which assumes that we have functions to make a database connection and that we then use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that database connection: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$connection = make_database_connection();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if (!$connection)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die(“No database connection!”);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use_database_connection($connection);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This example assumes that our imaginary function </w:t>
      </w:r>
      <w:r>
        <w:rPr>
          <w:rFonts w:eastAsia="IndyCode" w:cs="IndyCode" w:ascii="IndyCode" w:hAnsi="IndyCode"/>
          <w:sz w:val="16"/>
          <w:szCs w:val="16"/>
        </w:rPr>
        <w:t>make_database_connection()</w:t>
      </w:r>
      <w:r>
        <w:rPr>
          <w:rFonts w:eastAsia="Cheltenham-Book" w:cs="Cheltenham-Book" w:ascii="Cheltenham-Book" w:hAnsi="Cheltenham-Book"/>
          <w:sz w:val="17"/>
          <w:szCs w:val="17"/>
        </w:rPr>
        <w:t>, like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many PHP functions, returns a useful value if it succeeds, and a false value if it fails. An even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more compact version of the preceding code takes advantage of the fact that </w:t>
      </w:r>
      <w:r>
        <w:rPr>
          <w:rFonts w:eastAsia="IndyCode" w:cs="IndyCode" w:ascii="IndyCode" w:hAnsi="IndyCode"/>
          <w:sz w:val="16"/>
          <w:szCs w:val="16"/>
        </w:rPr>
        <w:t xml:space="preserve">or </w:t>
      </w:r>
      <w:r>
        <w:rPr>
          <w:rFonts w:eastAsia="Cheltenham-Book" w:cs="Cheltenham-Book" w:ascii="Cheltenham-Book" w:hAnsi="Cheltenham-Book"/>
          <w:sz w:val="17"/>
          <w:szCs w:val="17"/>
        </w:rPr>
        <w:t>has lower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precedence than the </w:t>
      </w:r>
      <w:r>
        <w:rPr>
          <w:rFonts w:eastAsia="IndyCode" w:cs="IndyCode" w:ascii="IndyCode" w:hAnsi="IndyCode"/>
          <w:sz w:val="16"/>
          <w:szCs w:val="16"/>
        </w:rPr>
        <w:t xml:space="preserve">= </w:t>
      </w:r>
      <w:r>
        <w:rPr>
          <w:rFonts w:eastAsia="Cheltenham-Book" w:cs="Cheltenham-Book" w:ascii="Cheltenham-Book" w:hAnsi="Cheltenham-Book"/>
          <w:sz w:val="17"/>
          <w:szCs w:val="17"/>
        </w:rPr>
        <w:t>assignment operator.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$connection = make_database_connection()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or die(“No database connection!”);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use_database_connection($connection);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This works because the </w:t>
      </w:r>
      <w:r>
        <w:rPr>
          <w:rFonts w:eastAsia="IndyCode" w:cs="IndyCode" w:ascii="IndyCode" w:hAnsi="IndyCode"/>
          <w:sz w:val="16"/>
          <w:szCs w:val="16"/>
        </w:rPr>
        <w:t xml:space="preserve">or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operator short-circuits, and therefore the </w:t>
      </w:r>
      <w:r>
        <w:rPr>
          <w:rFonts w:eastAsia="IndyCode" w:cs="IndyCode" w:ascii="IndyCode" w:hAnsi="IndyCode"/>
          <w:sz w:val="16"/>
          <w:szCs w:val="16"/>
        </w:rPr>
        <w:t xml:space="preserve">die() </w:t>
      </w:r>
      <w:r>
        <w:rPr>
          <w:rFonts w:eastAsia="Cheltenham-Book" w:cs="Cheltenham-Book" w:ascii="Cheltenham-Book" w:hAnsi="Cheltenham-Book"/>
          <w:sz w:val="17"/>
          <w:szCs w:val="17"/>
        </w:rPr>
        <w:t>construct will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only be evaluated if the expression </w:t>
      </w:r>
      <w:r>
        <w:rPr>
          <w:rFonts w:eastAsia="IndyCode" w:cs="IndyCode" w:ascii="IndyCode" w:hAnsi="IndyCode"/>
          <w:sz w:val="16"/>
          <w:szCs w:val="16"/>
        </w:rPr>
        <w:t xml:space="preserve">$connection = make_database_connection() </w:t>
      </w:r>
      <w:r>
        <w:rPr>
          <w:rFonts w:eastAsia="Cheltenham-Book" w:cs="Cheltenham-Book" w:ascii="Cheltenham-Book" w:hAnsi="Cheltenham-Book"/>
          <w:sz w:val="17"/>
          <w:szCs w:val="17"/>
        </w:rPr>
        <w:t>has a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false value. Because the value of an assignment expression is the value assigned, this code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ends up being equivalent to the earlier version. (Note that this would not work the same way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if we used </w:t>
      </w:r>
      <w:r>
        <w:rPr>
          <w:rFonts w:eastAsia="IndyCode" w:cs="IndyCode" w:ascii="IndyCode" w:hAnsi="IndyCode"/>
          <w:sz w:val="16"/>
          <w:szCs w:val="16"/>
        </w:rPr>
        <w:t xml:space="preserve">||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instead of </w:t>
      </w:r>
      <w:r>
        <w:rPr>
          <w:rFonts w:eastAsia="IndyCode" w:cs="IndyCode" w:ascii="IndyCode" w:hAnsi="IndyCode"/>
          <w:sz w:val="16"/>
          <w:szCs w:val="16"/>
        </w:rPr>
        <w:t>or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, because </w:t>
      </w:r>
      <w:r>
        <w:rPr>
          <w:rFonts w:eastAsia="IndyCode" w:cs="IndyCode" w:ascii="IndyCode" w:hAnsi="IndyCode"/>
          <w:sz w:val="16"/>
          <w:szCs w:val="16"/>
        </w:rPr>
        <w:t xml:space="preserve">|| </w:t>
      </w:r>
      <w:r>
        <w:rPr>
          <w:rFonts w:eastAsia="Cheltenham-Book" w:cs="Cheltenham-Book" w:ascii="Cheltenham-Book" w:hAnsi="Cheltenham-Book"/>
          <w:sz w:val="17"/>
          <w:szCs w:val="17"/>
        </w:rPr>
        <w:t>has higher precedence than assignment, and so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 xml:space="preserve">$connection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would end up being assigned to the true-or-false result of the </w:t>
      </w:r>
      <w:r>
        <w:rPr>
          <w:rFonts w:eastAsia="IndyCode" w:cs="IndyCode" w:ascii="IndyCode" w:hAnsi="IndyCode"/>
          <w:sz w:val="16"/>
          <w:szCs w:val="16"/>
        </w:rPr>
        <w:t xml:space="preserve">|| </w:t>
      </w:r>
      <w:r>
        <w:rPr>
          <w:rFonts w:eastAsia="Cheltenham-Book" w:cs="Cheltenham-Book" w:ascii="Cheltenham-Book" w:hAnsi="Cheltenham-Book"/>
          <w:sz w:val="17"/>
          <w:szCs w:val="17"/>
        </w:rPr>
        <w:t>expression.)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ormata-Medium">
    <w:charset w:val="01"/>
    <w:family w:val="swiss"/>
    <w:pitch w:val="default"/>
  </w:font>
  <w:font w:name="Cheltenham-Book">
    <w:charset w:val="01"/>
    <w:family w:val="roman"/>
    <w:pitch w:val="default"/>
  </w:font>
  <w:font w:name="IndyCode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ejaVu Sans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TextBody">
    <w:name w:val="Text Body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583</TotalTime>
  <Application>LibreOffice/3.4$Linux LibreOffice_project/340m1$Build-502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2012-12-15T11:05:34Z</dcterms:created>
  <dc:creator>zjhxmjl </dc:creator>
  <dc:language>en-US</dc:language>
  <cp:lastModifiedBy>zjhxmjl </cp:lastModifiedBy>
  <dcterms:modified xsi:type="dcterms:W3CDTF">2012-12-15T11:15:17Z</dcterms:modified>
  <cp:revision>2</cp:revision>
</cp:coreProperties>
</file>