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FBB7" w14:textId="2661D80D" w:rsidR="003362A9" w:rsidRDefault="003362A9">
      <w:r w:rsidRPr="003362A9">
        <w:drawing>
          <wp:inline distT="0" distB="0" distL="0" distR="0" wp14:anchorId="20C09E44" wp14:editId="0B0DAAE5">
            <wp:extent cx="1859197" cy="40233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5822" cy="40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1CB" w14:textId="521FCECE" w:rsidR="003362A9" w:rsidRDefault="003362A9">
      <w:pPr>
        <w:rPr>
          <w:rFonts w:hint="eastAsia"/>
        </w:rPr>
      </w:pPr>
      <w:r>
        <w:t xml:space="preserve">This is a relationship between the life expectancy and the corresponding GDP of (each country?). This graph has no illustration of what each circle stands </w:t>
      </w:r>
      <w:proofErr w:type="gramStart"/>
      <w:r>
        <w:t>for</w:t>
      </w:r>
      <w:proofErr w:type="gramEnd"/>
      <w:r>
        <w:t xml:space="preserve"> so we don’t know if it is a country or a local area. However, the good parts of this is it separates the continents with color so it can visualize the difference between </w:t>
      </w:r>
      <w:proofErr w:type="spellStart"/>
      <w:r>
        <w:t>countinets</w:t>
      </w:r>
      <w:proofErr w:type="spellEnd"/>
      <w:r>
        <w:t xml:space="preserve">. </w:t>
      </w:r>
    </w:p>
    <w:sectPr w:rsidR="00336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A9"/>
    <w:rsid w:val="003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0723"/>
  <w15:chartTrackingRefBased/>
  <w15:docId w15:val="{1D1197A4-CDF3-9F4A-87B5-FB915F4F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MSO1855</dc:creator>
  <cp:keywords/>
  <dc:description/>
  <cp:lastModifiedBy>MSO1855</cp:lastModifiedBy>
  <cp:revision>1</cp:revision>
  <dcterms:created xsi:type="dcterms:W3CDTF">2021-11-20T01:06:00Z</dcterms:created>
  <dcterms:modified xsi:type="dcterms:W3CDTF">2021-11-20T01:10:00Z</dcterms:modified>
</cp:coreProperties>
</file>