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1.png" ContentType="image/png"/>
  <Override PartName="/word/media/rId23.png" ContentType="image/png"/>
  <Override PartName="/word/media/rId2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02AuthorSupplement"/>
        <w:keepNext/>
        <w:widowControl/>
      </w:pPr>
      <w:r>
        <w:t xml:space="preserve">Physical reachability of layer-wise training targets in block-MZI optical neural networks: supplemental document</w:t>
      </w:r>
    </w:p>
    <w:p>
      <w:pPr>
        <w:pStyle w:val="09BodyFirstParagraph"/>
      </w:pPr>
      <w:r>
        <w:t xml:space="preserve">This document supports the main text. Equations, tables, figures and sections of the main text are cited as</w:t>
      </w:r>
      <w:r>
        <w:t xml:space="preserve"> </w:t>
      </w:r>
      <w:r>
        <w:t xml:space="preserve">“main-text Eq. (1)”</w:t>
      </w:r>
      <w:r>
        <w:t xml:space="preserve">,</w:t>
      </w:r>
      <w:r>
        <w:t xml:space="preserve"> </w:t>
      </w:r>
      <w:r>
        <w:t xml:space="preserve">“main-text Table 3”</w:t>
      </w:r>
      <w:r>
        <w:t xml:space="preserve"> </w:t>
      </w:r>
      <w:r>
        <w:t xml:space="preserve">and so on; items of this document carry the prefix S. Section S1 gives the modeling assumptions; Section S2 the certificate implementation, the implemented-encoding recomputation, the rounding-error-aware recheck and the regression baseline; Sections S3–S5 the block-size study, relaxation diagnostics and further target families; Sections S6–S8 the zeroth-order, simulated-chip and optical-power experiments; Section S9 the comparison with the published DGONN; and Section S10 the pre-specified tests, gate amendments and interpretation rules.</w:t>
      </w:r>
    </w:p>
    <w:bookmarkStart w:id="9" w:name="_d16a42ef283946c8743771c3d0301094bf8707e"/>
    <w:p>
      <w:pPr>
        <w:pStyle w:val="08SectionHeader10"/>
        <w:keepNext/>
        <w:numPr>
          <w:numId w:val="0"/>
        </w:numPr>
      </w:pPr>
      <w:r>
        <w:t xml:space="preserve">S1. Modeling assumptions and data protocol</w:t>
      </w:r>
    </w:p>
    <w:p>
      <w:pPr>
        <w:pStyle w:val="09BodyFirstParagraph"/>
      </w:pPr>
      <w:r>
        <w:t xml:space="preserve">Electronic stage</w:t>
      </w:r>
      <w:r>
        <w:t xml:space="preserve"> </w:t>
      </w:r>
      <m:oMath>
        <m:r>
          <m:rPr>
            <m:sty m:val="p"/>
          </m:rPr>
          <m:t>c</m:t>
        </m:r>
        <m:r>
          <m:rPr>
            <m:sty m:val="p"/>
          </m:rPr>
          <m:t>l</m:t>
        </m:r>
        <m:r>
          <m:rPr>
            <m:sty m:val="p"/>
          </m:rPr>
          <m:t>a</m:t>
        </m:r>
        <m:r>
          <m:rPr>
            <m:sty m:val="p"/>
          </m:rPr>
          <m:t>m</m:t>
        </m:r>
        <m:r>
          <m:rPr>
            <m:sty m:val="p"/>
          </m:rPr>
          <m:t>p</m:t>
        </m:r>
        <m:r>
          <m:rPr>
            <m:sty m:val="p"/>
          </m:rPr>
          <m:t>(</m:t>
        </m:r>
        <m:r>
          <m:t>s</m:t>
        </m:r>
        <m:r>
          <m:t>I</m:t>
        </m:r>
        <m:r>
          <m:rPr>
            <m:sty m:val="p"/>
          </m:rPr>
          <m:t>,</m:t>
        </m:r>
        <m:r>
          <m:t>0</m:t>
        </m:r>
        <m:r>
          <m:rPr>
            <m:sty m:val="p"/>
          </m:rPr>
          <m:t>,</m:t>
        </m:r>
        <m:r>
          <m:t>1</m:t>
        </m:r>
        <m:r>
          <m:rPr>
            <m:sty m:val="p"/>
          </m:rPr>
          <m:t>)</m:t>
        </m:r>
      </m:oMath>
      <w:r>
        <w:t xml:space="preserve"> </w:t>
      </w:r>
      <w:r>
        <w:t xml:space="preserve">with a scalar gain (trainable with exact gradients; fixed after calibration in SPSA; Eq. (S57) of Ref. [1] has none); fixed kept ports (equivalent under trainable</w:t>
      </w:r>
      <w:r>
        <w:t xml:space="preserve"> </w:t>
      </w:r>
      <m:oMath>
        <m:r>
          <m:t>U</m:t>
        </m:r>
      </m:oMath>
      <w:r>
        <w:t xml:space="preserve">); three-module summed output layer (inferred from parameter counts); final-layer distillation by</w:t>
      </w:r>
      <w:r>
        <w:t xml:space="preserve"> </w:t>
      </w:r>
      <m:oMath>
        <m:sSup>
          <m:e>
            <m:r>
              <m:t>τ</m:t>
            </m:r>
          </m:e>
          <m:sup>
            <m:r>
              <m:t>2</m:t>
            </m:r>
          </m:sup>
        </m:sSup>
        <m:r>
          <m:rPr>
            <m:sty m:val="p"/>
          </m:rPr>
          <m:t>K</m:t>
        </m:r>
        <m:r>
          <m:rPr>
            <m:sty m:val="p"/>
          </m:rPr>
          <m:t>L</m:t>
        </m:r>
      </m:oMath>
      <w:r>
        <w:t xml:space="preserve"> </w:t>
      </w:r>
      <w:r>
        <w:t xml:space="preserve">(</w:t>
      </w:r>
      <m:oMath>
        <m:r>
          <m:t>τ</m:t>
        </m:r>
        <m:r>
          <m:rPr>
            <m:sty m:val="p"/>
          </m:rPr>
          <m:t>=</m:t>
        </m:r>
        <m:r>
          <m:t>2</m:t>
        </m:r>
      </m:oMath>
      <w:r>
        <w:t xml:space="preserve">) plus cross-entropy instead of the squared error of Ref. [1], because teacher logits are signed while intensities are not; feature normalization by the 99.5th percentile with clipping to</w:t>
      </w:r>
      <w:r>
        <w:t xml:space="preserve"> </w:t>
      </w:r>
      <m:oMath>
        <m:r>
          <m:rPr>
            <m:sty m:val="p"/>
          </m:rPr>
          <m:t>[</m:t>
        </m:r>
        <m:r>
          <m:t>0</m:t>
        </m:r>
        <m:r>
          <m:rPr>
            <m:sty m:val="p"/>
          </m:rPr>
          <m:t>,</m:t>
        </m:r>
        <m:r>
          <m:t>1</m:t>
        </m:r>
        <m:r>
          <m:rPr>
            <m:sty m:val="p"/>
          </m:rPr>
          <m:t>]</m:t>
        </m:r>
      </m:oMath>
      <w:r>
        <w:t xml:space="preserve">; exact gradients in the main experiments (local updates coincide with noiseless forward differences in the limit of small steps); nearest-neighbour heater crosstalk as a tunable systematic bias. Intensity encoding uses</w:t>
      </w:r>
      <w:r>
        <w:t xml:space="preserve"> </w:t>
      </w:r>
      <m:oMath>
        <m:rad>
          <m:radPr>
            <m:degHide m:val="on"/>
          </m:radPr>
          <m:deg/>
          <m:e>
            <m:r>
              <m:t>x</m:t>
            </m:r>
            <m:r>
              <m:rPr>
                <m:sty m:val="p"/>
              </m:rPr>
              <m:t>+</m:t>
            </m:r>
            <m:r>
              <m:t>ϵ</m:t>
            </m:r>
          </m:e>
        </m:rad>
        <m:r>
          <m:rPr>
            <m:sty m:val="p"/>
          </m:rPr>
          <m:t>−</m:t>
        </m:r>
        <m:rad>
          <m:radPr>
            <m:degHide m:val="on"/>
          </m:radPr>
          <m:deg/>
          <m:e>
            <m:r>
              <m:t>ϵ</m:t>
            </m:r>
          </m:e>
        </m:rad>
      </m:oMath>
      <w:r>
        <w:t xml:space="preserve"> </w:t>
      </w:r>
      <w:r>
        <w:t xml:space="preserve">with</w:t>
      </w:r>
      <w:r>
        <w:t xml:space="preserve"> </w:t>
      </w:r>
      <m:oMath>
        <m:r>
          <m:t>ϵ</m:t>
        </m:r>
        <m:r>
          <m:rPr>
            <m:sty m:val="p"/>
          </m:rPr>
          <m:t>=</m:t>
        </m:r>
        <m:sSup>
          <m:e>
            <m:r>
              <m:t>10</m:t>
            </m:r>
          </m:e>
          <m:sup>
            <m:r>
              <m:rPr>
                <m:sty m:val="p"/>
              </m:rPr>
              <m:t>−</m:t>
            </m:r>
            <m:r>
              <m:t>12</m:t>
            </m:r>
          </m:sup>
        </m:sSup>
      </m:oMath>
      <w:r>
        <w:t xml:space="preserve">, which keeps zero inputs exactly dark (also in floating point) and the gradient bounded; certificates are evaluated in double precision from the single-precision cached features with the same formula. The rank-12 head teacher factorizes every dense head layer into two bias-free matrices of rank 12 (</w:t>
      </w:r>
      <m:oMath>
        <m:r>
          <m:t>17</m:t>
        </m:r>
        <m:r>
          <m:rPr>
            <m:sty m:val="p"/>
          </m:rPr>
          <m:t>,</m:t>
        </m:r>
        <m:r>
          <m:t>016</m:t>
        </m:r>
      </m:oMath>
      <w:r>
        <w:t xml:space="preserve"> </w:t>
      </w:r>
      <w:r>
        <w:t xml:space="preserve">parameters) and shares the front end of the strong teacher. Static chip errors in zeroth-order training are applied to every perturbed measurement (unit-tested against the exact forward model).</w:t>
      </w:r>
    </w:p>
    <w:p>
      <w:pPr>
        <w:pStyle w:val="10BodySubsequentParagraph"/>
      </w:pPr>
      <w:r>
        <w:rPr>
          <w:i/>
          <w:iCs/>
        </w:rPr>
        <w:t xml:space="preserve">Device-error model</w:t>
      </w:r>
      <w:r>
        <w:t xml:space="preserve"> </w:t>
      </w:r>
      <w:r>
        <w:t xml:space="preserve">(Sec. S7): every phase shifter of every block (15 per block, including the three output phases that do not affect intensities) receives an independent static offset</w:t>
      </w:r>
      <w:r>
        <w:t xml:space="preserve"> </w:t>
      </w:r>
      <m:oMath>
        <m:r>
          <m:t>δ</m:t>
        </m:r>
        <m:r>
          <m:t>ϕ</m:t>
        </m:r>
        <m:r>
          <m:rPr>
            <m:sty m:val="p"/>
          </m:rPr>
          <m:t>∼</m:t>
        </m:r>
        <m:r>
          <m:rPr>
            <m:scr m:val="script"/>
            <m:sty m:val="p"/>
          </m:rPr>
          <m:t>N</m:t>
        </m:r>
        <m:r>
          <m:rPr>
            <m:sty m:val="p"/>
          </m:rPr>
          <m:t>(</m:t>
        </m:r>
        <m:r>
          <m:t>0</m:t>
        </m:r>
        <m:r>
          <m:rPr>
            <m:sty m:val="p"/>
          </m:rPr>
          <m:t>,</m:t>
        </m:r>
        <m:sSubSup>
          <m:e>
            <m:r>
              <m:t>σ</m:t>
            </m:r>
          </m:e>
          <m:sub>
            <m:r>
              <m:t>ϕ</m:t>
            </m:r>
          </m:sub>
          <m:sup>
            <m:r>
              <m:t>2</m:t>
            </m:r>
          </m:sup>
        </m:sSubSup>
        <m:r>
          <m:rPr>
            <m:sty m:val="p"/>
          </m:rPr>
          <m:t>)</m:t>
        </m:r>
      </m:oMath>
      <w:r>
        <w:t xml:space="preserve">,</w:t>
      </w:r>
      <w:r>
        <w:t xml:space="preserve"> </w:t>
      </w:r>
      <m:oMath>
        <m:sSub>
          <m:e>
            <m:r>
              <m:t>σ</m:t>
            </m:r>
          </m:e>
          <m:sub>
            <m:r>
              <m:t>ϕ</m:t>
            </m:r>
          </m:sub>
        </m:sSub>
        <m:r>
          <m:rPr>
            <m:sty m:val="p"/>
          </m:rPr>
          <m:t>=</m:t>
        </m:r>
        <m:r>
          <m:t>0.05</m:t>
        </m:r>
        <m:r>
          <m:t>π</m:t>
        </m:r>
      </m:oMath>
      <w:r>
        <w:t xml:space="preserve">, added to the programmed phase after wrapping to</w:t>
      </w:r>
      <w:r>
        <w:t xml:space="preserve"> </w:t>
      </w:r>
      <m:oMath>
        <m:r>
          <m:rPr>
            <m:sty m:val="p"/>
          </m:rPr>
          <m:t>[</m:t>
        </m:r>
        <m:r>
          <m:t>0</m:t>
        </m:r>
        <m:r>
          <m:rPr>
            <m:sty m:val="p"/>
          </m:rPr>
          <m:t>,</m:t>
        </m:r>
        <m:r>
          <m:t>2</m:t>
        </m:r>
        <m:r>
          <m:t>π</m:t>
        </m:r>
        <m:r>
          <m:rPr>
            <m:sty m:val="p"/>
          </m:rPr>
          <m:t>)</m:t>
        </m:r>
      </m:oMath>
      <w:r>
        <w:t xml:space="preserve"> </w:t>
      </w:r>
      <w:r>
        <w:t xml:space="preserve">(and after quantization and heater crosstalk where these are enabled; they are not in the device-error study). Each of the two directional couplers of every MZI splits power as</w:t>
      </w:r>
      <w:r>
        <w:t xml:space="preserve"> </w:t>
      </w:r>
      <m:oMath>
        <m:r>
          <m:t>0.5</m:t>
        </m:r>
        <m:r>
          <m:rPr>
            <m:sty m:val="p"/>
          </m:rPr>
          <m:t>±</m:t>
        </m:r>
        <m:r>
          <m:t>δ</m:t>
        </m:r>
      </m:oMath>
      <w:r>
        <w:t xml:space="preserve"> </w:t>
      </w:r>
      <w:r>
        <w:t xml:space="preserve">with</w:t>
      </w:r>
      <w:r>
        <w:t xml:space="preserve"> </w:t>
      </w:r>
      <m:oMath>
        <m:r>
          <m:t>δ</m:t>
        </m:r>
        <m:r>
          <m:rPr>
            <m:sty m:val="p"/>
          </m:rPr>
          <m:t>∼</m:t>
        </m:r>
        <m:r>
          <m:rPr>
            <m:scr m:val="script"/>
            <m:sty m:val="p"/>
          </m:rPr>
          <m:t>N</m:t>
        </m:r>
        <m:r>
          <m:rPr>
            <m:sty m:val="p"/>
          </m:rPr>
          <m:t>(</m:t>
        </m:r>
        <m:r>
          <m:t>0</m:t>
        </m:r>
        <m:r>
          <m:rPr>
            <m:sty m:val="p"/>
          </m:rPr>
          <m:t>,</m:t>
        </m:r>
        <m:sSup>
          <m:e>
            <m:r>
              <m:t>σ</m:t>
            </m:r>
          </m:e>
          <m:sup>
            <m:r>
              <m:t>2</m:t>
            </m:r>
          </m:sup>
        </m:sSup>
        <m:r>
          <m:rPr>
            <m:sty m:val="p"/>
          </m:rPr>
          <m:t>)</m:t>
        </m:r>
      </m:oMath>
      <w:r>
        <w:t xml:space="preserve">,</w:t>
      </w:r>
      <w:r>
        <w:t xml:space="preserve"> </w:t>
      </w:r>
      <m:oMath>
        <m:r>
          <m:t>σ</m:t>
        </m:r>
        <m:r>
          <m:rPr>
            <m:sty m:val="p"/>
          </m:rPr>
          <m:t>=</m:t>
        </m:r>
        <m:r>
          <m:t>0.03</m:t>
        </m:r>
      </m:oMath>
      <w:r>
        <w:t xml:space="preserve">, truncated at</w:t>
      </w:r>
      <w:r>
        <w:t xml:space="preserve"> </w:t>
      </w:r>
      <m:oMath>
        <m:r>
          <m:rPr>
            <m:sty m:val="p"/>
          </m:rPr>
          <m:t>±</m:t>
        </m:r>
        <m:r>
          <m:t>0.45</m:t>
        </m:r>
      </m:oMath>
      <w:r>
        <w:t xml:space="preserve"> </w:t>
      </w:r>
      <w:r>
        <w:t xml:space="preserve">(never reached at this</w:t>
      </w:r>
      <w:r>
        <w:t xml:space="preserve"> </w:t>
      </w:r>
      <m:oMath>
        <m:r>
          <m:t>σ</m:t>
        </m:r>
      </m:oMath>
      <w:r>
        <w:t xml:space="preserve">). The static errors are drawn once per chip seed and layer and stay fixed for all measurements on that chip, including every perturbed measurement; measurement noise is drawn independently for every measurement. The implementation uses the Gaussian approximation</w:t>
      </w:r>
    </w:p>
    <w:p>
      <w:pPr>
        <w:pStyle w:val="13Equation"/>
      </w:pPr>
      <m:oMathPara>
        <m:oMathParaPr>
          <m:jc m:val="center"/>
        </m:oMathParaPr>
        <m:oMath>
          <m:acc>
            <m:accPr>
              <m:chr m:val="̃"/>
            </m:accPr>
            <m:e>
              <m:r>
                <m:t>I</m:t>
              </m:r>
            </m:e>
          </m:acc>
          <m:r>
            <m:rPr>
              <m:sty m:val="p"/>
            </m:rPr>
            <m:t>=</m:t>
          </m:r>
          <m:r>
            <m:rPr>
              <m:sty m:val="p"/>
            </m:rPr>
            <m:t>max</m:t>
          </m:r>
          <m:r>
            <m:rPr>
              <m:sty m:val="p"/>
            </m:rPr>
            <m:t>{</m:t>
          </m:r>
          <m:r>
            <m:t>0</m:t>
          </m:r>
          <m:r>
            <m:rPr>
              <m:sty m:val="p"/>
            </m:rPr>
            <m:t>,</m:t>
          </m:r>
          <m:r>
            <m:t>I</m:t>
          </m:r>
          <m:r>
            <m:rPr>
              <m:sty m:val="p"/>
            </m:rPr>
            <m:t>+</m:t>
          </m:r>
          <m:rad>
            <m:radPr>
              <m:degHide m:val="on"/>
            </m:radPr>
            <m:deg/>
            <m:e>
              <m:r>
                <m:t>I</m:t>
              </m:r>
              <m:r>
                <m:rPr>
                  <m:sty m:val="p"/>
                </m:rPr>
                <m:t>/</m:t>
              </m:r>
              <m:sSub>
                <m:e>
                  <m:r>
                    <m:t>N</m:t>
                  </m:r>
                </m:e>
                <m:sub>
                  <m:r>
                    <m:t>p</m:t>
                  </m:r>
                  <m:r>
                    <m:t>h</m:t>
                  </m:r>
                </m:sub>
              </m:sSub>
            </m:e>
          </m:rad>
          <m:r>
            <m:t>Z</m:t>
          </m:r>
          <m:r>
            <m:rPr>
              <m:sty m:val="p"/>
            </m:rPr>
            <m:t>}</m:t>
          </m:r>
          <m:r>
            <m:rPr>
              <m:sty m:val="p"/>
            </m:rPr>
            <m:t>,</m:t>
          </m:r>
          <m:r>
            <m:t>  </m:t>
          </m:r>
          <m:r>
            <m:t>Z</m:t>
          </m:r>
          <m:r>
            <m:rPr>
              <m:sty m:val="p"/>
            </m:rPr>
            <m:t>∼</m:t>
          </m:r>
          <m:r>
            <m:rPr>
              <m:scr m:val="script"/>
              <m:sty m:val="p"/>
            </m:rPr>
            <m:t>N</m:t>
          </m:r>
          <m:r>
            <m:rPr>
              <m:sty m:val="p"/>
            </m:rPr>
            <m:t>(</m:t>
          </m:r>
          <m:r>
            <m:t>0</m:t>
          </m:r>
          <m:r>
            <m:rPr>
              <m:sty m:val="p"/>
            </m:rPr>
            <m:t>,</m:t>
          </m:r>
          <m:r>
            <m:t>1</m:t>
          </m:r>
          <m:r>
            <m:rPr>
              <m:sty m:val="p"/>
            </m:rPr>
            <m:t>)</m:t>
          </m:r>
          <m:r>
            <m:rPr>
              <m:sty m:val="p"/>
            </m:rPr>
            <m:t>,</m:t>
          </m:r>
          <m:r>
            <m:t>  </m:t>
          </m:r>
          <m:r>
            <m:rPr>
              <m:nor/>
              <m:sty m:val="p"/>
            </m:rPr>
            <m:t>(S1)</m:t>
          </m:r>
        </m:oMath>
      </m:oMathPara>
    </w:p>
    <w:p>
      <w:pPr>
        <w:pStyle w:val="10BodySubsequentParagraph"/>
      </w:pPr>
      <w:r>
        <w:t xml:space="preserve">with</w:t>
      </w:r>
      <w:r>
        <w:t xml:space="preserve"> </w:t>
      </w:r>
      <m:oMath>
        <m:sSub>
          <m:e>
            <m:r>
              <m:t>N</m:t>
            </m:r>
          </m:e>
          <m:sub>
            <m:r>
              <m:t>p</m:t>
            </m:r>
            <m:r>
              <m:t>h</m:t>
            </m:r>
          </m:sub>
        </m:sSub>
        <m:r>
          <m:rPr>
            <m:sty m:val="p"/>
          </m:rPr>
          <m:t>=</m:t>
        </m:r>
        <m:sSup>
          <m:e>
            <m:r>
              <m:t>10</m:t>
            </m:r>
          </m:e>
          <m:sup>
            <m:r>
              <m:t>4</m:t>
            </m:r>
          </m:sup>
        </m:sSup>
      </m:oMath>
      <w:r>
        <w:t xml:space="preserve"> </w:t>
      </w:r>
      <w:r>
        <w:t xml:space="preserve">unless stated. It is not an exact Poisson photon-count simulation; the Gaussian approximation and non-negative clipping can be inaccurate when</w:t>
      </w:r>
      <w:r>
        <w:t xml:space="preserve"> </w:t>
      </w:r>
      <m:oMath>
        <m:sSub>
          <m:e>
            <m:r>
              <m:t>N</m:t>
            </m:r>
          </m:e>
          <m:sub>
            <m:r>
              <m:t>p</m:t>
            </m:r>
            <m:r>
              <m:t>h</m:t>
            </m:r>
          </m:sub>
        </m:sSub>
        <m:r>
          <m:t>I</m:t>
        </m:r>
      </m:oMath>
      <w:r>
        <w:t xml:space="preserve"> </w:t>
      </w:r>
      <w:r>
        <w:t xml:space="preserve">is small. When read noise is enabled, an independent Gaussian term with standard deviation equal to the configured fraction of the sample’s peak measured intensity is added before the final non-negative clamp. Hidden gains in SPSA are calibrated on 2048 training samples to the configured output scale and then fixed; the output gain is updated electronically. Exact-gradient methods optimize all gains. Device-adaptation runs initialize gains from the transferred network instead of recalibrating them.</w:t>
      </w:r>
    </w:p>
    <w:p>
      <w:pPr>
        <w:pStyle w:val="10BodySubsequentParagraph"/>
      </w:pPr>
      <w:r>
        <w:rPr>
          <w:i/>
          <w:iCs/>
        </w:rPr>
        <w:t xml:space="preserve">Methods and codes.</w:t>
      </w:r>
      <w:r>
        <w:t xml:space="preserve"> </w:t>
      </w:r>
      <w:r>
        <w:t xml:space="preserve">Besides E2E, LD-chain and LD-TF (main-text Table 2), the secondary experiments use LD-G (layer-wise distillation losses with global gradients) and LT-codes (layer-wise MSE to fixed random class codes [2,3]). The internally pre-specified amplitude-encoding matrix retains its original method codes: B1 = E2E, B2-G = LD-G, B2-CH = LD-chain, B2-TF = LD-TF, B5 = LT-codes, B4 = LD-chain for the first 30% of updates and cross-entropy on the output layer afterwards. P1 and P2 anneal the electronic-teacher contribution toward targets from an exponential-moving-average (EMA) copy of the ONN, averaged as unit phasors [4,5]: P1 maps the next deeper EMA output to each hidden layer, whereas P2 uses same-depth outputs. P3 adds 4-bit phase quantization, static phase errors (</w:t>
      </w:r>
      <m:oMath>
        <m:sSub>
          <m:e>
            <m:r>
              <m:t>σ</m:t>
            </m:r>
          </m:e>
          <m:sub>
            <m:r>
              <m:t>ϕ</m:t>
            </m:r>
          </m:sub>
        </m:sSub>
        <m:r>
          <m:rPr>
            <m:sty m:val="p"/>
          </m:rPr>
          <m:t>=</m:t>
        </m:r>
        <m:r>
          <m:t>0.05</m:t>
        </m:r>
        <m:r>
          <m:t>π</m:t>
        </m:r>
      </m:oMath>
      <w:r>
        <w:t xml:space="preserve">) and Gaussian-approximated shot noise (</w:t>
      </w:r>
      <m:oMath>
        <m:sSub>
          <m:e>
            <m:r>
              <m:t>N</m:t>
            </m:r>
          </m:e>
          <m:sub>
            <m:r>
              <m:t>p</m:t>
            </m:r>
            <m:r>
              <m:t>h</m:t>
            </m:r>
          </m:sub>
        </m:sSub>
        <m:r>
          <m:rPr>
            <m:sty m:val="p"/>
          </m:rPr>
          <m:t>=</m:t>
        </m:r>
        <m:sSup>
          <m:e>
            <m:r>
              <m:t>10</m:t>
            </m:r>
          </m:e>
          <m:sup>
            <m:r>
              <m:t>4</m:t>
            </m:r>
          </m:sup>
        </m:sSup>
      </m:oMath>
      <w:r>
        <w:t xml:space="preserve">) during P2 training.</w:t>
      </w:r>
    </w:p>
    <w:p>
      <w:pPr>
        <w:pStyle w:val="10BodySubsequentParagraph"/>
      </w:pPr>
      <w:r>
        <w:rPr>
          <w:i/>
          <w:iCs/>
        </w:rPr>
        <w:t xml:space="preserve">Data protocol.</w:t>
      </w:r>
      <w:r>
        <w:t xml:space="preserve"> </w:t>
      </w:r>
      <w:r>
        <w:t xml:space="preserve">MNIST [6] and Fashion-MNIST [7] use 55,000 training, 5000 validation and 10,000 test examples; CIFAR-10 [8] uses 45,000, 5000 and 10,000, respectively. The fixed validation split is sampled from the official training set with seed 0. FSDD [9] uses recording indices 0–4 for each speaker/digit as test (300 examples), and 5–49 as training (2700); speakers are shared across the split. FSDD has no separate validation subset and uses the frozen MNIST hyperparameters. Audio is converted to a 48-band by 48-frame log-mel image over a 0.9-second window. The separate</w:t>
      </w:r>
      <w:r>
        <w:t xml:space="preserve"> </w:t>
      </w:r>
      <w:r>
        <w:t xml:space="preserve">“paper”</w:t>
      </w:r>
      <w:r>
        <w:t xml:space="preserve"> </w:t>
      </w:r>
      <w:r>
        <w:t xml:space="preserve">protocol takes 10,000 examples from the original training set and splits them 7000/3000; no test sample is used for assignment search. Each teacher/cache is shared by its student seeds. Cache preprocessing uses training percentiles only.</w:t>
      </w:r>
    </w:p>
    <w:p>
      <w:pPr>
        <w:pStyle w:val="10BodySubsequentParagraph"/>
      </w:pPr>
      <w:r>
        <w:rPr>
          <w:i/>
          <w:iCs/>
        </w:rPr>
        <w:t xml:space="preserve">Software.</w:t>
      </w:r>
      <w:r>
        <w:t xml:space="preserve"> </w:t>
      </w:r>
      <w:r>
        <w:t xml:space="preserve">The recorded environment is listed in</w:t>
      </w:r>
      <w:r>
        <w:t xml:space="preserve"> </w:t>
      </w:r>
      <w:r>
        <w:rPr>
          <w:rStyle w:val="VerbatimChar"/>
        </w:rPr>
        <w:t xml:space="preserve">requirements-lock.txt</w:t>
      </w:r>
      <w:r>
        <w:t xml:space="preserve">; the reference machine uses an RTX 5060 Laptop GPU.</w:t>
      </w:r>
      <w:r>
        <w:t xml:space="preserve"> </w:t>
      </w:r>
      <w:r>
        <w:rPr>
          <w:rStyle w:val="VerbatimChar"/>
        </w:rPr>
        <w:t xml:space="preserve">REPRODUCE.md</w:t>
      </w:r>
      <w:r>
        <w:t xml:space="preserve"> </w:t>
      </w:r>
      <w:r>
        <w:t xml:space="preserve">specifies the regeneration commands. The release manifest maps source code, raw JSON, generated assets and PDFs to hashes. Raw training results are unchanged by the certificate recomputations reported here.</w:t>
      </w:r>
    </w:p>
    <w:bookmarkEnd w:id="9"/>
    <w:bookmarkStart w:id="16" w:name="_45717ce4a1230257da681859f8354df6675f5d1"/>
    <w:p>
      <w:pPr>
        <w:pStyle w:val="08SectionHeader10"/>
        <w:keepNext/>
        <w:numPr>
          <w:numId w:val="0"/>
        </w:numPr>
      </w:pPr>
      <w:r>
        <w:t xml:space="preserve">S2. Certificate implementation and audit</w:t>
      </w:r>
    </w:p>
    <w:bookmarkStart w:id="10" w:name="_e883b68db17ece76638c51af5b6fcc78268949b"/>
    <w:p>
      <w:pPr>
        <w:pStyle w:val="08SectionHeader2"/>
        <w:keepNext/>
        <w:numPr>
          <w:numId w:val="0"/>
        </w:numPr>
      </w:pPr>
      <w:r>
        <w:t xml:space="preserve">S2.1 Linear and clipped readouts</w:t>
      </w:r>
    </w:p>
    <w:p>
      <w:pPr>
        <w:pStyle w:val="09BodyFirstParagraph"/>
      </w:pPr>
      <w:r>
        <w:t xml:space="preserve">Linear readout: feasible set</w:t>
      </w:r>
      <w:r>
        <w:t xml:space="preserve"> </w:t>
      </w:r>
      <m:oMath>
        <m:r>
          <m:rPr>
            <m:sty m:val="p"/>
          </m:rPr>
          <m:t>{</m:t>
        </m:r>
        <m:r>
          <m:rPr>
            <m:sty m:val="p"/>
          </m:rPr>
          <m:t>(</m:t>
        </m:r>
        <m:sSub>
          <m:e>
            <m:r>
              <m:t>M</m:t>
            </m:r>
          </m:e>
          <m:sub>
            <m:r>
              <m:t>b</m:t>
            </m:r>
          </m:sub>
        </m:sSub>
        <m:sSub>
          <m:e>
            <m:r>
              <m:rPr>
                <m:sty m:val="p"/>
              </m:rPr>
              <m:t>)</m:t>
            </m:r>
          </m:e>
          <m:sub>
            <m:r>
              <m:t>b</m:t>
            </m:r>
          </m:sub>
        </m:sSub>
        <m:r>
          <m:rPr>
            <m:sty m:val="p"/>
          </m:rPr>
          <m:t>,</m:t>
        </m:r>
        <m:r>
          <m:t>s</m:t>
        </m:r>
        <m:r>
          <m:rPr>
            <m:sty m:val="p"/>
          </m:rPr>
          <m:t>:</m:t>
        </m:r>
        <m:r>
          <m:t> </m:t>
        </m:r>
        <m:sSub>
          <m:e>
            <m:r>
              <m:t>M</m:t>
            </m:r>
          </m:e>
          <m:sub>
            <m:r>
              <m:t>b</m:t>
            </m:r>
          </m:sub>
        </m:sSub>
        <m:r>
          <m:rPr>
            <m:sty m:val="p"/>
          </m:rPr>
          <m:t>∈</m:t>
        </m:r>
        <m:r>
          <m:t>s</m:t>
        </m:r>
        <m:sSub>
          <m:e>
            <m:r>
              <m:rPr>
                <m:scr m:val="script"/>
                <m:sty m:val="p"/>
              </m:rPr>
              <m:t>F</m:t>
            </m:r>
          </m:e>
          <m:sub>
            <m:r>
              <m:t>k</m:t>
            </m:r>
          </m:sub>
        </m:sSub>
        <m:r>
          <m:rPr>
            <m:sty m:val="p"/>
          </m:rPr>
          <m:t>,</m:t>
        </m:r>
        <m:r>
          <m:t> </m:t>
        </m:r>
        <m:r>
          <m:t>0</m:t>
        </m:r>
        <m:r>
          <m:rPr>
            <m:sty m:val="p"/>
          </m:rPr>
          <m:t>≤</m:t>
        </m:r>
        <m:r>
          <m:t>s</m:t>
        </m:r>
        <m:r>
          <m:rPr>
            <m:sty m:val="p"/>
          </m:rPr>
          <m:t>≤</m:t>
        </m:r>
        <m:r>
          <m:t>S</m:t>
        </m:r>
        <m:r>
          <m:rPr>
            <m:sty m:val="p"/>
          </m:rPr>
          <m:t>}</m:t>
        </m:r>
      </m:oMath>
      <w:r>
        <w:t xml:space="preserve">; objective</w:t>
      </w:r>
      <w:r>
        <w:t xml:space="preserve"> </w:t>
      </w:r>
      <m:oMath>
        <m:r>
          <m:t>f</m:t>
        </m:r>
        <m:r>
          <m:rPr>
            <m:sty m:val="p"/>
          </m:rPr>
          <m:t>(</m:t>
        </m:r>
        <m:r>
          <m:t>M</m:t>
        </m:r>
        <m:r>
          <m:rPr>
            <m:sty m:val="p"/>
          </m:rPr>
          <m:t>)</m:t>
        </m:r>
        <m:r>
          <m:rPr>
            <m:sty m:val="p"/>
          </m:rPr>
          <m:t>=</m:t>
        </m:r>
        <m:nary>
          <m:naryPr>
            <m:chr m:val="∑"/>
            <m:limLoc m:val="undOvr"/>
            <m:subHide m:val="off"/>
            <m:supHide m:val="on"/>
          </m:naryPr>
          <m:sub>
            <m:r>
              <m:t>x</m:t>
            </m:r>
          </m:sub>
          <m:sup>
            <m:r>
              <m:t/>
            </m:r>
          </m:sup>
          <m:e>
            <m:nary>
              <m:naryPr>
                <m:chr m:val="∑"/>
                <m:limLoc m:val="undOvr"/>
                <m:subHide m:val="off"/>
                <m:supHide m:val="on"/>
              </m:naryPr>
              <m:sub>
                <m:r>
                  <m:t>b</m:t>
                </m:r>
              </m:sub>
              <m:sup>
                <m:r>
                  <m:t/>
                </m:r>
              </m:sup>
              <m:e>
                <m:r>
                  <m:rPr>
                    <m:sty m:val="p"/>
                  </m:rPr>
                  <m:t>(</m:t>
                </m:r>
              </m:e>
            </m:nary>
          </m:e>
        </m:nary>
        <m:sSubSup>
          <m:e>
            <m:r>
              <m:t>a</m:t>
            </m:r>
          </m:e>
          <m:sub>
            <m:r>
              <m:t>b</m:t>
            </m:r>
          </m:sub>
          <m:sup>
            <m:r>
              <m:rPr>
                <m:sty m:val="p"/>
              </m:rPr>
              <m:t>⊤</m:t>
            </m:r>
          </m:sup>
        </m:sSubSup>
        <m:sSub>
          <m:e>
            <m:r>
              <m:t>M</m:t>
            </m:r>
          </m:e>
          <m:sub>
            <m:r>
              <m:t>b</m:t>
            </m:r>
          </m:sub>
        </m:sSub>
        <m:sSub>
          <m:e>
            <m:r>
              <m:t>a</m:t>
            </m:r>
          </m:e>
          <m:sub>
            <m:r>
              <m:t>b</m:t>
            </m:r>
          </m:sub>
        </m:sSub>
        <m:r>
          <m:rPr>
            <m:sty m:val="p"/>
          </m:rPr>
          <m:t>−</m:t>
        </m:r>
        <m:sSub>
          <m:e>
            <m:r>
              <m:t>τ</m:t>
            </m:r>
          </m:e>
          <m:sub>
            <m:r>
              <m:t>b</m:t>
            </m:r>
          </m:sub>
        </m:sSub>
        <m:sSup>
          <m:e>
            <m:r>
              <m:rPr>
                <m:sty m:val="p"/>
              </m:rPr>
              <m:t>)</m:t>
            </m:r>
          </m:e>
          <m:sup>
            <m:r>
              <m:t>2</m:t>
            </m:r>
          </m:sup>
        </m:sSup>
      </m:oMath>
      <w:r>
        <w:t xml:space="preserve"> </w:t>
      </w:r>
      <w:r>
        <w:t xml:space="preserve">in the 10-dimensional coordinates of symmetric</w:t>
      </w:r>
      <w:r>
        <w:t xml:space="preserve"> </w:t>
      </w:r>
      <m:oMath>
        <m:r>
          <m:t>4</m:t>
        </m:r>
        <m:r>
          <m:rPr>
            <m:sty m:val="p"/>
          </m:rPr>
          <m:t>×</m:t>
        </m:r>
        <m:r>
          <m:t>4</m:t>
        </m:r>
      </m:oMath>
      <w:r>
        <w:t xml:space="preserve"> </w:t>
      </w:r>
      <w:r>
        <w:t xml:space="preserve">matrices (general</w:t>
      </w:r>
      <w:r>
        <w:t xml:space="preserve"> </w:t>
      </w:r>
      <m:oMath>
        <m:r>
          <m:t>m</m:t>
        </m:r>
      </m:oMath>
      <w:r>
        <w:t xml:space="preserve">: in matrix space, with gradient restarts [10]); FISTA [11] with step</w:t>
      </w:r>
      <w:r>
        <w:t xml:space="preserve"> </w:t>
      </w:r>
      <m:oMath>
        <m:r>
          <m:t>1</m:t>
        </m:r>
        <m:r>
          <m:rPr>
            <m:sty m:val="p"/>
          </m:rPr>
          <m:t>/</m:t>
        </m:r>
        <m:r>
          <m:rPr>
            <m:sty m:val="p"/>
          </m:rPr>
          <m:t>(</m:t>
        </m:r>
        <m:r>
          <m:t>4</m:t>
        </m:r>
        <m:sSub>
          <m:e>
            <m:r>
              <m:t>λ</m:t>
            </m:r>
          </m:e>
          <m:sub>
            <m:r>
              <m:rPr>
                <m:sty m:val="p"/>
              </m:rPr>
              <m:t>max</m:t>
            </m:r>
          </m:sub>
        </m:sSub>
        <m:r>
          <m:rPr>
            <m:sty m:val="p"/>
          </m:rPr>
          <m:t>(</m:t>
        </m:r>
        <m:r>
          <m:t>Q</m:t>
        </m:r>
        <m:r>
          <m:rPr>
            <m:sty m:val="p"/>
          </m:rPr>
          <m:t>)</m:t>
        </m:r>
        <m:r>
          <m:rPr>
            <m:sty m:val="p"/>
          </m:rPr>
          <m:t>)</m:t>
        </m:r>
      </m:oMath>
      <w:r>
        <w:t xml:space="preserve">, 400 iterations; golden-section search on</w:t>
      </w:r>
      <w:r>
        <w:t xml:space="preserve"> </w:t>
      </w:r>
      <m:oMath>
        <m:r>
          <m:t>s</m:t>
        </m:r>
        <m:r>
          <m:rPr>
            <m:sty m:val="p"/>
          </m:rPr>
          <m:t>∈</m:t>
        </m:r>
        <m:r>
          <m:rPr>
            <m:sty m:val="p"/>
          </m:rPr>
          <m:t>[</m:t>
        </m:r>
        <m:r>
          <m:t>0</m:t>
        </m:r>
        <m:r>
          <m:rPr>
            <m:sty m:val="p"/>
          </m:rPr>
          <m:t>,</m:t>
        </m:r>
        <m:r>
          <m:t>8</m:t>
        </m:r>
        <m:sSub>
          <m:e>
            <m:r>
              <m:t>s</m:t>
            </m:r>
          </m:e>
          <m:sub>
            <m:r>
              <m:t>0</m:t>
            </m:r>
          </m:sub>
        </m:sSub>
        <m:r>
          <m:rPr>
            <m:sty m:val="p"/>
          </m:rPr>
          <m:t>]</m:t>
        </m:r>
      </m:oMath>
      <w:r>
        <w:t xml:space="preserve">, 40 iterations (the partial minimum</w:t>
      </w:r>
      <w:r>
        <w:t xml:space="preserve"> </w:t>
      </w:r>
      <m:oMath>
        <m:r>
          <m:t>h</m:t>
        </m:r>
        <m:r>
          <m:rPr>
            <m:sty m:val="p"/>
          </m:rPr>
          <m:t>(</m:t>
        </m:r>
        <m:r>
          <m:t>s</m:t>
        </m:r>
        <m:r>
          <m:rPr>
            <m:sty m:val="p"/>
          </m:rPr>
          <m:t>)</m:t>
        </m:r>
      </m:oMath>
      <w:r>
        <w:t xml:space="preserve"> </w:t>
      </w:r>
      <w:r>
        <w:t xml:space="preserve">is convex); projection onto</w:t>
      </w:r>
      <w:r>
        <w:t xml:space="preserve"> </w:t>
      </w:r>
      <m:oMath>
        <m:r>
          <m:t>s</m:t>
        </m:r>
        <m:sSub>
          <m:e>
            <m:r>
              <m:rPr>
                <m:scr m:val="script"/>
                <m:sty m:val="p"/>
              </m:rPr>
              <m:t>F</m:t>
            </m:r>
          </m:e>
          <m:sub>
            <m:r>
              <m:t>k</m:t>
            </m:r>
          </m:sub>
        </m:sSub>
      </m:oMath>
      <w:r>
        <w:t xml:space="preserve"> </w:t>
      </w:r>
      <w:r>
        <w:t xml:space="preserve">by an eigendecomposition followed by a capped-simplex projection of the eigenvalues; certificate</w:t>
      </w:r>
      <w:r>
        <w:t xml:space="preserve"> </w:t>
      </w:r>
      <m:oMath>
        <m:r>
          <m:rPr>
            <m:sty m:val="p"/>
          </m:rPr>
          <m:t>L</m:t>
        </m:r>
        <m:r>
          <m:rPr>
            <m:sty m:val="p"/>
          </m:rPr>
          <m:t>B</m:t>
        </m:r>
        <m:r>
          <m:rPr>
            <m:sty m:val="p"/>
          </m:rPr>
          <m:t>=</m:t>
        </m:r>
        <m:r>
          <m:rPr>
            <m:sty m:val="p"/>
          </m:rPr>
          <m:t>max</m:t>
        </m:r>
        <m:r>
          <m:rPr>
            <m:sty m:val="p"/>
          </m:rPr>
          <m:t>{</m:t>
        </m:r>
        <m:r>
          <m:t>0</m:t>
        </m:r>
        <m:r>
          <m:rPr>
            <m:sty m:val="p"/>
          </m:rPr>
          <m:t>,</m:t>
        </m:r>
        <m:r>
          <m:t>f</m:t>
        </m:r>
        <m:r>
          <m:rPr>
            <m:sty m:val="p"/>
          </m:rPr>
          <m:t>(</m:t>
        </m:r>
        <m:sSup>
          <m:e>
            <m:r>
              <m:t>M</m:t>
            </m:r>
          </m:e>
          <m:sup>
            <m:r>
              <m:rPr>
                <m:sty m:val="p"/>
              </m:rPr>
              <m:t>⋆</m:t>
            </m:r>
          </m:sup>
        </m:sSup>
        <m:r>
          <m:rPr>
            <m:sty m:val="p"/>
          </m:rPr>
          <m:t>)</m:t>
        </m:r>
        <m:r>
          <m:rPr>
            <m:sty m:val="p"/>
          </m:rPr>
          <m:t>−</m:t>
        </m:r>
        <m:r>
          <m:t>g</m:t>
        </m:r>
        <m:r>
          <m:rPr>
            <m:sty m:val="p"/>
          </m:rPr>
          <m:t>}</m:t>
        </m:r>
        <m:r>
          <m:rPr>
            <m:sty m:val="p"/>
          </m:rPr>
          <m:t>/</m:t>
        </m:r>
        <m:r>
          <m:rPr>
            <m:sty m:val="p"/>
          </m:rPr>
          <m:t>(</m:t>
        </m:r>
        <m:r>
          <m:t>k</m:t>
        </m:r>
        <m:r>
          <m:rPr>
            <m:sty m:val="p"/>
          </m:rPr>
          <m:t>∑</m:t>
        </m:r>
        <m:r>
          <m:rPr>
            <m:sty m:val="p"/>
          </m:rPr>
          <m:t>∥</m:t>
        </m:r>
        <m:r>
          <m:t>T</m:t>
        </m:r>
        <m:sSup>
          <m:e>
            <m:r>
              <m:rPr>
                <m:sty m:val="p"/>
              </m:rPr>
              <m:t>∥</m:t>
            </m:r>
          </m:e>
          <m:sup>
            <m:r>
              <m:t>2</m:t>
            </m:r>
          </m:sup>
        </m:sSup>
        <m:r>
          <m:rPr>
            <m:sty m:val="p"/>
          </m:rPr>
          <m:t>)</m:t>
        </m:r>
      </m:oMath>
      <w:r>
        <w:t xml:space="preserve"> </w:t>
      </w:r>
      <w:r>
        <w:t xml:space="preserve">with Frank–Wolfe gap [12]</w:t>
      </w:r>
      <w:r>
        <w:t xml:space="preserve"> </w:t>
      </w:r>
      <m:oMath>
        <m:r>
          <m:t>g</m:t>
        </m:r>
        <m:r>
          <m:rPr>
            <m:sty m:val="p"/>
          </m:rPr>
          <m:t>=</m:t>
        </m:r>
        <m:r>
          <m:rPr>
            <m:sty m:val="p"/>
          </m:rPr>
          <m:t>⟨</m:t>
        </m:r>
        <m:r>
          <m:rPr>
            <m:sty m:val="p"/>
          </m:rPr>
          <m:t>∇</m:t>
        </m:r>
        <m:r>
          <m:t>f</m:t>
        </m:r>
        <m:r>
          <m:rPr>
            <m:sty m:val="p"/>
          </m:rPr>
          <m:t>,</m:t>
        </m:r>
        <m:sSup>
          <m:e>
            <m:r>
              <m:t>M</m:t>
            </m:r>
          </m:e>
          <m:sup>
            <m:r>
              <m:rPr>
                <m:sty m:val="p"/>
              </m:rPr>
              <m:t>⋆</m:t>
            </m:r>
          </m:sup>
        </m:sSup>
        <m:r>
          <m:rPr>
            <m:sty m:val="p"/>
          </m:rPr>
          <m:t>⟩</m:t>
        </m:r>
        <m:r>
          <m:rPr>
            <m:sty m:val="p"/>
          </m:rPr>
          <m:t>−</m:t>
        </m:r>
        <m:r>
          <m:rPr>
            <m:sty m:val="p"/>
          </m:rPr>
          <m:t>min</m:t>
        </m:r>
        <m:r>
          <m:rPr>
            <m:sty m:val="p"/>
          </m:rPr>
          <m:t>(</m:t>
        </m:r>
        <m:r>
          <m:t>0</m:t>
        </m:r>
        <m:r>
          <m:rPr>
            <m:sty m:val="p"/>
          </m:rPr>
          <m:t>,</m:t>
        </m:r>
        <m:r>
          <m:t>S</m:t>
        </m:r>
        <m:nary>
          <m:naryPr>
            <m:chr m:val="∑"/>
            <m:limLoc m:val="undOvr"/>
            <m:subHide m:val="off"/>
            <m:supHide m:val="on"/>
          </m:naryPr>
          <m:sub>
            <m:r>
              <m:t>b</m:t>
            </m:r>
          </m:sub>
          <m:sup>
            <m:r>
              <m:t/>
            </m:r>
          </m:sup>
          <m:e>
            <m:sSub>
              <m:e>
                <m:r>
                  <m:t>λ</m:t>
                </m:r>
              </m:e>
              <m:sub>
                <m:r>
                  <m:t>1</m:t>
                </m:r>
                <m:r>
                  <m:rPr>
                    <m:sty m:val="p"/>
                  </m:rPr>
                  <m:t>.</m:t>
                </m:r>
                <m:r>
                  <m:rPr>
                    <m:sty m:val="p"/>
                  </m:rPr>
                  <m:t>.</m:t>
                </m:r>
                <m:r>
                  <m:t>k</m:t>
                </m:r>
              </m:sub>
            </m:sSub>
          </m:e>
        </m:nary>
        <m:r>
          <m:rPr>
            <m:sty m:val="p"/>
          </m:rPr>
          <m:t>(</m:t>
        </m:r>
        <m:r>
          <m:rPr>
            <m:sty m:val="p"/>
          </m:rPr>
          <m:t>∇</m:t>
        </m:r>
        <m:sSub>
          <m:e>
            <m:r>
              <m:t>f</m:t>
            </m:r>
          </m:e>
          <m:sub>
            <m:r>
              <m:t>b</m:t>
            </m:r>
          </m:sub>
        </m:sSub>
        <m:r>
          <m:rPr>
            <m:sty m:val="p"/>
          </m:rPr>
          <m:t>)</m:t>
        </m:r>
        <m:r>
          <m:rPr>
            <m:sty m:val="p"/>
          </m:rPr>
          <m:t>)</m:t>
        </m:r>
      </m:oMath>
      <w:r>
        <w:t xml:space="preserve">,</w:t>
      </w:r>
      <w:r>
        <w:t xml:space="preserve"> </w:t>
      </w:r>
      <m:oMath>
        <m:r>
          <m:t>S</m:t>
        </m:r>
        <m:r>
          <m:rPr>
            <m:sty m:val="p"/>
          </m:rPr>
          <m:t>=</m:t>
        </m:r>
        <m:r>
          <m:t>4</m:t>
        </m:r>
        <m:sSup>
          <m:e>
            <m:r>
              <m:t>s</m:t>
            </m:r>
          </m:e>
          <m:sup>
            <m:r>
              <m:rPr>
                <m:sty m:val="p"/>
              </m:rPr>
              <m:t>⋆</m:t>
            </m:r>
          </m:sup>
        </m:sSup>
      </m:oMath>
      <w:r>
        <w:t xml:space="preserve">; the cap is removed when a certified lower bound on</w:t>
      </w:r>
      <w:r>
        <w:t xml:space="preserve"> </w:t>
      </w:r>
      <m:oMath>
        <m:r>
          <m:t>h</m:t>
        </m:r>
        <m:r>
          <m:rPr>
            <m:sty m:val="p"/>
          </m:rPr>
          <m:t>(</m:t>
        </m:r>
        <m:r>
          <m:t>S</m:t>
        </m:r>
        <m:r>
          <m:rPr>
            <m:sty m:val="p"/>
          </m:rPr>
          <m:t>)</m:t>
        </m:r>
      </m:oMath>
      <w:r>
        <w:t xml:space="preserve"> </w:t>
      </w:r>
      <w:r>
        <w:t xml:space="preserve">exceeds</w:t>
      </w:r>
      <w:r>
        <w:t xml:space="preserve"> </w:t>
      </w:r>
      <m:oMath>
        <m:r>
          <m:t>f</m:t>
        </m:r>
        <m:r>
          <m:rPr>
            <m:sty m:val="p"/>
          </m:rPr>
          <m:t>(</m:t>
        </m:r>
        <m:sSup>
          <m:e>
            <m:r>
              <m:t>M</m:t>
            </m:r>
          </m:e>
          <m:sup>
            <m:r>
              <m:rPr>
                <m:sty m:val="p"/>
              </m:rPr>
              <m:t>⋆</m:t>
            </m:r>
          </m:sup>
        </m:sSup>
        <m:r>
          <m:rPr>
            <m:sty m:val="p"/>
          </m:rPr>
          <m:t>)</m:t>
        </m:r>
      </m:oMath>
      <w:r>
        <w:t xml:space="preserve">, which holds for every layer (Table S2). The block-size study (Sec. S3) uses the matrix-space implementation. Lower bounds are in double precision, normalized by the target energy of the 5000 samples and rounded down; fitted residuals and primal values use ordinary rounding. Unit tests check that certificates vanish for targets generated by actual (clipped) block layers and stay below directly fitted residuals.</w:t>
      </w:r>
    </w:p>
    <w:p>
      <w:pPr>
        <w:pStyle w:val="10BodySubsequentParagraph"/>
      </w:pPr>
      <w:r>
        <w:rPr>
          <w:i/>
          <w:iCs/>
        </w:rPr>
        <w:t xml:space="preserve">Same-family check.</w:t>
      </w:r>
      <w:r>
        <w:t xml:space="preserve"> </w:t>
      </w:r>
      <w:r>
        <w:t xml:space="preserve">Table S1 gives, for each setting and certificate, the smallest ratio over the five hidden layers of the directly fitted residual in the certificate’s own readout family to the certificate (fits: 1500 steps, two starts, teacher-forced inputs, same 5000 samples; ratios rounded down). Scalar-gain linear fits are compared with</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and with</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(a scalar gain is a special case of non-negative per-port gains), per-port non-negative linear fits without offset with</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of the same grouping, clipped fits with</w:t>
      </w:r>
      <w:r>
        <w:t xml:space="preserve"> </w:t>
      </w:r>
      <m:oMath>
        <m:sSup>
          <m:e>
            <m:r>
              <m:rPr>
                <m:sty m:val="p"/>
              </m:rPr>
              <m:t>L</m:t>
            </m:r>
            <m:r>
              <m:rPr>
                <m:sty m:val="p"/>
              </m:rPr>
              <m:t>B</m:t>
            </m:r>
          </m:e>
          <m:sup>
            <m:r>
              <m:rPr>
                <m:sty m:val="p"/>
              </m:rPr>
              <m:t>c</m:t>
            </m:r>
            <m:r>
              <m:rPr>
                <m:sty m:val="p"/>
              </m:rPr>
              <m:t>l</m:t>
            </m:r>
            <m:r>
              <m:rPr>
                <m:sty m:val="p"/>
              </m:rPr>
              <m:t>a</m:t>
            </m:r>
            <m:r>
              <m:rPr>
                <m:sty m:val="p"/>
              </m:rPr>
              <m:t>m</m:t>
            </m:r>
            <m:r>
              <m:rPr>
                <m:sty m:val="p"/>
              </m:rPr>
              <m:t>p</m:t>
            </m:r>
          </m:sup>
        </m:sSup>
      </m:oMath>
      <w:r>
        <w:t xml:space="preserve">, and the smaller of the linear and clipped fits with the dark-block term without offset. All</w:t>
      </w:r>
      <w:r>
        <w:t xml:space="preserve"> </w:t>
      </w:r>
      <m:oMath>
        <m:r>
          <m:t>120</m:t>
        </m:r>
      </m:oMath>
      <w:r>
        <w:t xml:space="preserve"> </w:t>
      </w:r>
      <w:r>
        <w:t xml:space="preserve">comparisons give ratios above one; the smallest,</w:t>
      </w:r>
      <w:r>
        <w:t xml:space="preserve"> </w:t>
      </w:r>
      <m:oMath>
        <m:r>
          <m:t>1.01</m:t>
        </m:r>
      </m:oMath>
      <w:r>
        <w:t xml:space="preserve">, belongs to the scalar linear readout. The intensity-encoding rows use the certificates recomputed with the implemented encoding (Sec. S2.4).</w:t>
      </w:r>
    </w:p>
    <w:p>
      <w:pPr>
        <w:pStyle w:val="14TableCaption"/>
        <w:keepNext/>
      </w:pPr>
      <w:r>
        <w:t xml:space="preserve">Table S1. Certificates versus directly fitted residuals of the same readout family: smallest ratio fitted/certified over the hidden layers (rounded down; –: no fit of that family; dark: dark-block term without offset).</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963"/>
        <w:gridCol w:w="1104"/>
        <w:gridCol w:w="1206"/>
        <w:gridCol w:w="1411"/>
        <w:gridCol w:w="1206"/>
        <w:gridCol w:w="654"/>
      </w:tblGrid>
      <w:tr>
        <w:trPr>
          <w:cantSplit/>
          <w:tblHeader w:val="on"/>
        </w:trPr>
        <w:tc>
          <w:tcPr>
            <w:tcW w:type="dxa" w:w="1963"/>
            <w:tcBorders>
              <w:bottom w:val="single" w:sz="4" w:color="000000"/>
            </w:tcBorders>
          </w:tcPr>
          <w:p>
            <w:pPr>
              <w:pStyle w:val="15TableBody"/>
              <w:keepNext/>
              <w:jc w:val="left"/>
            </w:pPr>
            <w:r>
              <w:rPr>
                <w:sz w:val="16"/>
              </w:rPr>
              <w:t xml:space="preserve">Setting</w:t>
            </w:r>
          </w:p>
        </w:tc>
        <w:tc>
          <w:tcPr>
            <w:tcW w:type="dxa" w:w="1104"/>
            <w:tcBorders>
              <w:bottom w:val="single" w:sz="4" w:color="000000"/>
            </w:tcBorders>
          </w:tcPr>
          <w:p>
            <w:pPr>
              <w:pStyle w:val="15TableBody"/>
              <w:keepNext/>
              <w:jc w:val="center"/>
            </w:pPr>
            <m:oMath>
              <m:sSup>
                <m:e>
                  <m:r>
                    <w:rPr>
                      <w:sz w:val="16"/>
                    </w:rPr>
                    <m:t>G</m:t>
                  </m:r>
                </m:e>
                <m:sup>
                  <m:r>
                    <m:rPr>
                      <m:sty m:val="p"/>
                    </m:rPr>
                    <w:rPr>
                      <w:sz w:val="16"/>
                    </w:rPr>
                    <m:t>l</m:t>
                  </m:r>
                  <m:r>
                    <m:rPr>
                      <m:sty m:val="p"/>
                    </m:rPr>
                    <w:rPr>
                      <w:sz w:val="16"/>
                    </w:rPr>
                    <m:t>i</m:t>
                  </m:r>
                  <m:r>
                    <m:rPr>
                      <m:sty m:val="p"/>
                    </m:rPr>
                    <w:rPr>
                      <w:sz w:val="16"/>
                    </w:rPr>
                    <m:t>n</m:t>
                  </m:r>
                </m:sup>
              </m:sSup>
              <m:r>
                <m:rPr>
                  <m:sty m:val="p"/>
                </m:rPr>
                <w:rPr>
                  <w:sz w:val="16"/>
                </w:rPr>
                <m:t>/</m:t>
              </m:r>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r>
          </w:p>
        </w:tc>
        <w:tc>
          <w:tcPr>
            <w:tcW w:type="dxa" w:w="1206"/>
            <w:tcBorders>
              <w:bottom w:val="single" w:sz="4" w:color="000000"/>
            </w:tcBorders>
          </w:tcPr>
          <w:p>
            <w:pPr>
              <w:pStyle w:val="15TableBody"/>
              <w:keepNext/>
              <w:jc w:val="center"/>
            </w:pPr>
            <m:oMath>
              <m:sSup>
                <m:e>
                  <m:r>
                    <w:rPr>
                      <w:sz w:val="16"/>
                    </w:rPr>
                    <m:t>G</m:t>
                  </m:r>
                </m:e>
                <m:sup>
                  <m:r>
                    <m:rPr>
                      <m:sty m:val="p"/>
                    </m:rPr>
                    <w:rPr>
                      <w:sz w:val="16"/>
                    </w:rPr>
                    <m:t>l</m:t>
                  </m:r>
                  <m:r>
                    <m:rPr>
                      <m:sty m:val="p"/>
                    </m:rPr>
                    <w:rPr>
                      <w:sz w:val="16"/>
                    </w:rPr>
                    <m:t>i</m:t>
                  </m:r>
                  <m:r>
                    <m:rPr>
                      <m:sty m:val="p"/>
                    </m:rPr>
                    <w:rPr>
                      <w:sz w:val="16"/>
                    </w:rPr>
                    <m:t>n</m:t>
                  </m:r>
                </m:sup>
              </m:sSup>
              <m:r>
                <m:rPr>
                  <m:sty m:val="p"/>
                </m:rPr>
                <w:rPr>
                  <w:sz w:val="16"/>
                </w:rPr>
                <m:t>/</m:t>
              </m:r>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1411"/>
            <w:tcBorders>
              <w:bottom w:val="single" w:sz="4" w:color="000000"/>
            </w:tcBorders>
          </w:tcPr>
          <w:p>
            <w:pPr>
              <w:pStyle w:val="15TableBody"/>
              <w:keepNext/>
              <w:jc w:val="center"/>
            </w:pPr>
            <m:oMath>
              <m:sSubSup>
                <m:e>
                  <m:r>
                    <w:rPr>
                      <w:sz w:val="16"/>
                    </w:rPr>
                    <m:t>G</m:t>
                  </m:r>
                </m:e>
                <m:sub>
                  <m:r>
                    <m:rPr>
                      <m:sty m:val="p"/>
                    </m:rPr>
                    <w:rPr>
                      <w:sz w:val="16"/>
                    </w:rPr>
                    <m:t>p</m:t>
                  </m:r>
                  <m:r>
                    <m:rPr>
                      <m:sty m:val="p"/>
                    </m:rPr>
                    <w:rPr>
                      <w:sz w:val="16"/>
                    </w:rPr>
                    <m:t>p</m:t>
                  </m:r>
                </m:sub>
                <m:sup>
                  <m:r>
                    <m:rPr>
                      <m:sty m:val="p"/>
                    </m:rPr>
                    <w:rPr>
                      <w:sz w:val="16"/>
                    </w:rPr>
                    <m:t>l</m:t>
                  </m:r>
                  <m:r>
                    <m:rPr>
                      <m:sty m:val="p"/>
                    </m:rPr>
                    <w:rPr>
                      <w:sz w:val="16"/>
                    </w:rPr>
                    <m:t>i</m:t>
                  </m:r>
                  <m:r>
                    <m:rPr>
                      <m:sty m:val="p"/>
                    </m:rPr>
                    <w:rPr>
                      <w:sz w:val="16"/>
                    </w:rPr>
                    <m:t>n</m:t>
                  </m:r>
                </m:sup>
              </m:sSubSup>
              <m:r>
                <m:rPr>
                  <m:sty m:val="p"/>
                </m:rPr>
                <w:rPr>
                  <w:sz w:val="16"/>
                </w:rPr>
                <m:t>/</m:t>
              </m:r>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1206"/>
            <w:tcBorders>
              <w:bottom w:val="single" w:sz="4" w:color="000000"/>
            </w:tcBorders>
          </w:tcPr>
          <w:p>
            <w:pPr>
              <w:pStyle w:val="15TableBody"/>
              <w:keepNext/>
              <w:jc w:val="center"/>
            </w:pPr>
            <m:oMath>
              <m:sSub>
                <m:e>
                  <m:r>
                    <w:rPr>
                      <w:sz w:val="16"/>
                    </w:rPr>
                    <m:t>G</m:t>
                  </m:r>
                </m:e>
                <m:sub>
                  <m:r>
                    <m:rPr>
                      <m:sty m:val="p"/>
                    </m:rPr>
                    <w:rPr>
                      <w:sz w:val="16"/>
                    </w:rPr>
                    <m:t>T</m:t>
                  </m:r>
                  <m:r>
                    <m:rPr>
                      <m:sty m:val="p"/>
                    </m:rPr>
                    <w:rPr>
                      <w:sz w:val="16"/>
                    </w:rPr>
                    <m:t>F</m:t>
                  </m:r>
                </m:sub>
              </m:sSub>
              <m:r>
                <m:rPr>
                  <m:sty m:val="p"/>
                </m:rPr>
                <w:rPr>
                  <w:sz w:val="16"/>
                </w:rPr>
                <m:t>/</m:t>
              </m:r>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654"/>
            <w:tcBorders>
              <w:bottom w:val="single" w:sz="4" w:color="000000"/>
            </w:tcBorders>
          </w:tcPr>
          <w:p>
            <w:pPr>
              <w:pStyle w:val="15TableBody"/>
              <w:keepNext/>
              <w:jc w:val="center"/>
            </w:pPr>
            <w:r>
              <w:rPr>
                <w:sz w:val="16"/>
              </w:rPr>
              <w:t xml:space="preserve">fit/dark</w:t>
            </w:r>
          </w:p>
        </w:tc>
      </w:tr>
      <w:tr>
        <w:trPr>
          <w:cantSplit/>
        </w:trPr>
        <w:tc>
          <w:tcPr>
            <w:tcW w:type="dxa" w:w="1963"/>
          </w:tcPr>
          <w:p>
            <w:pPr>
              <w:pStyle w:val="15TableBody"/>
              <w:jc w:val="left"/>
            </w:pPr>
            <w:r>
              <w:rPr>
                <w:sz w:val="16"/>
              </w:rPr>
              <w:t xml:space="preserve">intensity, native</w:t>
            </w:r>
          </w:p>
        </w:tc>
        <w:tc>
          <w:tcPr>
            <w:tcW w:type="dxa" w:w="1104"/>
          </w:tcPr>
          <w:p>
            <w:pPr>
              <w:pStyle w:val="15TableBody"/>
              <w:jc w:val="center"/>
            </w:pPr>
            <w:r>
              <w:rPr>
                <w:sz w:val="16"/>
              </w:rPr>
              <w:t xml:space="preserve">1.01</w:t>
            </w:r>
          </w:p>
        </w:tc>
        <w:tc>
          <w:tcPr>
            <w:tcW w:type="dxa" w:w="1206"/>
          </w:tcPr>
          <w:p>
            <w:pPr>
              <w:pStyle w:val="15TableBody"/>
              <w:jc w:val="center"/>
            </w:pPr>
            <w:r>
              <w:rPr>
                <w:sz w:val="16"/>
              </w:rPr>
              <w:t xml:space="preserve">4.26</w:t>
            </w:r>
          </w:p>
        </w:tc>
        <w:tc>
          <w:tcPr>
            <w:tcW w:type="dxa" w:w="1411"/>
          </w:tcPr>
          <w:p>
            <w:pPr>
              <w:pStyle w:val="15TableBody"/>
              <w:jc w:val="center"/>
            </w:pPr>
            <w:r>
              <w:rPr>
                <w:sz w:val="16"/>
              </w:rPr>
              <w:t xml:space="preserve">3.92</w:t>
            </w:r>
          </w:p>
        </w:tc>
        <w:tc>
          <w:tcPr>
            <w:tcW w:type="dxa" w:w="1206"/>
          </w:tcPr>
          <w:p>
            <w:pPr>
              <w:pStyle w:val="15TableBody"/>
              <w:jc w:val="center"/>
            </w:pPr>
            <w:r>
              <w:rPr>
                <w:sz w:val="16"/>
              </w:rPr>
              <w:t xml:space="preserve">1.81</w:t>
            </w:r>
          </w:p>
        </w:tc>
        <w:tc>
          <w:tcPr>
            <w:tcW w:type="dxa" w:w="654"/>
          </w:tcPr>
          <w:p>
            <w:pPr>
              <w:pStyle w:val="15TableBody"/>
              <w:jc w:val="center"/>
            </w:pPr>
            <w:r>
              <w:rPr>
                <w:sz w:val="16"/>
              </w:rPr>
              <w:t xml:space="preserve">4.47</w:t>
            </w:r>
          </w:p>
        </w:tc>
      </w:tr>
      <w:tr>
        <w:trPr>
          <w:cantSplit/>
        </w:trPr>
        <w:tc>
          <w:tcPr>
            <w:tcW w:type="dxa" w:w="1963"/>
          </w:tcPr>
          <w:p>
            <w:pPr>
              <w:pStyle w:val="15TableBody"/>
              <w:jc w:val="left"/>
            </w:pPr>
            <w:r>
              <w:rPr>
                <w:sz w:val="16"/>
              </w:rPr>
              <w:t xml:space="preserve">intensity, optimized</w:t>
            </w:r>
          </w:p>
        </w:tc>
        <w:tc>
          <w:tcPr>
            <w:tcW w:type="dxa" w:w="1104"/>
          </w:tcPr>
          <w:p>
            <w:pPr>
              <w:pStyle w:val="15TableBody"/>
              <w:jc w:val="center"/>
            </w:pPr>
            <w:r>
              <w:rPr>
                <w:sz w:val="16"/>
              </w:rPr>
              <w:t xml:space="preserve">1.13</w:t>
            </w:r>
          </w:p>
        </w:tc>
        <w:tc>
          <w:tcPr>
            <w:tcW w:type="dxa" w:w="1206"/>
          </w:tcPr>
          <w:p>
            <w:pPr>
              <w:pStyle w:val="15TableBody"/>
              <w:jc w:val="center"/>
            </w:pPr>
            <w:r>
              <w:rPr>
                <w:sz w:val="16"/>
              </w:rPr>
              <w:t xml:space="preserve">1.32</w:t>
            </w:r>
          </w:p>
        </w:tc>
        <w:tc>
          <w:tcPr>
            <w:tcW w:type="dxa" w:w="1411"/>
          </w:tcPr>
          <w:p>
            <w:pPr>
              <w:pStyle w:val="15TableBody"/>
              <w:jc w:val="center"/>
            </w:pPr>
            <w:r>
              <w:rPr>
                <w:sz w:val="16"/>
              </w:rPr>
              <w:t xml:space="preserve">1.17</w:t>
            </w:r>
          </w:p>
        </w:tc>
        <w:tc>
          <w:tcPr>
            <w:tcW w:type="dxa" w:w="1206"/>
          </w:tcPr>
          <w:p>
            <w:pPr>
              <w:pStyle w:val="15TableBody"/>
              <w:jc w:val="center"/>
            </w:pPr>
            <w:r>
              <w:rPr>
                <w:sz w:val="16"/>
              </w:rPr>
              <w:t xml:space="preserve">1.37</w:t>
            </w:r>
          </w:p>
        </w:tc>
        <w:tc>
          <w:tcPr>
            <w:tcW w:type="dxa" w:w="654"/>
          </w:tcPr>
          <w:p>
            <w:pPr>
              <w:pStyle w:val="15TableBody"/>
              <w:jc w:val="center"/>
            </w:pPr>
            <w:r>
              <w:rPr>
                <w:sz w:val="16"/>
              </w:rPr>
              <w:t xml:space="preserve">52.39</w:t>
            </w:r>
          </w:p>
        </w:tc>
      </w:tr>
      <w:tr>
        <w:trPr>
          <w:cantSplit/>
        </w:trPr>
        <w:tc>
          <w:tcPr>
            <w:tcW w:type="dxa" w:w="1963"/>
          </w:tcPr>
          <w:p>
            <w:pPr>
              <w:pStyle w:val="15TableBody"/>
              <w:jc w:val="left"/>
            </w:pPr>
            <w:r>
              <w:rPr>
                <w:sz w:val="16"/>
              </w:rPr>
              <w:t xml:space="preserve">amplitude, native</w:t>
            </w:r>
          </w:p>
        </w:tc>
        <w:tc>
          <w:tcPr>
            <w:tcW w:type="dxa" w:w="1104"/>
          </w:tcPr>
          <w:p>
            <w:pPr>
              <w:pStyle w:val="15TableBody"/>
              <w:jc w:val="center"/>
            </w:pPr>
            <w:r>
              <w:rPr>
                <w:sz w:val="16"/>
              </w:rPr>
              <w:t xml:space="preserve">1.01</w:t>
            </w:r>
          </w:p>
        </w:tc>
        <w:tc>
          <w:tcPr>
            <w:tcW w:type="dxa" w:w="1206"/>
          </w:tcPr>
          <w:p>
            <w:pPr>
              <w:pStyle w:val="15TableBody"/>
              <w:jc w:val="center"/>
            </w:pPr>
            <w:r>
              <w:rPr>
                <w:sz w:val="16"/>
              </w:rPr>
              <w:t xml:space="preserve">3.46</w:t>
            </w:r>
          </w:p>
        </w:tc>
        <w:tc>
          <w:tcPr>
            <w:tcW w:type="dxa" w:w="1411"/>
          </w:tcPr>
          <w:p>
            <w:pPr>
              <w:pStyle w:val="15TableBody"/>
              <w:jc w:val="center"/>
            </w:pPr>
            <w:r>
              <w:rPr>
                <w:sz w:val="16"/>
              </w:rPr>
              <w:t xml:space="preserve">3.25</w:t>
            </w:r>
          </w:p>
        </w:tc>
        <w:tc>
          <w:tcPr>
            <w:tcW w:type="dxa" w:w="1206"/>
          </w:tcPr>
          <w:p>
            <w:pPr>
              <w:pStyle w:val="15TableBody"/>
              <w:jc w:val="center"/>
            </w:pPr>
            <w:r>
              <w:rPr>
                <w:sz w:val="16"/>
              </w:rPr>
              <w:t xml:space="preserve">1.76</w:t>
            </w:r>
          </w:p>
        </w:tc>
        <w:tc>
          <w:tcPr>
            <w:tcW w:type="dxa" w:w="654"/>
          </w:tcPr>
          <w:p>
            <w:pPr>
              <w:pStyle w:val="15TableBody"/>
              <w:jc w:val="center"/>
            </w:pPr>
            <w:r>
              <w:rPr>
                <w:sz w:val="16"/>
              </w:rPr>
              <w:t xml:space="preserve">5.29</w:t>
            </w:r>
          </w:p>
        </w:tc>
      </w:tr>
      <w:tr>
        <w:trPr>
          <w:cantSplit/>
        </w:trPr>
        <w:tc>
          <w:tcPr>
            <w:tcW w:type="dxa" w:w="1963"/>
          </w:tcPr>
          <w:p>
            <w:pPr>
              <w:pStyle w:val="15TableBody"/>
              <w:jc w:val="left"/>
            </w:pPr>
            <w:r>
              <w:rPr>
                <w:sz w:val="16"/>
              </w:rPr>
              <w:t xml:space="preserve">amplitude, optimized</w:t>
            </w:r>
          </w:p>
        </w:tc>
        <w:tc>
          <w:tcPr>
            <w:tcW w:type="dxa" w:w="1104"/>
          </w:tcPr>
          <w:p>
            <w:pPr>
              <w:pStyle w:val="15TableBody"/>
              <w:jc w:val="center"/>
            </w:pPr>
            <w:r>
              <w:rPr>
                <w:sz w:val="16"/>
              </w:rPr>
              <w:t xml:space="preserve">1.09</w:t>
            </w:r>
          </w:p>
        </w:tc>
        <w:tc>
          <w:tcPr>
            <w:tcW w:type="dxa" w:w="1206"/>
          </w:tcPr>
          <w:p>
            <w:pPr>
              <w:pStyle w:val="15TableBody"/>
              <w:jc w:val="center"/>
            </w:pPr>
            <w:r>
              <w:rPr>
                <w:sz w:val="16"/>
              </w:rPr>
              <w:t xml:space="preserve">1.24</w:t>
            </w:r>
          </w:p>
        </w:tc>
        <w:tc>
          <w:tcPr>
            <w:tcW w:type="dxa" w:w="1411"/>
          </w:tcPr>
          <w:p>
            <w:pPr>
              <w:pStyle w:val="15TableBody"/>
              <w:jc w:val="center"/>
            </w:pPr>
            <w:r>
              <w:rPr>
                <w:sz w:val="16"/>
              </w:rPr>
              <w:t xml:space="preserve">1.09</w:t>
            </w:r>
          </w:p>
        </w:tc>
        <w:tc>
          <w:tcPr>
            <w:tcW w:type="dxa" w:w="1206"/>
          </w:tcPr>
          <w:p>
            <w:pPr>
              <w:pStyle w:val="15TableBody"/>
              <w:jc w:val="center"/>
            </w:pPr>
            <w:r>
              <w:rPr>
                <w:sz w:val="16"/>
              </w:rPr>
              <w:t xml:space="preserve">1.39</w:t>
            </w:r>
          </w:p>
        </w:tc>
        <w:tc>
          <w:tcPr>
            <w:tcW w:type="dxa" w:w="654"/>
          </w:tcPr>
          <w:p>
            <w:pPr>
              <w:pStyle w:val="15TableBody"/>
              <w:jc w:val="center"/>
            </w:pPr>
            <w:r>
              <w:rPr>
                <w:sz w:val="16"/>
              </w:rPr>
              <w:t xml:space="preserve">70.76</w:t>
            </w:r>
          </w:p>
        </w:tc>
      </w:tr>
      <w:tr>
        <w:trPr>
          <w:cantSplit/>
        </w:trPr>
        <w:tc>
          <w:tcPr>
            <w:tcW w:type="dxa" w:w="1963"/>
          </w:tcPr>
          <w:p>
            <w:pPr>
              <w:pStyle w:val="15TableBody"/>
              <w:jc w:val="left"/>
            </w:pPr>
            <w:r>
              <w:rPr>
                <w:sz w:val="16"/>
              </w:rPr>
              <w:t xml:space="preserve">amplitude, output only</w:t>
            </w:r>
          </w:p>
        </w:tc>
        <w:tc>
          <w:tcPr>
            <w:tcW w:type="dxa" w:w="1104"/>
          </w:tcPr>
          <w:p>
            <w:pPr>
              <w:pStyle w:val="15TableBody"/>
              <w:jc w:val="center"/>
            </w:pPr>
            <w:r>
              <w:rPr>
                <w:sz w:val="16"/>
              </w:rPr>
              <w:t xml:space="preserve">–</w:t>
            </w:r>
          </w:p>
        </w:tc>
        <w:tc>
          <w:tcPr>
            <w:tcW w:type="dxa" w:w="1206"/>
          </w:tcPr>
          <w:p>
            <w:pPr>
              <w:pStyle w:val="15TableBody"/>
              <w:jc w:val="center"/>
            </w:pPr>
            <w:r>
              <w:rPr>
                <w:sz w:val="16"/>
              </w:rPr>
              <w:t xml:space="preserve">–</w:t>
            </w:r>
          </w:p>
        </w:tc>
        <w:tc>
          <w:tcPr>
            <w:tcW w:type="dxa" w:w="1411"/>
          </w:tcPr>
          <w:p>
            <w:pPr>
              <w:pStyle w:val="15TableBody"/>
              <w:jc w:val="center"/>
            </w:pPr>
            <w:r>
              <w:rPr>
                <w:sz w:val="16"/>
              </w:rPr>
              <w:t xml:space="preserve">–</w:t>
            </w:r>
          </w:p>
        </w:tc>
        <w:tc>
          <w:tcPr>
            <w:tcW w:type="dxa" w:w="1206"/>
          </w:tcPr>
          <w:p>
            <w:pPr>
              <w:pStyle w:val="15TableBody"/>
              <w:jc w:val="center"/>
            </w:pPr>
            <w:r>
              <w:rPr>
                <w:sz w:val="16"/>
              </w:rPr>
              <w:t xml:space="preserve">1.44</w:t>
            </w:r>
          </w:p>
        </w:tc>
        <w:tc>
          <w:tcPr>
            <w:tcW w:type="dxa" w:w="654"/>
          </w:tcPr>
          <w:p>
            <w:pPr>
              <w:pStyle w:val="15TableBody"/>
              <w:jc w:val="center"/>
            </w:pPr>
            <w:r>
              <w:rPr>
                <w:sz w:val="16"/>
              </w:rPr>
              <w:t xml:space="preserve">36.33</w:t>
            </w:r>
          </w:p>
        </w:tc>
      </w:tr>
      <w:tr>
        <w:trPr>
          <w:cantSplit/>
        </w:trPr>
        <w:tc>
          <w:tcPr>
            <w:tcW w:type="dxa" w:w="1963"/>
          </w:tcPr>
          <w:p>
            <w:pPr>
              <w:pStyle w:val="15TableBody"/>
              <w:jc w:val="left"/>
            </w:pPr>
            <w:r>
              <w:rPr>
                <w:sz w:val="16"/>
              </w:rPr>
              <w:t xml:space="preserve">amplitude, grouping only</w:t>
            </w:r>
          </w:p>
        </w:tc>
        <w:tc>
          <w:tcPr>
            <w:tcW w:type="dxa" w:w="1104"/>
          </w:tcPr>
          <w:p>
            <w:pPr>
              <w:pStyle w:val="15TableBody"/>
              <w:jc w:val="center"/>
            </w:pPr>
            <w:r>
              <w:rPr>
                <w:sz w:val="16"/>
              </w:rPr>
              <w:t xml:space="preserve">–</w:t>
            </w:r>
          </w:p>
        </w:tc>
        <w:tc>
          <w:tcPr>
            <w:tcW w:type="dxa" w:w="1206"/>
          </w:tcPr>
          <w:p>
            <w:pPr>
              <w:pStyle w:val="15TableBody"/>
              <w:jc w:val="center"/>
            </w:pPr>
            <w:r>
              <w:rPr>
                <w:sz w:val="16"/>
              </w:rPr>
              <w:t xml:space="preserve">–</w:t>
            </w:r>
          </w:p>
        </w:tc>
        <w:tc>
          <w:tcPr>
            <w:tcW w:type="dxa" w:w="1411"/>
          </w:tcPr>
          <w:p>
            <w:pPr>
              <w:pStyle w:val="15TableBody"/>
              <w:jc w:val="center"/>
            </w:pPr>
            <w:r>
              <w:rPr>
                <w:sz w:val="16"/>
              </w:rPr>
              <w:t xml:space="preserve">–</w:t>
            </w:r>
          </w:p>
        </w:tc>
        <w:tc>
          <w:tcPr>
            <w:tcW w:type="dxa" w:w="1206"/>
          </w:tcPr>
          <w:p>
            <w:pPr>
              <w:pStyle w:val="15TableBody"/>
              <w:jc w:val="center"/>
            </w:pPr>
            <w:r>
              <w:rPr>
                <w:sz w:val="16"/>
              </w:rPr>
              <w:t xml:space="preserve">1.16</w:t>
            </w:r>
          </w:p>
        </w:tc>
        <w:tc>
          <w:tcPr>
            <w:tcW w:type="dxa" w:w="654"/>
          </w:tcPr>
          <w:p>
            <w:pPr>
              <w:pStyle w:val="15TableBody"/>
              <w:jc w:val="center"/>
            </w:pPr>
            <w:r>
              <w:rPr>
                <w:sz w:val="16"/>
              </w:rPr>
              <w:t xml:space="preserve">3.01</w:t>
            </w:r>
          </w:p>
        </w:tc>
      </w:tr>
    </w:tbl>
    <w:p>
      <w:pPr>
        <w:pStyle w:val="14TableCaption"/>
        <w:keepNext/>
      </w:pPr>
      <w:r>
        <w:t xml:space="preserve">Table S2. Linear-readout certificates per layer (amplitude encoding, native assignment).</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762"/>
        <w:gridCol w:w="550"/>
        <w:gridCol w:w="660"/>
        <w:gridCol w:w="798"/>
        <w:gridCol w:w="771"/>
        <w:gridCol w:w="798"/>
        <w:gridCol w:w="1211"/>
        <w:gridCol w:w="991"/>
      </w:tblGrid>
      <w:tr>
        <w:trPr>
          <w:cantSplit/>
          <w:tblHeader w:val="on"/>
        </w:trPr>
        <w:tc>
          <w:tcPr>
            <w:tcW w:type="dxa" w:w="1762"/>
            <w:tcBorders>
              <w:bottom w:val="single" w:sz="4" w:color="000000"/>
            </w:tcBorders>
          </w:tcPr>
          <w:p>
            <w:pPr>
              <w:pStyle w:val="15TableBody"/>
              <w:keepNext/>
              <w:jc w:val="left"/>
            </w:pPr>
            <w:r>
              <w:rPr>
                <w:sz w:val="14"/>
              </w:rPr>
              <w:t xml:space="preserve">Layer</w:t>
            </w:r>
          </w:p>
        </w:tc>
        <w:tc>
          <w:tcPr>
            <w:tcW w:type="dxa" w:w="550"/>
            <w:tcBorders>
              <w:bottom w:val="single" w:sz="4" w:color="000000"/>
            </w:tcBorders>
          </w:tcPr>
          <w:p>
            <w:pPr>
              <w:pStyle w:val="15TableBody"/>
              <w:keepNext/>
              <w:jc w:val="center"/>
            </w:pPr>
            <m:oMath>
              <m:sSup>
                <m:e>
                  <m:r>
                    <w:rPr>
                      <w:sz w:val="14"/>
                    </w:rPr>
                    <m:t>s</m:t>
                  </m:r>
                </m:e>
                <m:sup>
                  <m:r>
                    <m:rPr>
                      <m:sty m:val="p"/>
                    </m:rPr>
                    <w:rPr>
                      <w:sz w:val="14"/>
                    </w:rPr>
                    <m:t>⋆</m:t>
                  </m:r>
                </m:sup>
              </m:sSup>
            </m:oMath>
            <w:r>
              <w:rPr>
                <w:sz w:val="14"/>
              </w:rPr>
              <w:t xml:space="preserve"/>
            </w:r>
          </w:p>
        </w:tc>
        <w:tc>
          <w:tcPr>
            <w:tcW w:type="dxa" w:w="660"/>
            <w:tcBorders>
              <w:bottom w:val="single" w:sz="4" w:color="000000"/>
            </w:tcBorders>
          </w:tcPr>
          <w:p>
            <w:pPr>
              <w:pStyle w:val="15TableBody"/>
              <w:keepNext/>
              <w:jc w:val="center"/>
            </w:pPr>
            <m:oMath>
              <m:r>
                <w:rPr>
                  <w:sz w:val="14"/>
                </w:rPr>
                <m:t>S</m:t>
              </m:r>
            </m:oMath>
            <w:r>
              <w:rPr>
                <w:sz w:val="14"/>
              </w:rPr>
              <w:t xml:space="preserve"/>
            </w:r>
          </w:p>
        </w:tc>
        <w:tc>
          <w:tcPr>
            <w:tcW w:type="dxa" w:w="798"/>
            <w:tcBorders>
              <w:bottom w:val="single" w:sz="4" w:color="000000"/>
            </w:tcBorders>
          </w:tcPr>
          <w:p>
            <w:pPr>
              <w:pStyle w:val="15TableBody"/>
              <w:keepNext/>
              <w:jc w:val="center"/>
            </w:pPr>
            <m:oMath>
              <m:r>
                <w:rPr>
                  <w:sz w:val="14"/>
                </w:rPr>
                <m:t>f</m:t>
              </m:r>
              <m:r>
                <m:rPr>
                  <m:sty m:val="p"/>
                </m:rPr>
                <w:rPr>
                  <w:sz w:val="14"/>
                </w:rPr>
                <m:t>(</m:t>
              </m:r>
              <m:sSup>
                <m:e>
                  <m:r>
                    <w:rPr>
                      <w:sz w:val="14"/>
                    </w:rPr>
                    <m:t>M</m:t>
                  </m:r>
                </m:e>
                <m:sup>
                  <m:r>
                    <m:rPr>
                      <m:sty m:val="p"/>
                    </m:rPr>
                    <w:rPr>
                      <w:sz w:val="14"/>
                    </w:rPr>
                    <m:t>⋆</m:t>
                  </m:r>
                </m:sup>
              </m:sSup>
              <m:r>
                <m:rPr>
                  <m:sty m:val="p"/>
                </m:rPr>
                <w:rPr>
                  <w:sz w:val="14"/>
                </w:rPr>
                <m:t>)</m:t>
              </m:r>
            </m:oMath>
            <w:r>
              <w:rPr>
                <w:sz w:val="14"/>
              </w:rPr>
              <w:t xml:space="preserve"/>
            </w:r>
          </w:p>
        </w:tc>
        <w:tc>
          <w:tcPr>
            <w:tcW w:type="dxa" w:w="771"/>
            <w:tcBorders>
              <w:bottom w:val="single" w:sz="4" w:color="000000"/>
            </w:tcBorders>
          </w:tcPr>
          <w:p>
            <w:pPr>
              <w:pStyle w:val="15TableBody"/>
              <w:keepNext/>
              <w:jc w:val="center"/>
            </w:pPr>
            <w:r>
              <w:rPr>
                <w:sz w:val="14"/>
              </w:rPr>
              <w:t xml:space="preserve">FW gap</w:t>
            </w:r>
          </w:p>
        </w:tc>
        <w:tc>
          <w:tcPr>
            <w:tcW w:type="dxa" w:w="798"/>
            <w:tcBorders>
              <w:bottom w:val="single" w:sz="4" w:color="000000"/>
            </w:tcBorders>
          </w:tcPr>
          <w:p>
            <w:pPr>
              <w:pStyle w:val="15TableBody"/>
              <w:keepNext/>
              <w:jc w:val="center"/>
            </w:pPr>
            <m:oMath>
              <m:sSup>
                <m:e>
                  <m:r>
                    <m:rPr>
                      <m:sty m:val="p"/>
                    </m:rPr>
                    <w:rPr>
                      <w:sz w:val="14"/>
                    </w:rPr>
                    <m:t>L</m:t>
                  </m:r>
                  <m:r>
                    <m:rPr>
                      <m:sty m:val="p"/>
                    </m:rPr>
                    <w:rPr>
                      <w:sz w:val="14"/>
                    </w:rPr>
                    <m:t>B</m:t>
                  </m:r>
                </m:e>
                <m:sup>
                  <m:r>
                    <m:rPr>
                      <m:sty m:val="p"/>
                    </m:rPr>
                    <w:rPr>
                      <w:sz w:val="14"/>
                    </w:rPr>
                    <m:t>l</m:t>
                  </m:r>
                  <m:r>
                    <m:rPr>
                      <m:sty m:val="p"/>
                    </m:rPr>
                    <w:rPr>
                      <w:sz w:val="14"/>
                    </w:rPr>
                    <m:t>i</m:t>
                  </m:r>
                  <m:r>
                    <m:rPr>
                      <m:sty m:val="p"/>
                    </m:rPr>
                    <w:rPr>
                      <w:sz w:val="14"/>
                    </w:rPr>
                    <m:t>n</m:t>
                  </m:r>
                </m:sup>
              </m:sSup>
            </m:oMath>
            <w:r>
              <w:rPr>
                <w:sz w:val="14"/>
              </w:rPr>
              <w:t xml:space="preserve"/>
            </w:r>
          </w:p>
        </w:tc>
        <w:tc>
          <w:tcPr>
            <w:tcW w:type="dxa" w:w="1211"/>
            <w:tcBorders>
              <w:bottom w:val="single" w:sz="4" w:color="000000"/>
            </w:tcBorders>
          </w:tcPr>
          <w:p>
            <w:pPr>
              <w:pStyle w:val="15TableBody"/>
              <w:keepNext/>
              <w:jc w:val="center"/>
            </w:pPr>
            <w:r>
              <w:rPr>
                <w:sz w:val="14"/>
              </w:rPr>
              <w:t xml:space="preserve">LB on</w:t>
            </w:r>
            <w:r>
              <w:rPr>
                <w:sz w:val="14"/>
              </w:rPr>
              <w:t xml:space="preserve"> </w:t>
            </w:r>
            <m:oMath>
              <m:r>
                <w:rPr>
                  <w:sz w:val="14"/>
                </w:rPr>
                <m:t>h</m:t>
              </m:r>
              <m:r>
                <m:rPr>
                  <m:sty m:val="p"/>
                </m:rPr>
                <w:rPr>
                  <w:sz w:val="14"/>
                </w:rPr>
                <m:t>(</m:t>
              </m:r>
              <m:r>
                <w:rPr>
                  <w:sz w:val="14"/>
                </w:rPr>
                <m:t>S</m:t>
              </m:r>
              <m:r>
                <m:rPr>
                  <m:sty m:val="p"/>
                </m:rPr>
                <w:rPr>
                  <w:sz w:val="14"/>
                </w:rPr>
                <m:t>)</m:t>
              </m:r>
            </m:oMath>
          </w:p>
        </w:tc>
        <w:tc>
          <w:tcPr>
            <w:tcW w:type="dxa" w:w="991"/>
            <w:tcBorders>
              <w:bottom w:val="single" w:sz="4" w:color="000000"/>
            </w:tcBorders>
          </w:tcPr>
          <w:p>
            <w:pPr>
              <w:pStyle w:val="15TableBody"/>
              <w:keepNext/>
              <w:jc w:val="center"/>
            </w:pPr>
            <w:r>
              <w:rPr>
                <w:sz w:val="14"/>
              </w:rPr>
              <w:t xml:space="preserve">certified</w:t>
            </w:r>
          </w:p>
        </w:tc>
      </w:tr>
      <w:tr>
        <w:trPr>
          <w:cantSplit/>
        </w:trPr>
        <w:tc>
          <w:tcPr>
            <w:tcW w:type="dxa" w:w="1762"/>
          </w:tcPr>
          <w:p>
            <w:pPr>
              <w:pStyle w:val="15TableBody"/>
              <w:jc w:val="left"/>
            </w:pPr>
            <w:r>
              <w:rPr>
                <w:sz w:val="14"/>
              </w:rPr>
              <w:t xml:space="preserve">MNIST L1</w:t>
            </w:r>
          </w:p>
        </w:tc>
        <w:tc>
          <w:tcPr>
            <w:tcW w:type="dxa" w:w="550"/>
          </w:tcPr>
          <w:p>
            <w:pPr>
              <w:pStyle w:val="15TableBody"/>
              <w:jc w:val="center"/>
            </w:pPr>
            <w:r>
              <w:rPr>
                <w:sz w:val="14"/>
              </w:rPr>
              <w:t xml:space="preserve">1.578</w:t>
            </w:r>
          </w:p>
        </w:tc>
        <w:tc>
          <w:tcPr>
            <w:tcW w:type="dxa" w:w="660"/>
          </w:tcPr>
          <w:p>
            <w:pPr>
              <w:pStyle w:val="15TableBody"/>
              <w:jc w:val="center"/>
            </w:pPr>
            <w:r>
              <w:rPr>
                <w:sz w:val="14"/>
              </w:rPr>
              <w:t xml:space="preserve">6.310</w:t>
            </w:r>
          </w:p>
        </w:tc>
        <w:tc>
          <w:tcPr>
            <w:tcW w:type="dxa" w:w="798"/>
          </w:tcPr>
          <w:p>
            <w:pPr>
              <w:pStyle w:val="15TableBody"/>
              <w:jc w:val="center"/>
            </w:pPr>
            <w:r>
              <w:rPr>
                <w:sz w:val="14"/>
              </w:rPr>
              <w:t xml:space="preserve">0.3722</w:t>
            </w:r>
          </w:p>
        </w:tc>
        <w:tc>
          <w:tcPr>
            <w:tcW w:type="dxa" w:w="771"/>
          </w:tcPr>
          <w:p>
            <w:pPr>
              <w:pStyle w:val="15TableBody"/>
              <w:jc w:val="center"/>
            </w:pPr>
            <w:r>
              <w:rPr>
                <w:sz w:val="14"/>
              </w:rPr>
              <w:t xml:space="preserve">3.1e-04</w:t>
            </w:r>
          </w:p>
        </w:tc>
        <w:tc>
          <w:tcPr>
            <w:tcW w:type="dxa" w:w="798"/>
          </w:tcPr>
          <w:p>
            <w:pPr>
              <w:pStyle w:val="15TableBody"/>
              <w:jc w:val="center"/>
            </w:pPr>
            <w:r>
              <w:rPr>
                <w:sz w:val="14"/>
              </w:rPr>
              <w:t xml:space="preserve">0.3719</w:t>
            </w:r>
          </w:p>
        </w:tc>
        <w:tc>
          <w:tcPr>
            <w:tcW w:type="dxa" w:w="1211"/>
          </w:tcPr>
          <w:p>
            <w:pPr>
              <w:pStyle w:val="15TableBody"/>
              <w:jc w:val="center"/>
            </w:pPr>
            <w:r>
              <w:rPr>
                <w:sz w:val="14"/>
              </w:rPr>
              <w:t xml:space="preserve">1.090</w:t>
            </w:r>
          </w:p>
        </w:tc>
        <w:tc>
          <w:tcPr>
            <w:tcW w:type="dxa" w:w="991"/>
          </w:tcPr>
          <w:p>
            <w:pPr>
              <w:pStyle w:val="15TableBody"/>
              <w:jc w:val="center"/>
            </w:pPr>
            <w:r>
              <w:rPr>
                <w:sz w:val="14"/>
              </w:rPr>
              <w:t xml:space="preserve">yes</w:t>
            </w:r>
          </w:p>
        </w:tc>
      </w:tr>
      <w:tr>
        <w:trPr>
          <w:cantSplit/>
        </w:trPr>
        <w:tc>
          <w:tcPr>
            <w:tcW w:type="dxa" w:w="1762"/>
          </w:tcPr>
          <w:p>
            <w:pPr>
              <w:pStyle w:val="15TableBody"/>
              <w:jc w:val="left"/>
            </w:pPr>
            <w:r>
              <w:rPr>
                <w:sz w:val="14"/>
              </w:rPr>
              <w:t xml:space="preserve">MNIST L2</w:t>
            </w:r>
          </w:p>
        </w:tc>
        <w:tc>
          <w:tcPr>
            <w:tcW w:type="dxa" w:w="550"/>
          </w:tcPr>
          <w:p>
            <w:pPr>
              <w:pStyle w:val="15TableBody"/>
              <w:jc w:val="center"/>
            </w:pPr>
            <w:r>
              <w:rPr>
                <w:sz w:val="14"/>
              </w:rPr>
              <w:t xml:space="preserve">3.647</w:t>
            </w:r>
          </w:p>
        </w:tc>
        <w:tc>
          <w:tcPr>
            <w:tcW w:type="dxa" w:w="660"/>
          </w:tcPr>
          <w:p>
            <w:pPr>
              <w:pStyle w:val="15TableBody"/>
              <w:jc w:val="center"/>
            </w:pPr>
            <w:r>
              <w:rPr>
                <w:sz w:val="14"/>
              </w:rPr>
              <w:t xml:space="preserve">14.587</w:t>
            </w:r>
          </w:p>
        </w:tc>
        <w:tc>
          <w:tcPr>
            <w:tcW w:type="dxa" w:w="798"/>
          </w:tcPr>
          <w:p>
            <w:pPr>
              <w:pStyle w:val="15TableBody"/>
              <w:jc w:val="center"/>
            </w:pPr>
            <w:r>
              <w:rPr>
                <w:sz w:val="14"/>
              </w:rPr>
              <w:t xml:space="preserve">0.5393</w:t>
            </w:r>
          </w:p>
        </w:tc>
        <w:tc>
          <w:tcPr>
            <w:tcW w:type="dxa" w:w="771"/>
          </w:tcPr>
          <w:p>
            <w:pPr>
              <w:pStyle w:val="15TableBody"/>
              <w:jc w:val="center"/>
            </w:pPr>
            <w:r>
              <w:rPr>
                <w:sz w:val="14"/>
              </w:rPr>
              <w:t xml:space="preserve">7.5e-03</w:t>
            </w:r>
          </w:p>
        </w:tc>
        <w:tc>
          <w:tcPr>
            <w:tcW w:type="dxa" w:w="798"/>
          </w:tcPr>
          <w:p>
            <w:pPr>
              <w:pStyle w:val="15TableBody"/>
              <w:jc w:val="center"/>
            </w:pPr>
            <w:r>
              <w:rPr>
                <w:sz w:val="14"/>
              </w:rPr>
              <w:t xml:space="preserve">0.5317</w:t>
            </w:r>
          </w:p>
        </w:tc>
        <w:tc>
          <w:tcPr>
            <w:tcW w:type="dxa" w:w="1211"/>
          </w:tcPr>
          <w:p>
            <w:pPr>
              <w:pStyle w:val="15TableBody"/>
              <w:jc w:val="center"/>
            </w:pPr>
            <w:r>
              <w:rPr>
                <w:sz w:val="14"/>
              </w:rPr>
              <w:t xml:space="preserve">1.018</w:t>
            </w:r>
          </w:p>
        </w:tc>
        <w:tc>
          <w:tcPr>
            <w:tcW w:type="dxa" w:w="991"/>
          </w:tcPr>
          <w:p>
            <w:pPr>
              <w:pStyle w:val="15TableBody"/>
              <w:jc w:val="center"/>
            </w:pPr>
            <w:r>
              <w:rPr>
                <w:sz w:val="14"/>
              </w:rPr>
              <w:t xml:space="preserve">yes</w:t>
            </w:r>
          </w:p>
        </w:tc>
      </w:tr>
      <w:tr>
        <w:trPr>
          <w:cantSplit/>
        </w:trPr>
        <w:tc>
          <w:tcPr>
            <w:tcW w:type="dxa" w:w="1762"/>
          </w:tcPr>
          <w:p>
            <w:pPr>
              <w:pStyle w:val="15TableBody"/>
              <w:jc w:val="left"/>
            </w:pPr>
            <w:r>
              <w:rPr>
                <w:sz w:val="14"/>
              </w:rPr>
              <w:t xml:space="preserve">Fashion-MNIST L1</w:t>
            </w:r>
          </w:p>
        </w:tc>
        <w:tc>
          <w:tcPr>
            <w:tcW w:type="dxa" w:w="550"/>
          </w:tcPr>
          <w:p>
            <w:pPr>
              <w:pStyle w:val="15TableBody"/>
              <w:jc w:val="center"/>
            </w:pPr>
            <w:r>
              <w:rPr>
                <w:sz w:val="14"/>
              </w:rPr>
              <w:t xml:space="preserve">1.581</w:t>
            </w:r>
          </w:p>
        </w:tc>
        <w:tc>
          <w:tcPr>
            <w:tcW w:type="dxa" w:w="660"/>
          </w:tcPr>
          <w:p>
            <w:pPr>
              <w:pStyle w:val="15TableBody"/>
              <w:jc w:val="center"/>
            </w:pPr>
            <w:r>
              <w:rPr>
                <w:sz w:val="14"/>
              </w:rPr>
              <w:t xml:space="preserve">6.325</w:t>
            </w:r>
          </w:p>
        </w:tc>
        <w:tc>
          <w:tcPr>
            <w:tcW w:type="dxa" w:w="798"/>
          </w:tcPr>
          <w:p>
            <w:pPr>
              <w:pStyle w:val="15TableBody"/>
              <w:jc w:val="center"/>
            </w:pPr>
            <w:r>
              <w:rPr>
                <w:sz w:val="14"/>
              </w:rPr>
              <w:t xml:space="preserve">0.3496</w:t>
            </w:r>
          </w:p>
        </w:tc>
        <w:tc>
          <w:tcPr>
            <w:tcW w:type="dxa" w:w="771"/>
          </w:tcPr>
          <w:p>
            <w:pPr>
              <w:pStyle w:val="15TableBody"/>
              <w:jc w:val="center"/>
            </w:pPr>
            <w:r>
              <w:rPr>
                <w:sz w:val="14"/>
              </w:rPr>
              <w:t xml:space="preserve">2.9e-04</w:t>
            </w:r>
          </w:p>
        </w:tc>
        <w:tc>
          <w:tcPr>
            <w:tcW w:type="dxa" w:w="798"/>
          </w:tcPr>
          <w:p>
            <w:pPr>
              <w:pStyle w:val="15TableBody"/>
              <w:jc w:val="center"/>
            </w:pPr>
            <w:r>
              <w:rPr>
                <w:sz w:val="14"/>
              </w:rPr>
              <w:t xml:space="preserve">0.3493</w:t>
            </w:r>
          </w:p>
        </w:tc>
        <w:tc>
          <w:tcPr>
            <w:tcW w:type="dxa" w:w="1211"/>
          </w:tcPr>
          <w:p>
            <w:pPr>
              <w:pStyle w:val="15TableBody"/>
              <w:jc w:val="center"/>
            </w:pPr>
            <w:r>
              <w:rPr>
                <w:sz w:val="14"/>
              </w:rPr>
              <w:t xml:space="preserve">0.922</w:t>
            </w:r>
          </w:p>
        </w:tc>
        <w:tc>
          <w:tcPr>
            <w:tcW w:type="dxa" w:w="991"/>
          </w:tcPr>
          <w:p>
            <w:pPr>
              <w:pStyle w:val="15TableBody"/>
              <w:jc w:val="center"/>
            </w:pPr>
            <w:r>
              <w:rPr>
                <w:sz w:val="14"/>
              </w:rPr>
              <w:t xml:space="preserve">yes</w:t>
            </w:r>
          </w:p>
        </w:tc>
      </w:tr>
      <w:tr>
        <w:trPr>
          <w:cantSplit/>
        </w:trPr>
        <w:tc>
          <w:tcPr>
            <w:tcW w:type="dxa" w:w="1762"/>
          </w:tcPr>
          <w:p>
            <w:pPr>
              <w:pStyle w:val="15TableBody"/>
              <w:jc w:val="left"/>
            </w:pPr>
            <w:r>
              <w:rPr>
                <w:sz w:val="14"/>
              </w:rPr>
              <w:t xml:space="preserve">Fashion-MNIST L2</w:t>
            </w:r>
          </w:p>
        </w:tc>
        <w:tc>
          <w:tcPr>
            <w:tcW w:type="dxa" w:w="550"/>
          </w:tcPr>
          <w:p>
            <w:pPr>
              <w:pStyle w:val="15TableBody"/>
              <w:jc w:val="center"/>
            </w:pPr>
            <w:r>
              <w:rPr>
                <w:sz w:val="14"/>
              </w:rPr>
              <w:t xml:space="preserve">2.479</w:t>
            </w:r>
          </w:p>
        </w:tc>
        <w:tc>
          <w:tcPr>
            <w:tcW w:type="dxa" w:w="660"/>
          </w:tcPr>
          <w:p>
            <w:pPr>
              <w:pStyle w:val="15TableBody"/>
              <w:jc w:val="center"/>
            </w:pPr>
            <w:r>
              <w:rPr>
                <w:sz w:val="14"/>
              </w:rPr>
              <w:t xml:space="preserve">9.914</w:t>
            </w:r>
          </w:p>
        </w:tc>
        <w:tc>
          <w:tcPr>
            <w:tcW w:type="dxa" w:w="798"/>
          </w:tcPr>
          <w:p>
            <w:pPr>
              <w:pStyle w:val="15TableBody"/>
              <w:jc w:val="center"/>
            </w:pPr>
            <w:r>
              <w:rPr>
                <w:sz w:val="14"/>
              </w:rPr>
              <w:t xml:space="preserve">0.2818</w:t>
            </w:r>
          </w:p>
        </w:tc>
        <w:tc>
          <w:tcPr>
            <w:tcW w:type="dxa" w:w="771"/>
          </w:tcPr>
          <w:p>
            <w:pPr>
              <w:pStyle w:val="15TableBody"/>
              <w:jc w:val="center"/>
            </w:pPr>
            <w:r>
              <w:rPr>
                <w:sz w:val="14"/>
              </w:rPr>
              <w:t xml:space="preserve">8.0e-04</w:t>
            </w:r>
          </w:p>
        </w:tc>
        <w:tc>
          <w:tcPr>
            <w:tcW w:type="dxa" w:w="798"/>
          </w:tcPr>
          <w:p>
            <w:pPr>
              <w:pStyle w:val="15TableBody"/>
              <w:jc w:val="center"/>
            </w:pPr>
            <w:r>
              <w:rPr>
                <w:sz w:val="14"/>
              </w:rPr>
              <w:t xml:space="preserve">0.2809</w:t>
            </w:r>
          </w:p>
        </w:tc>
        <w:tc>
          <w:tcPr>
            <w:tcW w:type="dxa" w:w="1211"/>
          </w:tcPr>
          <w:p>
            <w:pPr>
              <w:pStyle w:val="15TableBody"/>
              <w:jc w:val="center"/>
            </w:pPr>
            <w:r>
              <w:rPr>
                <w:sz w:val="14"/>
              </w:rPr>
              <w:t xml:space="preserve">0.723</w:t>
            </w:r>
          </w:p>
        </w:tc>
        <w:tc>
          <w:tcPr>
            <w:tcW w:type="dxa" w:w="991"/>
          </w:tcPr>
          <w:p>
            <w:pPr>
              <w:pStyle w:val="15TableBody"/>
              <w:jc w:val="center"/>
            </w:pPr>
            <w:r>
              <w:rPr>
                <w:sz w:val="14"/>
              </w:rPr>
              <w:t xml:space="preserve">yes</w:t>
            </w:r>
          </w:p>
        </w:tc>
      </w:tr>
      <w:tr>
        <w:trPr>
          <w:cantSplit/>
        </w:trPr>
        <w:tc>
          <w:tcPr>
            <w:tcW w:type="dxa" w:w="1762"/>
          </w:tcPr>
          <w:p>
            <w:pPr>
              <w:pStyle w:val="15TableBody"/>
              <w:jc w:val="left"/>
            </w:pPr>
            <w:r>
              <w:rPr>
                <w:sz w:val="14"/>
              </w:rPr>
              <w:t xml:space="preserve">Fashion-MNIST L3</w:t>
            </w:r>
          </w:p>
        </w:tc>
        <w:tc>
          <w:tcPr>
            <w:tcW w:type="dxa" w:w="550"/>
          </w:tcPr>
          <w:p>
            <w:pPr>
              <w:pStyle w:val="15TableBody"/>
              <w:jc w:val="center"/>
            </w:pPr>
            <w:r>
              <w:rPr>
                <w:sz w:val="14"/>
              </w:rPr>
              <w:t xml:space="preserve">2.987</w:t>
            </w:r>
          </w:p>
        </w:tc>
        <w:tc>
          <w:tcPr>
            <w:tcW w:type="dxa" w:w="660"/>
          </w:tcPr>
          <w:p>
            <w:pPr>
              <w:pStyle w:val="15TableBody"/>
              <w:jc w:val="center"/>
            </w:pPr>
            <w:r>
              <w:rPr>
                <w:sz w:val="14"/>
              </w:rPr>
              <w:t xml:space="preserve">11.950</w:t>
            </w:r>
          </w:p>
        </w:tc>
        <w:tc>
          <w:tcPr>
            <w:tcW w:type="dxa" w:w="798"/>
          </w:tcPr>
          <w:p>
            <w:pPr>
              <w:pStyle w:val="15TableBody"/>
              <w:jc w:val="center"/>
            </w:pPr>
            <w:r>
              <w:rPr>
                <w:sz w:val="14"/>
              </w:rPr>
              <w:t xml:space="preserve">0.3202</w:t>
            </w:r>
          </w:p>
        </w:tc>
        <w:tc>
          <w:tcPr>
            <w:tcW w:type="dxa" w:w="771"/>
          </w:tcPr>
          <w:p>
            <w:pPr>
              <w:pStyle w:val="15TableBody"/>
              <w:jc w:val="center"/>
            </w:pPr>
            <w:r>
              <w:rPr>
                <w:sz w:val="14"/>
              </w:rPr>
              <w:t xml:space="preserve">3.4e-03</w:t>
            </w:r>
          </w:p>
        </w:tc>
        <w:tc>
          <w:tcPr>
            <w:tcW w:type="dxa" w:w="798"/>
          </w:tcPr>
          <w:p>
            <w:pPr>
              <w:pStyle w:val="15TableBody"/>
              <w:jc w:val="center"/>
            </w:pPr>
            <w:r>
              <w:rPr>
                <w:sz w:val="14"/>
              </w:rPr>
              <w:t xml:space="preserve">0.3167</w:t>
            </w:r>
          </w:p>
        </w:tc>
        <w:tc>
          <w:tcPr>
            <w:tcW w:type="dxa" w:w="1211"/>
          </w:tcPr>
          <w:p>
            <w:pPr>
              <w:pStyle w:val="15TableBody"/>
              <w:jc w:val="center"/>
            </w:pPr>
            <w:r>
              <w:rPr>
                <w:sz w:val="14"/>
              </w:rPr>
              <w:t xml:space="preserve">0.824</w:t>
            </w:r>
          </w:p>
        </w:tc>
        <w:tc>
          <w:tcPr>
            <w:tcW w:type="dxa" w:w="991"/>
          </w:tcPr>
          <w:p>
            <w:pPr>
              <w:pStyle w:val="15TableBody"/>
              <w:jc w:val="center"/>
            </w:pPr>
            <w:r>
              <w:rPr>
                <w:sz w:val="14"/>
              </w:rPr>
              <w:t xml:space="preserve">yes</w:t>
            </w:r>
          </w:p>
        </w:tc>
      </w:tr>
    </w:tbl>
    <w:p>
      <w:pPr>
        <w:pStyle w:val="10BodySubsequentParagraph"/>
      </w:pPr>
      <w:r>
        <w:rPr>
          <w:i/>
          <w:iCs/>
        </w:rPr>
        <w:t xml:space="preserve">Clamp-aware certificates.</w:t>
      </w:r>
      <w:r>
        <w:t xml:space="preserve"> </w:t>
      </w:r>
      <w:r>
        <w:t xml:space="preserve">Tables S3 and S4 (amplitude and intensity encoding, native assignment) give the interval with the smallest certificate, its position relative to the optimal linear gain</w:t>
      </w:r>
      <w:r>
        <w:t xml:space="preserve"> </w:t>
      </w:r>
      <m:oMath>
        <m:sSup>
          <m:e>
            <m:r>
              <m:t>s</m:t>
            </m:r>
          </m:e>
          <m:sup>
            <m:r>
              <m:rPr>
                <m:sty m:val="p"/>
              </m:rPr>
              <m:t>⋆</m:t>
            </m:r>
          </m:sup>
        </m:sSup>
      </m:oMath>
      <w:r>
        <w:t xml:space="preserve">, the primal value on it, the certificate restricted to gains</w:t>
      </w:r>
      <w:r>
        <w:t xml:space="preserve"> </w:t>
      </w:r>
      <m:oMath>
        <m:r>
          <m:t>s</m:t>
        </m:r>
        <m:r>
          <m:rPr>
            <m:sty m:val="p"/>
          </m:rPr>
          <m:t>≤</m:t>
        </m:r>
        <m:r>
          <m:t>10</m:t>
        </m:r>
        <m:sSup>
          <m:e>
            <m:r>
              <m:t>s</m:t>
            </m:r>
          </m:e>
          <m:sup>
            <m:r>
              <m:rPr>
                <m:sty m:val="p"/>
              </m:rPr>
              <m:t>⋆</m:t>
            </m:r>
          </m:sup>
        </m:sSup>
      </m:oMath>
      <w:r>
        <w:t xml:space="preserve"> </w:t>
      </w:r>
      <w:r>
        <w:t xml:space="preserve">(Sec. S2.2) and the numbers of intervals and refinements. The maximum number of interval refinements differs between studies: 25 for amplitude encoding with the native assignment, 15 for amplitude encoding with the optimized assignment and for intensity encoding with the native assignment, and 10 for intensity encoding with the optimized assignment, for the amplitude-encoding output-only and grouping-only variants and for the ONN-teacher targets. Each value is a valid bound for its stated setting; values obtained with different limits, or on intervals with large Frank–Wolfe gaps (Sec. S2.4), are not directly comparable to the third decimal.</w:t>
      </w:r>
    </w:p>
    <w:p>
      <w:pPr>
        <w:pStyle w:val="14TableCaption"/>
        <w:keepNext/>
      </w:pPr>
      <w:r>
        <w:t xml:space="preserve">Table S3. Clamp-aware certificates (amplitude encoding, native assignment; at most 25 refinements).</w:t>
      </w:r>
      <w:r>
        <w:t xml:space="preserve"> </w:t>
      </w:r>
      <m:oMath>
        <m:sSup>
          <m:e>
            <m:r>
              <m:t>s</m:t>
            </m:r>
          </m:e>
          <m:sup>
            <m:r>
              <m:rPr>
                <m:sty m:val="p"/>
              </m:rPr>
              <m:t>⋆</m:t>
            </m:r>
          </m:sup>
        </m:sSup>
      </m:oMath>
      <w:r>
        <w:t xml:space="preserve">: optimal gain of the linear readout;</w:t>
      </w:r>
      <w:r>
        <w:t xml:space="preserve"> </w:t>
      </w:r>
      <m:oMath>
        <m:sSub>
          <m:e>
            <m:r>
              <m:t>s</m:t>
            </m:r>
          </m:e>
          <m:sub>
            <m:r>
              <m:t>1</m:t>
            </m:r>
          </m:sub>
        </m:sSub>
        <m:r>
          <m:rPr>
            <m:sty m:val="p"/>
          </m:rPr>
          <m:t>/</m:t>
        </m:r>
        <m:sSup>
          <m:e>
            <m:r>
              <m:t>s</m:t>
            </m:r>
          </m:e>
          <m:sup>
            <m:r>
              <m:rPr>
                <m:sty m:val="p"/>
              </m:rPr>
              <m:t>⋆</m:t>
            </m:r>
          </m:sup>
        </m:sSup>
      </m:oMath>
      <w:r>
        <w:t xml:space="preserve">: position of the interval with the smallest certificate;</w:t>
      </w:r>
      <w:r>
        <w:t xml:space="preserve"> </w:t>
      </w:r>
      <m:oMath>
        <m:sSubSup>
          <m:e>
            <m:r>
              <m:rPr>
                <m:sty m:val="p"/>
              </m:rPr>
              <m:t>L</m:t>
            </m:r>
            <m:r>
              <m:rPr>
                <m:sty m:val="p"/>
              </m:rPr>
              <m:t>B</m:t>
            </m:r>
          </m:e>
          <m:sub>
            <m:r>
              <m:t>s</m:t>
            </m:r>
            <m:r>
              <m:rPr>
                <m:sty m:val="p"/>
              </m:rPr>
              <m:t>≤</m:t>
            </m:r>
            <m:r>
              <m:t>10</m:t>
            </m:r>
            <m:sSup>
              <m:e>
                <m:r>
                  <m:t>s</m:t>
                </m:r>
              </m:e>
              <m:sup>
                <m:r>
                  <m:rPr>
                    <m:sty m:val="p"/>
                  </m:rPr>
                  <m:t>⋆</m:t>
                </m:r>
              </m:sup>
            </m:sSup>
          </m:sub>
          <m:sup>
            <m:r>
              <m:rPr>
                <m:sty m:val="p"/>
              </m:rPr>
              <m:t>c</m:t>
            </m:r>
            <m:r>
              <m:rPr>
                <m:sty m:val="p"/>
              </m:rPr>
              <m:t>l</m:t>
            </m:r>
            <m:r>
              <m:rPr>
                <m:sty m:val="p"/>
              </m:rPr>
              <m:t>a</m:t>
            </m:r>
            <m:r>
              <m:rPr>
                <m:sty m:val="p"/>
              </m:rPr>
              <m:t>m</m:t>
            </m:r>
            <m:r>
              <m:rPr>
                <m:sty m:val="p"/>
              </m:rPr>
              <m:t>p</m:t>
            </m:r>
          </m:sup>
        </m:sSubSup>
      </m:oMath>
      <w:r>
        <w:t xml:space="preserve">: certificate for gains up to</w:t>
      </w:r>
      <w:r>
        <w:t xml:space="preserve"> </w:t>
      </w:r>
      <m:oMath>
        <m:r>
          <m:t>10</m:t>
        </m:r>
        <m:sSup>
          <m:e>
            <m:r>
              <m:t>s</m:t>
            </m:r>
          </m:e>
          <m:sup>
            <m:r>
              <m:rPr>
                <m:sty m:val="p"/>
              </m:rPr>
              <m:t>⋆</m:t>
            </m:r>
          </m:sup>
        </m:sSup>
      </m:oMath>
      <w:r>
        <w:t xml:space="preserve">.</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146"/>
        <w:gridCol w:w="972"/>
        <w:gridCol w:w="804"/>
        <w:gridCol w:w="1307"/>
        <w:gridCol w:w="2314"/>
      </w:tblGrid>
      <w:tr>
        <w:trPr>
          <w:cantSplit/>
          <w:tblHeader w:val="on"/>
        </w:trPr>
        <w:tc>
          <w:tcPr>
            <w:tcW w:type="dxa" w:w="2146"/>
            <w:tcBorders>
              <w:bottom w:val="single" w:sz="4" w:color="000000"/>
            </w:tcBorders>
          </w:tcPr>
          <w:p>
            <w:pPr>
              <w:pStyle w:val="15TableBody"/>
              <w:keepNext/>
              <w:jc w:val="left"/>
            </w:pPr>
            <w:r>
              <w:rPr>
                <w:sz w:val="16"/>
              </w:rPr>
              <w:t xml:space="preserve">Layer</w:t>
            </w:r>
          </w:p>
        </w:tc>
        <w:tc>
          <w:tcPr>
            <w:tcW w:type="dxa" w:w="972"/>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r>
          </w:p>
        </w:tc>
        <w:tc>
          <w:tcPr>
            <w:tcW w:type="dxa" w:w="804"/>
            <w:tcBorders>
              <w:bottom w:val="single" w:sz="4" w:color="000000"/>
            </w:tcBorders>
          </w:tcPr>
          <w:p>
            <w:pPr>
              <w:pStyle w:val="15TableBody"/>
              <w:keepNext/>
              <w:jc w:val="center"/>
            </w:pPr>
            <w:r>
              <w:rPr>
                <w:sz w:val="16"/>
              </w:rPr>
              <w:t xml:space="preserve">Primal</w:t>
            </w:r>
          </w:p>
        </w:tc>
        <w:tc>
          <w:tcPr>
            <w:tcW w:type="dxa" w:w="1307"/>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2314"/>
            <w:tcBorders>
              <w:bottom w:val="single" w:sz="4" w:color="000000"/>
            </w:tcBorders>
          </w:tcPr>
          <w:p>
            <w:pPr>
              <w:pStyle w:val="15TableBody"/>
              <w:keepNext/>
              <w:jc w:val="center"/>
            </w:pPr>
            <m:oMath>
              <m:sSubSup>
                <m:e>
                  <m:r>
                    <m:rPr>
                      <m:sty m:val="p"/>
                    </m:rPr>
                    <w:rPr>
                      <w:sz w:val="16"/>
                    </w:rPr>
                    <m:t>L</m:t>
                  </m:r>
                  <m:r>
                    <m:rPr>
                      <m:sty m:val="p"/>
                    </m:rPr>
                    <w:rPr>
                      <w:sz w:val="16"/>
                    </w:rPr>
                    <m:t>B</m:t>
                  </m:r>
                </m:e>
                <m:sub>
                  <m:r>
                    <w:rPr>
                      <w:sz w:val="16"/>
                    </w:rPr>
                    <m:t>s</m:t>
                  </m:r>
                  <m:r>
                    <m:rPr>
                      <m:sty m:val="p"/>
                    </m:rPr>
                    <w:rPr>
                      <w:sz w:val="16"/>
                    </w:rPr>
                    <m:t>≤</m:t>
                  </m:r>
                  <m:r>
                    <w:rPr>
                      <w:sz w:val="16"/>
                    </w:rPr>
                    <m:t>10</m:t>
                  </m:r>
                  <m:sSup>
                    <m:e>
                      <m:r>
                        <w:rPr>
                          <w:sz w:val="16"/>
                        </w:rPr>
                        <m:t>s</m:t>
                      </m:r>
                    </m:e>
                    <m:sup>
                      <m:r>
                        <m:rPr>
                          <m:sty m:val="p"/>
                        </m:rPr>
                        <w:rPr>
                          <w:sz w:val="16"/>
                        </w:rPr>
                        <m:t>⋆</m:t>
                      </m:r>
                    </m:sup>
                  </m:sSup>
                </m:sub>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bSup>
            </m:oMath>
            <w:r>
              <w:rPr>
                <w:sz w:val="16"/>
              </w:rPr>
              <w:t xml:space="preserve"/>
            </w:r>
          </w:p>
        </w:tc>
      </w:tr>
      <w:tr>
        <w:trPr>
          <w:cantSplit/>
        </w:trPr>
        <w:tc>
          <w:tcPr>
            <w:tcW w:type="dxa" w:w="2146"/>
          </w:tcPr>
          <w:p>
            <w:pPr>
              <w:pStyle w:val="15TableBody"/>
              <w:jc w:val="left"/>
            </w:pPr>
            <w:r>
              <w:rPr>
                <w:sz w:val="16"/>
              </w:rPr>
              <w:t xml:space="preserve">MNIST L1</w:t>
            </w:r>
          </w:p>
        </w:tc>
        <w:tc>
          <w:tcPr>
            <w:tcW w:type="dxa" w:w="972"/>
          </w:tcPr>
          <w:p>
            <w:pPr>
              <w:pStyle w:val="15TableBody"/>
              <w:jc w:val="center"/>
            </w:pPr>
            <w:r>
              <w:rPr>
                <w:sz w:val="16"/>
              </w:rPr>
              <w:t xml:space="preserve">0.371</w:t>
            </w:r>
          </w:p>
        </w:tc>
        <w:tc>
          <w:tcPr>
            <w:tcW w:type="dxa" w:w="804"/>
          </w:tcPr>
          <w:p>
            <w:pPr>
              <w:pStyle w:val="15TableBody"/>
              <w:jc w:val="center"/>
            </w:pPr>
            <w:r>
              <w:rPr>
                <w:sz w:val="16"/>
              </w:rPr>
              <w:t xml:space="preserve">0.336</w:t>
            </w:r>
          </w:p>
        </w:tc>
        <w:tc>
          <w:tcPr>
            <w:tcW w:type="dxa" w:w="1307"/>
          </w:tcPr>
          <w:p>
            <w:pPr>
              <w:pStyle w:val="15TableBody"/>
              <w:jc w:val="center"/>
            </w:pPr>
            <w:r>
              <w:rPr>
                <w:sz w:val="16"/>
              </w:rPr>
              <w:t xml:space="preserve">0.335</w:t>
            </w:r>
          </w:p>
        </w:tc>
        <w:tc>
          <w:tcPr>
            <w:tcW w:type="dxa" w:w="2314"/>
          </w:tcPr>
          <w:p>
            <w:pPr>
              <w:pStyle w:val="15TableBody"/>
              <w:jc w:val="center"/>
            </w:pPr>
            <w:r>
              <w:rPr>
                <w:sz w:val="16"/>
              </w:rPr>
              <w:t xml:space="preserve">0.335</w:t>
            </w:r>
          </w:p>
        </w:tc>
      </w:tr>
      <w:tr>
        <w:trPr>
          <w:cantSplit/>
        </w:trPr>
        <w:tc>
          <w:tcPr>
            <w:tcW w:type="dxa" w:w="2146"/>
          </w:tcPr>
          <w:p>
            <w:pPr>
              <w:pStyle w:val="15TableBody"/>
              <w:jc w:val="left"/>
            </w:pPr>
            <w:r>
              <w:rPr>
                <w:sz w:val="16"/>
              </w:rPr>
              <w:t xml:space="preserve">MNIST L2</w:t>
            </w:r>
          </w:p>
        </w:tc>
        <w:tc>
          <w:tcPr>
            <w:tcW w:type="dxa" w:w="972"/>
          </w:tcPr>
          <w:p>
            <w:pPr>
              <w:pStyle w:val="15TableBody"/>
              <w:jc w:val="center"/>
            </w:pPr>
            <w:r>
              <w:rPr>
                <w:sz w:val="16"/>
              </w:rPr>
              <w:t xml:space="preserve">0.531</w:t>
            </w:r>
          </w:p>
        </w:tc>
        <w:tc>
          <w:tcPr>
            <w:tcW w:type="dxa" w:w="804"/>
          </w:tcPr>
          <w:p>
            <w:pPr>
              <w:pStyle w:val="15TableBody"/>
              <w:jc w:val="center"/>
            </w:pPr>
            <w:r>
              <w:rPr>
                <w:sz w:val="16"/>
              </w:rPr>
              <w:t xml:space="preserve">0.387</w:t>
            </w:r>
          </w:p>
        </w:tc>
        <w:tc>
          <w:tcPr>
            <w:tcW w:type="dxa" w:w="1307"/>
          </w:tcPr>
          <w:p>
            <w:pPr>
              <w:pStyle w:val="15TableBody"/>
              <w:jc w:val="center"/>
            </w:pPr>
            <w:r>
              <w:rPr>
                <w:sz w:val="16"/>
              </w:rPr>
              <w:t xml:space="preserve">0.270</w:t>
            </w:r>
          </w:p>
        </w:tc>
        <w:tc>
          <w:tcPr>
            <w:tcW w:type="dxa" w:w="2314"/>
          </w:tcPr>
          <w:p>
            <w:pPr>
              <w:pStyle w:val="15TableBody"/>
              <w:jc w:val="center"/>
            </w:pPr>
            <w:r>
              <w:rPr>
                <w:sz w:val="16"/>
              </w:rPr>
              <w:t xml:space="preserve">0.349</w:t>
            </w:r>
          </w:p>
        </w:tc>
      </w:tr>
      <w:tr>
        <w:trPr>
          <w:cantSplit/>
        </w:trPr>
        <w:tc>
          <w:tcPr>
            <w:tcW w:type="dxa" w:w="2146"/>
          </w:tcPr>
          <w:p>
            <w:pPr>
              <w:pStyle w:val="15TableBody"/>
              <w:jc w:val="left"/>
            </w:pPr>
            <w:r>
              <w:rPr>
                <w:sz w:val="16"/>
              </w:rPr>
              <w:t xml:space="preserve">Fashion-MNIST L1</w:t>
            </w:r>
          </w:p>
        </w:tc>
        <w:tc>
          <w:tcPr>
            <w:tcW w:type="dxa" w:w="972"/>
          </w:tcPr>
          <w:p>
            <w:pPr>
              <w:pStyle w:val="15TableBody"/>
              <w:jc w:val="center"/>
            </w:pPr>
            <w:r>
              <w:rPr>
                <w:sz w:val="16"/>
              </w:rPr>
              <w:t xml:space="preserve">0.349</w:t>
            </w:r>
          </w:p>
        </w:tc>
        <w:tc>
          <w:tcPr>
            <w:tcW w:type="dxa" w:w="804"/>
          </w:tcPr>
          <w:p>
            <w:pPr>
              <w:pStyle w:val="15TableBody"/>
              <w:jc w:val="center"/>
            </w:pPr>
            <w:r>
              <w:rPr>
                <w:sz w:val="16"/>
              </w:rPr>
              <w:t xml:space="preserve">0.394</w:t>
            </w:r>
          </w:p>
        </w:tc>
        <w:tc>
          <w:tcPr>
            <w:tcW w:type="dxa" w:w="1307"/>
          </w:tcPr>
          <w:p>
            <w:pPr>
              <w:pStyle w:val="15TableBody"/>
              <w:jc w:val="center"/>
            </w:pPr>
            <w:r>
              <w:rPr>
                <w:sz w:val="16"/>
              </w:rPr>
              <w:t xml:space="preserve">0.283</w:t>
            </w:r>
          </w:p>
        </w:tc>
        <w:tc>
          <w:tcPr>
            <w:tcW w:type="dxa" w:w="2314"/>
          </w:tcPr>
          <w:p>
            <w:pPr>
              <w:pStyle w:val="15TableBody"/>
              <w:jc w:val="center"/>
            </w:pPr>
            <w:r>
              <w:rPr>
                <w:sz w:val="16"/>
              </w:rPr>
              <w:t xml:space="preserve">0.288</w:t>
            </w:r>
          </w:p>
        </w:tc>
      </w:tr>
      <w:tr>
        <w:trPr>
          <w:cantSplit/>
        </w:trPr>
        <w:tc>
          <w:tcPr>
            <w:tcW w:type="dxa" w:w="2146"/>
          </w:tcPr>
          <w:p>
            <w:pPr>
              <w:pStyle w:val="15TableBody"/>
              <w:jc w:val="left"/>
            </w:pPr>
            <w:r>
              <w:rPr>
                <w:sz w:val="16"/>
              </w:rPr>
              <w:t xml:space="preserve">Fashion-MNIST L2</w:t>
            </w:r>
          </w:p>
        </w:tc>
        <w:tc>
          <w:tcPr>
            <w:tcW w:type="dxa" w:w="972"/>
          </w:tcPr>
          <w:p>
            <w:pPr>
              <w:pStyle w:val="15TableBody"/>
              <w:jc w:val="center"/>
            </w:pPr>
            <w:r>
              <w:rPr>
                <w:sz w:val="16"/>
              </w:rPr>
              <w:t xml:space="preserve">0.280</w:t>
            </w:r>
          </w:p>
        </w:tc>
        <w:tc>
          <w:tcPr>
            <w:tcW w:type="dxa" w:w="804"/>
          </w:tcPr>
          <w:p>
            <w:pPr>
              <w:pStyle w:val="15TableBody"/>
              <w:jc w:val="center"/>
            </w:pPr>
            <w:r>
              <w:rPr>
                <w:sz w:val="16"/>
              </w:rPr>
              <w:t xml:space="preserve">0.236</w:t>
            </w:r>
          </w:p>
        </w:tc>
        <w:tc>
          <w:tcPr>
            <w:tcW w:type="dxa" w:w="1307"/>
          </w:tcPr>
          <w:p>
            <w:pPr>
              <w:pStyle w:val="15TableBody"/>
              <w:jc w:val="center"/>
            </w:pPr>
            <w:r>
              <w:rPr>
                <w:sz w:val="16"/>
              </w:rPr>
              <w:t xml:space="preserve">0.187</w:t>
            </w:r>
          </w:p>
        </w:tc>
        <w:tc>
          <w:tcPr>
            <w:tcW w:type="dxa" w:w="2314"/>
          </w:tcPr>
          <w:p>
            <w:pPr>
              <w:pStyle w:val="15TableBody"/>
              <w:jc w:val="center"/>
            </w:pPr>
            <w:r>
              <w:rPr>
                <w:sz w:val="16"/>
              </w:rPr>
              <w:t xml:space="preserve">0.191</w:t>
            </w:r>
          </w:p>
        </w:tc>
      </w:tr>
      <w:tr>
        <w:trPr>
          <w:cantSplit/>
        </w:trPr>
        <w:tc>
          <w:tcPr>
            <w:tcW w:type="dxa" w:w="2146"/>
          </w:tcPr>
          <w:p>
            <w:pPr>
              <w:pStyle w:val="15TableBody"/>
              <w:jc w:val="left"/>
            </w:pPr>
            <w:r>
              <w:rPr>
                <w:sz w:val="16"/>
              </w:rPr>
              <w:t xml:space="preserve">Fashion-MNIST L3</w:t>
            </w:r>
          </w:p>
        </w:tc>
        <w:tc>
          <w:tcPr>
            <w:tcW w:type="dxa" w:w="972"/>
          </w:tcPr>
          <w:p>
            <w:pPr>
              <w:pStyle w:val="15TableBody"/>
              <w:jc w:val="center"/>
            </w:pPr>
            <w:r>
              <w:rPr>
                <w:sz w:val="16"/>
              </w:rPr>
              <w:t xml:space="preserve">0.316</w:t>
            </w:r>
          </w:p>
        </w:tc>
        <w:tc>
          <w:tcPr>
            <w:tcW w:type="dxa" w:w="804"/>
          </w:tcPr>
          <w:p>
            <w:pPr>
              <w:pStyle w:val="15TableBody"/>
              <w:jc w:val="center"/>
            </w:pPr>
            <w:r>
              <w:rPr>
                <w:sz w:val="16"/>
              </w:rPr>
              <w:t xml:space="preserve">0.172</w:t>
            </w:r>
          </w:p>
        </w:tc>
        <w:tc>
          <w:tcPr>
            <w:tcW w:type="dxa" w:w="1307"/>
          </w:tcPr>
          <w:p>
            <w:pPr>
              <w:pStyle w:val="15TableBody"/>
              <w:jc w:val="center"/>
            </w:pPr>
            <w:r>
              <w:rPr>
                <w:sz w:val="16"/>
              </w:rPr>
              <w:t xml:space="preserve">0.172</w:t>
            </w:r>
          </w:p>
        </w:tc>
        <w:tc>
          <w:tcPr>
            <w:tcW w:type="dxa" w:w="2314"/>
          </w:tcPr>
          <w:p>
            <w:pPr>
              <w:pStyle w:val="15TableBody"/>
              <w:jc w:val="center"/>
            </w:pPr>
            <w:r>
              <w:rPr>
                <w:sz w:val="16"/>
              </w:rPr>
              <w:t xml:space="preserve">0.200</w:t>
            </w:r>
          </w:p>
        </w:tc>
      </w:tr>
    </w:tbl>
    <w:p>
      <w:pPr>
        <w:pStyle w:val="10BodySubsequentParagraph"/>
      </w:pP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682"/>
        <w:gridCol w:w="420"/>
        <w:gridCol w:w="2708"/>
        <w:gridCol w:w="841"/>
        <w:gridCol w:w="1893"/>
      </w:tblGrid>
      <w:tr>
        <w:trPr>
          <w:cantSplit/>
          <w:tblHeader w:val="on"/>
        </w:trPr>
        <w:tc>
          <w:tcPr>
            <w:tcW w:type="dxa" w:w="1682"/>
            <w:tcBorders>
              <w:bottom w:val="single" w:sz="4" w:color="000000"/>
            </w:tcBorders>
          </w:tcPr>
          <w:p>
            <w:pPr>
              <w:pStyle w:val="15TableBody"/>
              <w:keepNext/>
              <w:jc w:val="left"/>
            </w:pPr>
            <w:r>
              <w:rPr>
                <w:sz w:val="16"/>
              </w:rPr>
              <w:t xml:space="preserve">Layer</w:t>
            </w:r>
          </w:p>
        </w:tc>
        <w:tc>
          <w:tcPr>
            <w:tcW w:type="dxa" w:w="420"/>
            <w:tcBorders>
              <w:bottom w:val="single" w:sz="4" w:color="000000"/>
            </w:tcBorders>
          </w:tcPr>
          <w:p>
            <w:pPr>
              <w:pStyle w:val="15TableBody"/>
              <w:keepNext/>
              <w:jc w:val="center"/>
            </w:pPr>
            <m:oMath>
              <m:sSup>
                <m:e>
                  <m:r>
                    <w:rPr>
                      <w:sz w:val="16"/>
                    </w:rPr>
                    <m:t>s</m:t>
                  </m:r>
                </m:e>
                <m:sup>
                  <m:r>
                    <m:rPr>
                      <m:sty m:val="p"/>
                    </m:rPr>
                    <w:rPr>
                      <w:sz w:val="16"/>
                    </w:rPr>
                    <m:t>⋆</m:t>
                  </m:r>
                </m:sup>
              </m:sSup>
            </m:oMath>
            <w:r>
              <w:rPr>
                <w:sz w:val="16"/>
              </w:rPr>
              <w:t xml:space="preserve"/>
            </w:r>
          </w:p>
        </w:tc>
        <w:tc>
          <w:tcPr>
            <w:tcW w:type="dxa" w:w="2708"/>
            <w:tcBorders>
              <w:bottom w:val="single" w:sz="4" w:color="000000"/>
            </w:tcBorders>
          </w:tcPr>
          <w:p>
            <w:pPr>
              <w:pStyle w:val="15TableBody"/>
              <w:keepNext/>
              <w:jc w:val="center"/>
            </w:pPr>
            <w:r>
              <w:rPr>
                <w:sz w:val="16"/>
              </w:rPr>
              <w:t xml:space="preserve">Minimum interval</w:t>
            </w:r>
            <w:r>
              <w:rPr>
                <w:sz w:val="16"/>
              </w:rPr>
              <w:t xml:space="preserve"> </w:t>
            </w:r>
            <m:oMath>
              <m:r>
                <m:rPr>
                  <m:sty m:val="p"/>
                </m:rPr>
                <w:rPr>
                  <w:sz w:val="16"/>
                </w:rPr>
                <m:t>[</m:t>
              </m:r>
              <m:sSub>
                <m:e>
                  <m:r>
                    <w:rPr>
                      <w:sz w:val="16"/>
                    </w:rPr>
                    <m:t>s</m:t>
                  </m:r>
                </m:e>
                <m:sub>
                  <m:r>
                    <w:rPr>
                      <w:sz w:val="16"/>
                    </w:rPr>
                    <m:t>1</m:t>
                  </m:r>
                </m:sub>
              </m:sSub>
              <m:r>
                <m:rPr>
                  <m:sty m:val="p"/>
                </m:rPr>
                <w:rPr>
                  <w:sz w:val="16"/>
                </w:rPr>
                <m:t>,</m:t>
              </m:r>
              <m:sSub>
                <m:e>
                  <m:r>
                    <w:rPr>
                      <w:sz w:val="16"/>
                    </w:rPr>
                    <m:t>s</m:t>
                  </m:r>
                </m:e>
                <m:sub>
                  <m:r>
                    <w:rPr>
                      <w:sz w:val="16"/>
                    </w:rPr>
                    <m:t>2</m:t>
                  </m:r>
                </m:sub>
              </m:sSub>
              <m:r>
                <m:rPr>
                  <m:sty m:val="p"/>
                </m:rPr>
                <w:rPr>
                  <w:sz w:val="16"/>
                </w:rPr>
                <m:t>]</m:t>
              </m:r>
            </m:oMath>
          </w:p>
        </w:tc>
        <w:tc>
          <w:tcPr>
            <w:tcW w:type="dxa" w:w="841"/>
            <w:tcBorders>
              <w:bottom w:val="single" w:sz="4" w:color="000000"/>
            </w:tcBorders>
          </w:tcPr>
          <w:p>
            <w:pPr>
              <w:pStyle w:val="15TableBody"/>
              <w:keepNext/>
              <w:jc w:val="center"/>
            </w:pPr>
            <m:oMath>
              <m:sSub>
                <m:e>
                  <m:r>
                    <w:rPr>
                      <w:sz w:val="16"/>
                    </w:rPr>
                    <m:t>s</m:t>
                  </m:r>
                </m:e>
                <m:sub>
                  <m:r>
                    <w:rPr>
                      <w:sz w:val="16"/>
                    </w:rPr>
                    <m:t>1</m:t>
                  </m:r>
                </m:sub>
              </m:sSub>
              <m:r>
                <m:rPr>
                  <m:sty m:val="p"/>
                </m:rPr>
                <w:rPr>
                  <w:sz w:val="16"/>
                </w:rPr>
                <m:t>/</m:t>
              </m:r>
              <m:sSup>
                <m:e>
                  <m:r>
                    <w:rPr>
                      <w:sz w:val="16"/>
                    </w:rPr>
                    <m:t>s</m:t>
                  </m:r>
                </m:e>
                <m:sup>
                  <m:r>
                    <m:rPr>
                      <m:sty m:val="p"/>
                    </m:rPr>
                    <w:rPr>
                      <w:sz w:val="16"/>
                    </w:rPr>
                    <m:t>⋆</m:t>
                  </m:r>
                </m:sup>
              </m:sSup>
            </m:oMath>
            <w:r>
              <w:rPr>
                <w:sz w:val="16"/>
              </w:rPr>
              <w:t xml:space="preserve"/>
            </w:r>
          </w:p>
        </w:tc>
        <w:tc>
          <w:tcPr>
            <w:tcW w:type="dxa" w:w="1893"/>
            <w:tcBorders>
              <w:bottom w:val="single" w:sz="4" w:color="000000"/>
            </w:tcBorders>
          </w:tcPr>
          <w:p>
            <w:pPr>
              <w:pStyle w:val="15TableBody"/>
              <w:keepNext/>
              <w:jc w:val="center"/>
            </w:pPr>
            <w:r>
              <w:rPr>
                <w:sz w:val="16"/>
              </w:rPr>
              <w:t xml:space="preserve">Intervals / splits</w:t>
            </w:r>
          </w:p>
        </w:tc>
      </w:tr>
      <w:tr>
        <w:trPr>
          <w:cantSplit/>
        </w:trPr>
        <w:tc>
          <w:tcPr>
            <w:tcW w:type="dxa" w:w="1682"/>
          </w:tcPr>
          <w:p>
            <w:pPr>
              <w:pStyle w:val="15TableBody"/>
              <w:jc w:val="left"/>
            </w:pPr>
            <w:r>
              <w:rPr>
                <w:sz w:val="16"/>
              </w:rPr>
              <w:t xml:space="preserve">MNIST L1</w:t>
            </w:r>
          </w:p>
        </w:tc>
        <w:tc>
          <w:tcPr>
            <w:tcW w:type="dxa" w:w="420"/>
          </w:tcPr>
          <w:p>
            <w:pPr>
              <w:pStyle w:val="15TableBody"/>
              <w:jc w:val="center"/>
            </w:pPr>
            <w:r>
              <w:rPr>
                <w:sz w:val="16"/>
              </w:rPr>
              <w:t xml:space="preserve">1.58</w:t>
            </w:r>
          </w:p>
        </w:tc>
        <w:tc>
          <w:tcPr>
            <w:tcW w:type="dxa" w:w="2708"/>
          </w:tcPr>
          <w:p>
            <w:pPr>
              <w:pStyle w:val="15TableBody"/>
              <w:jc w:val="center"/>
            </w:pPr>
            <m:oMath>
              <m:r>
                <m:rPr>
                  <m:sty m:val="p"/>
                </m:rPr>
                <w:rPr>
                  <w:sz w:val="16"/>
                </w:rPr>
                <m:t>[</m:t>
              </m:r>
              <m:r>
                <w:rPr>
                  <w:sz w:val="16"/>
                </w:rPr>
                <m:t>12.6</m:t>
              </m:r>
              <m:r>
                <m:rPr>
                  <m:sty m:val="p"/>
                </m:rPr>
                <w:rPr>
                  <w:sz w:val="16"/>
                </w:rPr>
                <m:t>,</m:t>
              </m:r>
              <m:r>
                <w:rPr>
                  <w:sz w:val="16"/>
                </w:rPr>
                <m:t>17.8</m:t>
              </m:r>
              <m:r>
                <m:rPr>
                  <m:sty m:val="p"/>
                </m:rPr>
                <w:rPr>
                  <w:sz w:val="16"/>
                </w:rPr>
                <m:t>]</m:t>
              </m:r>
            </m:oMath>
            <w:r>
              <w:rPr>
                <w:sz w:val="16"/>
              </w:rPr>
              <w:t xml:space="preserve"/>
            </w:r>
          </w:p>
        </w:tc>
        <w:tc>
          <w:tcPr>
            <w:tcW w:type="dxa" w:w="841"/>
          </w:tcPr>
          <w:p>
            <w:pPr>
              <w:pStyle w:val="15TableBody"/>
              <w:jc w:val="center"/>
            </w:pPr>
            <w:r>
              <w:rPr>
                <w:sz w:val="16"/>
              </w:rPr>
              <w:t xml:space="preserve">8</w:t>
            </w:r>
          </w:p>
        </w:tc>
        <w:tc>
          <w:tcPr>
            <w:tcW w:type="dxa" w:w="1893"/>
          </w:tcPr>
          <w:p>
            <w:pPr>
              <w:pStyle w:val="15TableBody"/>
              <w:jc w:val="center"/>
            </w:pPr>
            <w:r>
              <w:rPr>
                <w:sz w:val="16"/>
              </w:rPr>
              <w:t xml:space="preserve">39 / 25</w:t>
            </w:r>
          </w:p>
        </w:tc>
      </w:tr>
      <w:tr>
        <w:trPr>
          <w:cantSplit/>
        </w:trPr>
        <w:tc>
          <w:tcPr>
            <w:tcW w:type="dxa" w:w="1682"/>
          </w:tcPr>
          <w:p>
            <w:pPr>
              <w:pStyle w:val="15TableBody"/>
              <w:jc w:val="left"/>
            </w:pPr>
            <w:r>
              <w:rPr>
                <w:sz w:val="16"/>
              </w:rPr>
              <w:t xml:space="preserve">MNIST L2</w:t>
            </w:r>
          </w:p>
        </w:tc>
        <w:tc>
          <w:tcPr>
            <w:tcW w:type="dxa" w:w="420"/>
          </w:tcPr>
          <w:p>
            <w:pPr>
              <w:pStyle w:val="15TableBody"/>
              <w:jc w:val="center"/>
            </w:pPr>
            <w:r>
              <w:rPr>
                <w:sz w:val="16"/>
              </w:rPr>
              <w:t xml:space="preserve">3.65</w:t>
            </w:r>
          </w:p>
        </w:tc>
        <w:tc>
          <w:tcPr>
            <w:tcW w:type="dxa" w:w="2708"/>
          </w:tcPr>
          <w:p>
            <w:pPr>
              <w:pStyle w:val="15TableBody"/>
              <w:jc w:val="center"/>
            </w:pPr>
            <m:oMath>
              <m:r>
                <m:rPr>
                  <m:sty m:val="p"/>
                </m:rPr>
                <w:rPr>
                  <w:sz w:val="16"/>
                </w:rPr>
                <m:t>[</m:t>
              </m:r>
              <m:r>
                <w:rPr>
                  <w:sz w:val="16"/>
                </w:rPr>
                <m:t>1.26</m:t>
              </m:r>
              <m:r>
                <w:rPr>
                  <w:sz w:val="16"/>
                </w:rPr>
                <m:t>e</m:t>
              </m:r>
              <m:r>
                <m:rPr>
                  <m:sty m:val="p"/>
                </m:rPr>
                <w:rPr>
                  <w:sz w:val="16"/>
                </w:rPr>
                <m:t>+</m:t>
              </m:r>
              <m:r>
                <w:rPr>
                  <w:sz w:val="16"/>
                </w:rPr>
                <m:t>04</m:t>
              </m:r>
              <m:r>
                <m:rPr>
                  <m:sty m:val="p"/>
                </m:rPr>
                <w:rPr>
                  <w:sz w:val="16"/>
                </w:rPr>
                <m:t>,</m:t>
              </m:r>
              <m:r>
                <w:rPr>
                  <w:sz w:val="16"/>
                </w:rPr>
                <m:t>1.31</m:t>
              </m:r>
              <m:r>
                <w:rPr>
                  <w:sz w:val="16"/>
                </w:rPr>
                <m:t>e</m:t>
              </m:r>
              <m:r>
                <m:rPr>
                  <m:sty m:val="p"/>
                </m:rPr>
                <w:rPr>
                  <w:sz w:val="16"/>
                </w:rPr>
                <m:t>+</m:t>
              </m:r>
              <m:r>
                <w:rPr>
                  <w:sz w:val="16"/>
                </w:rPr>
                <m:t>04</m:t>
              </m:r>
              <m:r>
                <m:rPr>
                  <m:sty m:val="p"/>
                </m:rPr>
                <w:rPr>
                  <w:sz w:val="16"/>
                </w:rPr>
                <m:t>]</m:t>
              </m:r>
            </m:oMath>
            <w:r>
              <w:rPr>
                <w:sz w:val="16"/>
              </w:rPr>
              <w:t xml:space="preserve"/>
            </w:r>
          </w:p>
        </w:tc>
        <w:tc>
          <w:tcPr>
            <w:tcW w:type="dxa" w:w="841"/>
          </w:tcPr>
          <w:p>
            <w:pPr>
              <w:pStyle w:val="15TableBody"/>
              <w:jc w:val="center"/>
            </w:pPr>
            <w:r>
              <w:rPr>
                <w:sz w:val="16"/>
              </w:rPr>
              <w:t xml:space="preserve">3.44e+03</w:t>
            </w:r>
          </w:p>
        </w:tc>
        <w:tc>
          <w:tcPr>
            <w:tcW w:type="dxa" w:w="1893"/>
          </w:tcPr>
          <w:p>
            <w:pPr>
              <w:pStyle w:val="15TableBody"/>
              <w:jc w:val="center"/>
            </w:pPr>
            <w:r>
              <w:rPr>
                <w:sz w:val="16"/>
              </w:rPr>
              <w:t xml:space="preserve">27 / 13</w:t>
            </w:r>
          </w:p>
        </w:tc>
      </w:tr>
      <w:tr>
        <w:trPr>
          <w:cantSplit/>
        </w:trPr>
        <w:tc>
          <w:tcPr>
            <w:tcW w:type="dxa" w:w="1682"/>
          </w:tcPr>
          <w:p>
            <w:pPr>
              <w:pStyle w:val="15TableBody"/>
              <w:jc w:val="left"/>
            </w:pPr>
            <w:r>
              <w:rPr>
                <w:sz w:val="16"/>
              </w:rPr>
              <w:t xml:space="preserve">Fashion-MNIST L1</w:t>
            </w:r>
          </w:p>
        </w:tc>
        <w:tc>
          <w:tcPr>
            <w:tcW w:type="dxa" w:w="420"/>
          </w:tcPr>
          <w:p>
            <w:pPr>
              <w:pStyle w:val="15TableBody"/>
              <w:jc w:val="center"/>
            </w:pPr>
            <w:r>
              <w:rPr>
                <w:sz w:val="16"/>
              </w:rPr>
              <w:t xml:space="preserve">1.58</w:t>
            </w:r>
          </w:p>
        </w:tc>
        <w:tc>
          <w:tcPr>
            <w:tcW w:type="dxa" w:w="2708"/>
          </w:tcPr>
          <w:p>
            <w:pPr>
              <w:pStyle w:val="15TableBody"/>
              <w:jc w:val="center"/>
            </w:pPr>
            <m:oMath>
              <m:r>
                <m:rPr>
                  <m:sty m:val="p"/>
                </m:rPr>
                <w:rPr>
                  <w:sz w:val="16"/>
                </w:rPr>
                <m:t>[</m:t>
              </m:r>
              <m:r>
                <w:rPr>
                  <w:sz w:val="16"/>
                </w:rPr>
                <m:t>1.3</m:t>
              </m:r>
              <m:r>
                <w:rPr>
                  <w:sz w:val="16"/>
                </w:rPr>
                <m:t>e</m:t>
              </m:r>
              <m:r>
                <m:rPr>
                  <m:sty m:val="p"/>
                </m:rPr>
                <w:rPr>
                  <w:sz w:val="16"/>
                </w:rPr>
                <m:t>+</m:t>
              </m:r>
              <m:r>
                <w:rPr>
                  <w:sz w:val="16"/>
                </w:rPr>
                <m:t>04</m:t>
              </m:r>
              <m:r>
                <m:rPr>
                  <m:sty m:val="p"/>
                </m:rPr>
                <w:rPr>
                  <w:sz w:val="16"/>
                </w:rPr>
                <m:t>,</m:t>
              </m:r>
              <m:r>
                <w:rPr>
                  <w:sz w:val="16"/>
                </w:rPr>
                <m:t>1.54</m:t>
              </m:r>
              <m:r>
                <w:rPr>
                  <w:sz w:val="16"/>
                </w:rPr>
                <m:t>e</m:t>
              </m:r>
              <m:r>
                <m:rPr>
                  <m:sty m:val="p"/>
                </m:rPr>
                <w:rPr>
                  <w:sz w:val="16"/>
                </w:rPr>
                <m:t>+</m:t>
              </m:r>
              <m:r>
                <w:rPr>
                  <w:sz w:val="16"/>
                </w:rPr>
                <m:t>04</m:t>
              </m:r>
              <m:r>
                <m:rPr>
                  <m:sty m:val="p"/>
                </m:rPr>
                <w:rPr>
                  <w:sz w:val="16"/>
                </w:rPr>
                <m:t>]</m:t>
              </m:r>
            </m:oMath>
            <w:r>
              <w:rPr>
                <w:sz w:val="16"/>
              </w:rPr>
              <w:t xml:space="preserve"/>
            </w:r>
          </w:p>
        </w:tc>
        <w:tc>
          <w:tcPr>
            <w:tcW w:type="dxa" w:w="841"/>
          </w:tcPr>
          <w:p>
            <w:pPr>
              <w:pStyle w:val="15TableBody"/>
              <w:jc w:val="center"/>
            </w:pPr>
            <w:r>
              <w:rPr>
                <w:sz w:val="16"/>
              </w:rPr>
              <w:t xml:space="preserve">8.19e+03</w:t>
            </w:r>
          </w:p>
        </w:tc>
        <w:tc>
          <w:tcPr>
            <w:tcW w:type="dxa" w:w="1893"/>
          </w:tcPr>
          <w:p>
            <w:pPr>
              <w:pStyle w:val="15TableBody"/>
              <w:jc w:val="center"/>
            </w:pPr>
            <w:r>
              <w:rPr>
                <w:sz w:val="16"/>
              </w:rPr>
              <w:t xml:space="preserve">39 / 25</w:t>
            </w:r>
          </w:p>
        </w:tc>
      </w:tr>
      <w:tr>
        <w:trPr>
          <w:cantSplit/>
        </w:trPr>
        <w:tc>
          <w:tcPr>
            <w:tcW w:type="dxa" w:w="1682"/>
          </w:tcPr>
          <w:p>
            <w:pPr>
              <w:pStyle w:val="15TableBody"/>
              <w:jc w:val="left"/>
            </w:pPr>
            <w:r>
              <w:rPr>
                <w:sz w:val="16"/>
              </w:rPr>
              <w:t xml:space="preserve">Fashion-MNIST L2</w:t>
            </w:r>
          </w:p>
        </w:tc>
        <w:tc>
          <w:tcPr>
            <w:tcW w:type="dxa" w:w="420"/>
          </w:tcPr>
          <w:p>
            <w:pPr>
              <w:pStyle w:val="15TableBody"/>
              <w:jc w:val="center"/>
            </w:pPr>
            <w:r>
              <w:rPr>
                <w:sz w:val="16"/>
              </w:rPr>
              <w:t xml:space="preserve">2.48</w:t>
            </w:r>
          </w:p>
        </w:tc>
        <w:tc>
          <w:tcPr>
            <w:tcW w:type="dxa" w:w="2708"/>
          </w:tcPr>
          <w:p>
            <w:pPr>
              <w:pStyle w:val="15TableBody"/>
              <w:jc w:val="center"/>
            </w:pPr>
            <m:oMath>
              <m:r>
                <m:rPr>
                  <m:sty m:val="p"/>
                </m:rPr>
                <w:rPr>
                  <w:sz w:val="16"/>
                </w:rPr>
                <m:t>[</m:t>
              </m:r>
              <m:r>
                <w:rPr>
                  <w:sz w:val="16"/>
                </w:rPr>
                <m:t>6.04</m:t>
              </m:r>
              <m:r>
                <w:rPr>
                  <w:sz w:val="16"/>
                </w:rPr>
                <m:t>e</m:t>
              </m:r>
              <m:r>
                <m:rPr>
                  <m:sty m:val="p"/>
                </m:rPr>
                <w:rPr>
                  <w:sz w:val="16"/>
                </w:rPr>
                <m:t>+</m:t>
              </m:r>
              <m:r>
                <w:rPr>
                  <w:sz w:val="16"/>
                </w:rPr>
                <m:t>03</m:t>
              </m:r>
              <m:r>
                <m:rPr>
                  <m:sty m:val="p"/>
                </m:rPr>
                <w:rPr>
                  <w:sz w:val="16"/>
                </w:rPr>
                <m:t>,</m:t>
              </m:r>
              <m:r>
                <w:rPr>
                  <w:sz w:val="16"/>
                </w:rPr>
                <m:t>6.3</m:t>
              </m:r>
              <m:r>
                <w:rPr>
                  <w:sz w:val="16"/>
                </w:rPr>
                <m:t>e</m:t>
              </m:r>
              <m:r>
                <m:rPr>
                  <m:sty m:val="p"/>
                </m:rPr>
                <w:rPr>
                  <w:sz w:val="16"/>
                </w:rPr>
                <m:t>+</m:t>
              </m:r>
              <m:r>
                <w:rPr>
                  <w:sz w:val="16"/>
                </w:rPr>
                <m:t>03</m:t>
              </m:r>
              <m:r>
                <m:rPr>
                  <m:sty m:val="p"/>
                </m:rPr>
                <w:rPr>
                  <w:sz w:val="16"/>
                </w:rPr>
                <m:t>]</m:t>
              </m:r>
            </m:oMath>
            <w:r>
              <w:rPr>
                <w:sz w:val="16"/>
              </w:rPr>
              <w:t xml:space="preserve"/>
            </w:r>
          </w:p>
        </w:tc>
        <w:tc>
          <w:tcPr>
            <w:tcW w:type="dxa" w:w="841"/>
          </w:tcPr>
          <w:p>
            <w:pPr>
              <w:pStyle w:val="15TableBody"/>
              <w:jc w:val="center"/>
            </w:pPr>
            <w:r>
              <w:rPr>
                <w:sz w:val="16"/>
              </w:rPr>
              <w:t xml:space="preserve">2.44e+03</w:t>
            </w:r>
          </w:p>
        </w:tc>
        <w:tc>
          <w:tcPr>
            <w:tcW w:type="dxa" w:w="1893"/>
          </w:tcPr>
          <w:p>
            <w:pPr>
              <w:pStyle w:val="15TableBody"/>
              <w:jc w:val="center"/>
            </w:pPr>
            <w:r>
              <w:rPr>
                <w:sz w:val="16"/>
              </w:rPr>
              <w:t xml:space="preserve">32 / 18</w:t>
            </w:r>
          </w:p>
        </w:tc>
      </w:tr>
      <w:tr>
        <w:trPr>
          <w:cantSplit/>
        </w:trPr>
        <w:tc>
          <w:tcPr>
            <w:tcW w:type="dxa" w:w="1682"/>
          </w:tcPr>
          <w:p>
            <w:pPr>
              <w:pStyle w:val="15TableBody"/>
              <w:jc w:val="left"/>
            </w:pPr>
            <w:r>
              <w:rPr>
                <w:sz w:val="16"/>
              </w:rPr>
              <w:t xml:space="preserve">Fashion-MNIST L3</w:t>
            </w:r>
          </w:p>
        </w:tc>
        <w:tc>
          <w:tcPr>
            <w:tcW w:type="dxa" w:w="420"/>
          </w:tcPr>
          <w:p>
            <w:pPr>
              <w:pStyle w:val="15TableBody"/>
              <w:jc w:val="center"/>
            </w:pPr>
            <w:r>
              <w:rPr>
                <w:sz w:val="16"/>
              </w:rPr>
              <w:t xml:space="preserve">2.99</w:t>
            </w:r>
          </w:p>
        </w:tc>
        <w:tc>
          <w:tcPr>
            <w:tcW w:type="dxa" w:w="2708"/>
          </w:tcPr>
          <w:p>
            <w:pPr>
              <w:pStyle w:val="15TableBody"/>
              <w:jc w:val="center"/>
            </w:pPr>
            <m:oMath>
              <m:r>
                <m:rPr>
                  <m:sty m:val="p"/>
                </m:rPr>
                <w:rPr>
                  <w:sz w:val="16"/>
                </w:rPr>
                <m:t>[</m:t>
              </m:r>
              <m:r>
                <w:rPr>
                  <w:sz w:val="16"/>
                </w:rPr>
                <m:t>4.89</m:t>
              </m:r>
              <m:r>
                <w:rPr>
                  <w:sz w:val="16"/>
                </w:rPr>
                <m:t>e</m:t>
              </m:r>
              <m:r>
                <m:rPr>
                  <m:sty m:val="p"/>
                </m:rPr>
                <w:rPr>
                  <w:sz w:val="16"/>
                </w:rPr>
                <m:t>+</m:t>
              </m:r>
              <m:r>
                <w:rPr>
                  <w:sz w:val="16"/>
                </w:rPr>
                <m:t>04</m:t>
              </m:r>
              <m:r>
                <m:rPr>
                  <m:sty m:val="p"/>
                </m:rPr>
                <w:rPr>
                  <w:sz w:val="16"/>
                </w:rPr>
                <m:t>,</m:t>
              </m:r>
              <m:r>
                <m:rPr>
                  <m:sty m:val="p"/>
                </m:rPr>
                <w:rPr>
                  <w:sz w:val="16"/>
                </w:rPr>
                <m:t>∞</m:t>
              </m:r>
              <m:r>
                <m:rPr>
                  <m:sty m:val="p"/>
                </m:rPr>
                <w:rPr>
                  <w:sz w:val="16"/>
                </w:rPr>
                <m:t>]</m:t>
              </m:r>
            </m:oMath>
            <w:r>
              <w:rPr>
                <w:sz w:val="16"/>
              </w:rPr>
              <w:t xml:space="preserve"/>
            </w:r>
          </w:p>
        </w:tc>
        <w:tc>
          <w:tcPr>
            <w:tcW w:type="dxa" w:w="841"/>
          </w:tcPr>
          <w:p>
            <w:pPr>
              <w:pStyle w:val="15TableBody"/>
              <w:jc w:val="center"/>
            </w:pPr>
            <w:r>
              <w:rPr>
                <w:sz w:val="16"/>
              </w:rPr>
              <w:t xml:space="preserve">1.64e+04</w:t>
            </w:r>
          </w:p>
        </w:tc>
        <w:tc>
          <w:tcPr>
            <w:tcW w:type="dxa" w:w="1893"/>
          </w:tcPr>
          <w:p>
            <w:pPr>
              <w:pStyle w:val="15TableBody"/>
              <w:jc w:val="center"/>
            </w:pPr>
            <w:r>
              <w:rPr>
                <w:sz w:val="16"/>
              </w:rPr>
              <w:t xml:space="preserve">19 / 5</w:t>
            </w:r>
          </w:p>
        </w:tc>
      </w:tr>
    </w:tbl>
    <w:p>
      <w:pPr>
        <w:pStyle w:val="14TableCaption"/>
        <w:keepNext/>
      </w:pPr>
      <w:r>
        <w:t xml:space="preserve">Table S4. As Table S3, intensity encoding as implemented (native assignment; at most 15 refinements).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146"/>
        <w:gridCol w:w="972"/>
        <w:gridCol w:w="804"/>
        <w:gridCol w:w="1307"/>
        <w:gridCol w:w="2314"/>
      </w:tblGrid>
      <w:tr>
        <w:trPr>
          <w:cantSplit/>
          <w:tblHeader w:val="on"/>
        </w:trPr>
        <w:tc>
          <w:tcPr>
            <w:tcW w:type="dxa" w:w="2146"/>
            <w:tcBorders>
              <w:bottom w:val="single" w:sz="4" w:color="000000"/>
            </w:tcBorders>
          </w:tcPr>
          <w:p>
            <w:pPr>
              <w:pStyle w:val="15TableBody"/>
              <w:keepNext/>
              <w:jc w:val="left"/>
            </w:pPr>
            <w:r>
              <w:rPr>
                <w:sz w:val="16"/>
              </w:rPr>
              <w:t xml:space="preserve">Layer</w:t>
            </w:r>
          </w:p>
        </w:tc>
        <w:tc>
          <w:tcPr>
            <w:tcW w:type="dxa" w:w="972"/>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r>
          </w:p>
        </w:tc>
        <w:tc>
          <w:tcPr>
            <w:tcW w:type="dxa" w:w="804"/>
            <w:tcBorders>
              <w:bottom w:val="single" w:sz="4" w:color="000000"/>
            </w:tcBorders>
          </w:tcPr>
          <w:p>
            <w:pPr>
              <w:pStyle w:val="15TableBody"/>
              <w:keepNext/>
              <w:jc w:val="center"/>
            </w:pPr>
            <w:r>
              <w:rPr>
                <w:sz w:val="16"/>
              </w:rPr>
              <w:t xml:space="preserve">Primal</w:t>
            </w:r>
          </w:p>
        </w:tc>
        <w:tc>
          <w:tcPr>
            <w:tcW w:type="dxa" w:w="1307"/>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2314"/>
            <w:tcBorders>
              <w:bottom w:val="single" w:sz="4" w:color="000000"/>
            </w:tcBorders>
          </w:tcPr>
          <w:p>
            <w:pPr>
              <w:pStyle w:val="15TableBody"/>
              <w:keepNext/>
              <w:jc w:val="center"/>
            </w:pPr>
            <m:oMath>
              <m:sSubSup>
                <m:e>
                  <m:r>
                    <m:rPr>
                      <m:sty m:val="p"/>
                    </m:rPr>
                    <w:rPr>
                      <w:sz w:val="16"/>
                    </w:rPr>
                    <m:t>L</m:t>
                  </m:r>
                  <m:r>
                    <m:rPr>
                      <m:sty m:val="p"/>
                    </m:rPr>
                    <w:rPr>
                      <w:sz w:val="16"/>
                    </w:rPr>
                    <m:t>B</m:t>
                  </m:r>
                </m:e>
                <m:sub>
                  <m:r>
                    <w:rPr>
                      <w:sz w:val="16"/>
                    </w:rPr>
                    <m:t>s</m:t>
                  </m:r>
                  <m:r>
                    <m:rPr>
                      <m:sty m:val="p"/>
                    </m:rPr>
                    <w:rPr>
                      <w:sz w:val="16"/>
                    </w:rPr>
                    <m:t>≤</m:t>
                  </m:r>
                  <m:r>
                    <w:rPr>
                      <w:sz w:val="16"/>
                    </w:rPr>
                    <m:t>10</m:t>
                  </m:r>
                  <m:sSup>
                    <m:e>
                      <m:r>
                        <w:rPr>
                          <w:sz w:val="16"/>
                        </w:rPr>
                        <m:t>s</m:t>
                      </m:r>
                    </m:e>
                    <m:sup>
                      <m:r>
                        <m:rPr>
                          <m:sty m:val="p"/>
                        </m:rPr>
                        <w:rPr>
                          <w:sz w:val="16"/>
                        </w:rPr>
                        <m:t>⋆</m:t>
                      </m:r>
                    </m:sup>
                  </m:sSup>
                </m:sub>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bSup>
            </m:oMath>
            <w:r>
              <w:rPr>
                <w:sz w:val="16"/>
              </w:rPr>
              <w:t xml:space="preserve"/>
            </w:r>
          </w:p>
        </w:tc>
      </w:tr>
      <w:tr>
        <w:trPr>
          <w:cantSplit/>
        </w:trPr>
        <w:tc>
          <w:tcPr>
            <w:tcW w:type="dxa" w:w="2146"/>
          </w:tcPr>
          <w:p>
            <w:pPr>
              <w:pStyle w:val="15TableBody"/>
              <w:jc w:val="left"/>
            </w:pPr>
            <w:r>
              <w:rPr>
                <w:sz w:val="16"/>
              </w:rPr>
              <w:t xml:space="preserve">MNIST L1</w:t>
            </w:r>
          </w:p>
        </w:tc>
        <w:tc>
          <w:tcPr>
            <w:tcW w:type="dxa" w:w="972"/>
          </w:tcPr>
          <w:p>
            <w:pPr>
              <w:pStyle w:val="15TableBody"/>
              <w:jc w:val="center"/>
            </w:pPr>
            <w:r>
              <w:rPr>
                <w:sz w:val="16"/>
              </w:rPr>
              <w:t xml:space="preserve">0.299</w:t>
            </w:r>
          </w:p>
        </w:tc>
        <w:tc>
          <w:tcPr>
            <w:tcW w:type="dxa" w:w="804"/>
          </w:tcPr>
          <w:p>
            <w:pPr>
              <w:pStyle w:val="15TableBody"/>
              <w:jc w:val="center"/>
            </w:pPr>
            <w:r>
              <w:rPr>
                <w:sz w:val="16"/>
              </w:rPr>
              <w:t xml:space="preserve">0.276</w:t>
            </w:r>
          </w:p>
        </w:tc>
        <w:tc>
          <w:tcPr>
            <w:tcW w:type="dxa" w:w="1307"/>
          </w:tcPr>
          <w:p>
            <w:pPr>
              <w:pStyle w:val="15TableBody"/>
              <w:jc w:val="center"/>
            </w:pPr>
            <w:r>
              <w:rPr>
                <w:sz w:val="16"/>
              </w:rPr>
              <w:t xml:space="preserve">0.276</w:t>
            </w:r>
          </w:p>
        </w:tc>
        <w:tc>
          <w:tcPr>
            <w:tcW w:type="dxa" w:w="2314"/>
          </w:tcPr>
          <w:p>
            <w:pPr>
              <w:pStyle w:val="15TableBody"/>
              <w:jc w:val="center"/>
            </w:pPr>
            <w:r>
              <w:rPr>
                <w:sz w:val="16"/>
              </w:rPr>
              <w:t xml:space="preserve">0.276</w:t>
            </w:r>
          </w:p>
        </w:tc>
      </w:tr>
      <w:tr>
        <w:trPr>
          <w:cantSplit/>
        </w:trPr>
        <w:tc>
          <w:tcPr>
            <w:tcW w:type="dxa" w:w="2146"/>
          </w:tcPr>
          <w:p>
            <w:pPr>
              <w:pStyle w:val="15TableBody"/>
              <w:jc w:val="left"/>
            </w:pPr>
            <w:r>
              <w:rPr>
                <w:sz w:val="16"/>
              </w:rPr>
              <w:t xml:space="preserve">MNIST L2</w:t>
            </w:r>
          </w:p>
        </w:tc>
        <w:tc>
          <w:tcPr>
            <w:tcW w:type="dxa" w:w="972"/>
          </w:tcPr>
          <w:p>
            <w:pPr>
              <w:pStyle w:val="15TableBody"/>
              <w:jc w:val="center"/>
            </w:pPr>
            <w:r>
              <w:rPr>
                <w:sz w:val="16"/>
              </w:rPr>
              <w:t xml:space="preserve">0.432</w:t>
            </w:r>
          </w:p>
        </w:tc>
        <w:tc>
          <w:tcPr>
            <w:tcW w:type="dxa" w:w="804"/>
          </w:tcPr>
          <w:p>
            <w:pPr>
              <w:pStyle w:val="15TableBody"/>
              <w:jc w:val="center"/>
            </w:pPr>
            <w:r>
              <w:rPr>
                <w:sz w:val="16"/>
              </w:rPr>
              <w:t xml:space="preserve">0.540</w:t>
            </w:r>
          </w:p>
        </w:tc>
        <w:tc>
          <w:tcPr>
            <w:tcW w:type="dxa" w:w="1307"/>
          </w:tcPr>
          <w:p>
            <w:pPr>
              <w:pStyle w:val="15TableBody"/>
              <w:jc w:val="center"/>
            </w:pPr>
            <w:r>
              <w:rPr>
                <w:sz w:val="16"/>
              </w:rPr>
              <w:t xml:space="preserve">0.228</w:t>
            </w:r>
          </w:p>
        </w:tc>
        <w:tc>
          <w:tcPr>
            <w:tcW w:type="dxa" w:w="2314"/>
          </w:tcPr>
          <w:p>
            <w:pPr>
              <w:pStyle w:val="15TableBody"/>
              <w:jc w:val="center"/>
            </w:pPr>
            <w:r>
              <w:rPr>
                <w:sz w:val="16"/>
              </w:rPr>
              <w:t xml:space="preserve">0.280</w:t>
            </w:r>
          </w:p>
        </w:tc>
      </w:tr>
      <w:tr>
        <w:trPr>
          <w:cantSplit/>
        </w:trPr>
        <w:tc>
          <w:tcPr>
            <w:tcW w:type="dxa" w:w="2146"/>
          </w:tcPr>
          <w:p>
            <w:pPr>
              <w:pStyle w:val="15TableBody"/>
              <w:jc w:val="left"/>
            </w:pPr>
            <w:r>
              <w:rPr>
                <w:sz w:val="16"/>
              </w:rPr>
              <w:t xml:space="preserve">Fashion-MNIST L1</w:t>
            </w:r>
          </w:p>
        </w:tc>
        <w:tc>
          <w:tcPr>
            <w:tcW w:type="dxa" w:w="972"/>
          </w:tcPr>
          <w:p>
            <w:pPr>
              <w:pStyle w:val="15TableBody"/>
              <w:jc w:val="center"/>
            </w:pPr>
            <w:r>
              <w:rPr>
                <w:sz w:val="16"/>
              </w:rPr>
              <w:t xml:space="preserve">0.268</w:t>
            </w:r>
          </w:p>
        </w:tc>
        <w:tc>
          <w:tcPr>
            <w:tcW w:type="dxa" w:w="804"/>
          </w:tcPr>
          <w:p>
            <w:pPr>
              <w:pStyle w:val="15TableBody"/>
              <w:jc w:val="center"/>
            </w:pPr>
            <w:r>
              <w:rPr>
                <w:sz w:val="16"/>
              </w:rPr>
              <w:t xml:space="preserve">0.236</w:t>
            </w:r>
          </w:p>
        </w:tc>
        <w:tc>
          <w:tcPr>
            <w:tcW w:type="dxa" w:w="1307"/>
          </w:tcPr>
          <w:p>
            <w:pPr>
              <w:pStyle w:val="15TableBody"/>
              <w:jc w:val="center"/>
            </w:pPr>
            <w:r>
              <w:rPr>
                <w:sz w:val="16"/>
              </w:rPr>
              <w:t xml:space="preserve">0.235</w:t>
            </w:r>
          </w:p>
        </w:tc>
        <w:tc>
          <w:tcPr>
            <w:tcW w:type="dxa" w:w="2314"/>
          </w:tcPr>
          <w:p>
            <w:pPr>
              <w:pStyle w:val="15TableBody"/>
              <w:jc w:val="center"/>
            </w:pPr>
            <w:r>
              <w:rPr>
                <w:sz w:val="16"/>
              </w:rPr>
              <w:t xml:space="preserve">0.235</w:t>
            </w:r>
          </w:p>
        </w:tc>
      </w:tr>
      <w:tr>
        <w:trPr>
          <w:cantSplit/>
        </w:trPr>
        <w:tc>
          <w:tcPr>
            <w:tcW w:type="dxa" w:w="2146"/>
          </w:tcPr>
          <w:p>
            <w:pPr>
              <w:pStyle w:val="15TableBody"/>
              <w:jc w:val="left"/>
            </w:pPr>
            <w:r>
              <w:rPr>
                <w:sz w:val="16"/>
              </w:rPr>
              <w:t xml:space="preserve">Fashion-MNIST L2</w:t>
            </w:r>
          </w:p>
        </w:tc>
        <w:tc>
          <w:tcPr>
            <w:tcW w:type="dxa" w:w="972"/>
          </w:tcPr>
          <w:p>
            <w:pPr>
              <w:pStyle w:val="15TableBody"/>
              <w:jc w:val="center"/>
            </w:pPr>
            <w:r>
              <w:rPr>
                <w:sz w:val="16"/>
              </w:rPr>
              <w:t xml:space="preserve">0.214</w:t>
            </w:r>
          </w:p>
        </w:tc>
        <w:tc>
          <w:tcPr>
            <w:tcW w:type="dxa" w:w="804"/>
          </w:tcPr>
          <w:p>
            <w:pPr>
              <w:pStyle w:val="15TableBody"/>
              <w:jc w:val="center"/>
            </w:pPr>
            <w:r>
              <w:rPr>
                <w:sz w:val="16"/>
              </w:rPr>
              <w:t xml:space="preserve">0.224</w:t>
            </w:r>
          </w:p>
        </w:tc>
        <w:tc>
          <w:tcPr>
            <w:tcW w:type="dxa" w:w="1307"/>
          </w:tcPr>
          <w:p>
            <w:pPr>
              <w:pStyle w:val="15TableBody"/>
              <w:jc w:val="center"/>
            </w:pPr>
            <w:r>
              <w:rPr>
                <w:sz w:val="16"/>
              </w:rPr>
              <w:t xml:space="preserve">0.160</w:t>
            </w:r>
          </w:p>
        </w:tc>
        <w:tc>
          <w:tcPr>
            <w:tcW w:type="dxa" w:w="2314"/>
          </w:tcPr>
          <w:p>
            <w:pPr>
              <w:pStyle w:val="15TableBody"/>
              <w:jc w:val="center"/>
            </w:pPr>
            <w:r>
              <w:rPr>
                <w:sz w:val="16"/>
              </w:rPr>
              <w:t xml:space="preserve">0.165</w:t>
            </w:r>
          </w:p>
        </w:tc>
      </w:tr>
      <w:tr>
        <w:trPr>
          <w:cantSplit/>
        </w:trPr>
        <w:tc>
          <w:tcPr>
            <w:tcW w:type="dxa" w:w="2146"/>
          </w:tcPr>
          <w:p>
            <w:pPr>
              <w:pStyle w:val="15TableBody"/>
              <w:jc w:val="left"/>
            </w:pPr>
            <w:r>
              <w:rPr>
                <w:sz w:val="16"/>
              </w:rPr>
              <w:t xml:space="preserve">Fashion-MNIST L3</w:t>
            </w:r>
          </w:p>
        </w:tc>
        <w:tc>
          <w:tcPr>
            <w:tcW w:type="dxa" w:w="972"/>
          </w:tcPr>
          <w:p>
            <w:pPr>
              <w:pStyle w:val="15TableBody"/>
              <w:jc w:val="center"/>
            </w:pPr>
            <w:r>
              <w:rPr>
                <w:sz w:val="16"/>
              </w:rPr>
              <w:t xml:space="preserve">0.235</w:t>
            </w:r>
          </w:p>
        </w:tc>
        <w:tc>
          <w:tcPr>
            <w:tcW w:type="dxa" w:w="804"/>
          </w:tcPr>
          <w:p>
            <w:pPr>
              <w:pStyle w:val="15TableBody"/>
              <w:jc w:val="center"/>
            </w:pPr>
            <w:r>
              <w:rPr>
                <w:sz w:val="16"/>
              </w:rPr>
              <w:t xml:space="preserve">0.174</w:t>
            </w:r>
          </w:p>
        </w:tc>
        <w:tc>
          <w:tcPr>
            <w:tcW w:type="dxa" w:w="1307"/>
          </w:tcPr>
          <w:p>
            <w:pPr>
              <w:pStyle w:val="15TableBody"/>
              <w:jc w:val="center"/>
            </w:pPr>
            <w:r>
              <w:rPr>
                <w:sz w:val="16"/>
              </w:rPr>
              <w:t xml:space="preserve">0.152</w:t>
            </w:r>
          </w:p>
        </w:tc>
        <w:tc>
          <w:tcPr>
            <w:tcW w:type="dxa" w:w="2314"/>
          </w:tcPr>
          <w:p>
            <w:pPr>
              <w:pStyle w:val="15TableBody"/>
              <w:jc w:val="center"/>
            </w:pPr>
            <w:r>
              <w:rPr>
                <w:sz w:val="16"/>
              </w:rPr>
              <w:t xml:space="preserve">0.165</w:t>
            </w:r>
          </w:p>
        </w:tc>
      </w:tr>
    </w:tbl>
    <w:p>
      <w:pPr>
        <w:pStyle w:val="10BodySubsequentParagraph"/>
      </w:pP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682"/>
        <w:gridCol w:w="420"/>
        <w:gridCol w:w="2708"/>
        <w:gridCol w:w="841"/>
        <w:gridCol w:w="1893"/>
      </w:tblGrid>
      <w:tr>
        <w:trPr>
          <w:cantSplit/>
          <w:tblHeader w:val="on"/>
        </w:trPr>
        <w:tc>
          <w:tcPr>
            <w:tcW w:type="dxa" w:w="1682"/>
            <w:tcBorders>
              <w:bottom w:val="single" w:sz="4" w:color="000000"/>
            </w:tcBorders>
          </w:tcPr>
          <w:p>
            <w:pPr>
              <w:pStyle w:val="15TableBody"/>
              <w:keepNext/>
              <w:jc w:val="left"/>
            </w:pPr>
            <w:r>
              <w:rPr>
                <w:sz w:val="16"/>
              </w:rPr>
              <w:t xml:space="preserve">Layer</w:t>
            </w:r>
          </w:p>
        </w:tc>
        <w:tc>
          <w:tcPr>
            <w:tcW w:type="dxa" w:w="420"/>
            <w:tcBorders>
              <w:bottom w:val="single" w:sz="4" w:color="000000"/>
            </w:tcBorders>
          </w:tcPr>
          <w:p>
            <w:pPr>
              <w:pStyle w:val="15TableBody"/>
              <w:keepNext/>
              <w:jc w:val="center"/>
            </w:pPr>
            <m:oMath>
              <m:sSup>
                <m:e>
                  <m:r>
                    <w:rPr>
                      <w:sz w:val="16"/>
                    </w:rPr>
                    <m:t>s</m:t>
                  </m:r>
                </m:e>
                <m:sup>
                  <m:r>
                    <m:rPr>
                      <m:sty m:val="p"/>
                    </m:rPr>
                    <w:rPr>
                      <w:sz w:val="16"/>
                    </w:rPr>
                    <m:t>⋆</m:t>
                  </m:r>
                </m:sup>
              </m:sSup>
            </m:oMath>
            <w:r>
              <w:rPr>
                <w:sz w:val="16"/>
              </w:rPr>
              <w:t xml:space="preserve"/>
            </w:r>
          </w:p>
        </w:tc>
        <w:tc>
          <w:tcPr>
            <w:tcW w:type="dxa" w:w="2708"/>
            <w:tcBorders>
              <w:bottom w:val="single" w:sz="4" w:color="000000"/>
            </w:tcBorders>
          </w:tcPr>
          <w:p>
            <w:pPr>
              <w:pStyle w:val="15TableBody"/>
              <w:keepNext/>
              <w:jc w:val="center"/>
            </w:pPr>
            <w:r>
              <w:rPr>
                <w:sz w:val="16"/>
              </w:rPr>
              <w:t xml:space="preserve">Minimum interval</w:t>
            </w:r>
            <w:r>
              <w:rPr>
                <w:sz w:val="16"/>
              </w:rPr>
              <w:t xml:space="preserve"> </w:t>
            </w:r>
            <m:oMath>
              <m:r>
                <m:rPr>
                  <m:sty m:val="p"/>
                </m:rPr>
                <w:rPr>
                  <w:sz w:val="16"/>
                </w:rPr>
                <m:t>[</m:t>
              </m:r>
              <m:sSub>
                <m:e>
                  <m:r>
                    <w:rPr>
                      <w:sz w:val="16"/>
                    </w:rPr>
                    <m:t>s</m:t>
                  </m:r>
                </m:e>
                <m:sub>
                  <m:r>
                    <w:rPr>
                      <w:sz w:val="16"/>
                    </w:rPr>
                    <m:t>1</m:t>
                  </m:r>
                </m:sub>
              </m:sSub>
              <m:r>
                <m:rPr>
                  <m:sty m:val="p"/>
                </m:rPr>
                <w:rPr>
                  <w:sz w:val="16"/>
                </w:rPr>
                <m:t>,</m:t>
              </m:r>
              <m:sSub>
                <m:e>
                  <m:r>
                    <w:rPr>
                      <w:sz w:val="16"/>
                    </w:rPr>
                    <m:t>s</m:t>
                  </m:r>
                </m:e>
                <m:sub>
                  <m:r>
                    <w:rPr>
                      <w:sz w:val="16"/>
                    </w:rPr>
                    <m:t>2</m:t>
                  </m:r>
                </m:sub>
              </m:sSub>
              <m:r>
                <m:rPr>
                  <m:sty m:val="p"/>
                </m:rPr>
                <w:rPr>
                  <w:sz w:val="16"/>
                </w:rPr>
                <m:t>]</m:t>
              </m:r>
            </m:oMath>
          </w:p>
        </w:tc>
        <w:tc>
          <w:tcPr>
            <w:tcW w:type="dxa" w:w="841"/>
            <w:tcBorders>
              <w:bottom w:val="single" w:sz="4" w:color="000000"/>
            </w:tcBorders>
          </w:tcPr>
          <w:p>
            <w:pPr>
              <w:pStyle w:val="15TableBody"/>
              <w:keepNext/>
              <w:jc w:val="center"/>
            </w:pPr>
            <m:oMath>
              <m:sSub>
                <m:e>
                  <m:r>
                    <w:rPr>
                      <w:sz w:val="16"/>
                    </w:rPr>
                    <m:t>s</m:t>
                  </m:r>
                </m:e>
                <m:sub>
                  <m:r>
                    <w:rPr>
                      <w:sz w:val="16"/>
                    </w:rPr>
                    <m:t>1</m:t>
                  </m:r>
                </m:sub>
              </m:sSub>
              <m:r>
                <m:rPr>
                  <m:sty m:val="p"/>
                </m:rPr>
                <w:rPr>
                  <w:sz w:val="16"/>
                </w:rPr>
                <m:t>/</m:t>
              </m:r>
              <m:sSup>
                <m:e>
                  <m:r>
                    <w:rPr>
                      <w:sz w:val="16"/>
                    </w:rPr>
                    <m:t>s</m:t>
                  </m:r>
                </m:e>
                <m:sup>
                  <m:r>
                    <m:rPr>
                      <m:sty m:val="p"/>
                    </m:rPr>
                    <w:rPr>
                      <w:sz w:val="16"/>
                    </w:rPr>
                    <m:t>⋆</m:t>
                  </m:r>
                </m:sup>
              </m:sSup>
            </m:oMath>
            <w:r>
              <w:rPr>
                <w:sz w:val="16"/>
              </w:rPr>
              <w:t xml:space="preserve"/>
            </w:r>
          </w:p>
        </w:tc>
        <w:tc>
          <w:tcPr>
            <w:tcW w:type="dxa" w:w="1893"/>
            <w:tcBorders>
              <w:bottom w:val="single" w:sz="4" w:color="000000"/>
            </w:tcBorders>
          </w:tcPr>
          <w:p>
            <w:pPr>
              <w:pStyle w:val="15TableBody"/>
              <w:keepNext/>
              <w:jc w:val="center"/>
            </w:pPr>
            <w:r>
              <w:rPr>
                <w:sz w:val="16"/>
              </w:rPr>
              <w:t xml:space="preserve">Intervals / splits</w:t>
            </w:r>
          </w:p>
        </w:tc>
      </w:tr>
      <w:tr>
        <w:trPr>
          <w:cantSplit/>
        </w:trPr>
        <w:tc>
          <w:tcPr>
            <w:tcW w:type="dxa" w:w="1682"/>
          </w:tcPr>
          <w:p>
            <w:pPr>
              <w:pStyle w:val="15TableBody"/>
              <w:jc w:val="left"/>
            </w:pPr>
            <w:r>
              <w:rPr>
                <w:sz w:val="16"/>
              </w:rPr>
              <w:t xml:space="preserve">MNIST L1</w:t>
            </w:r>
          </w:p>
        </w:tc>
        <w:tc>
          <w:tcPr>
            <w:tcW w:type="dxa" w:w="420"/>
          </w:tcPr>
          <w:p>
            <w:pPr>
              <w:pStyle w:val="15TableBody"/>
              <w:jc w:val="center"/>
            </w:pPr>
            <w:r>
              <w:rPr>
                <w:sz w:val="16"/>
              </w:rPr>
              <w:t xml:space="preserve">1.24</w:t>
            </w:r>
          </w:p>
        </w:tc>
        <w:tc>
          <w:tcPr>
            <w:tcW w:type="dxa" w:w="2708"/>
          </w:tcPr>
          <w:p>
            <w:pPr>
              <w:pStyle w:val="15TableBody"/>
              <w:jc w:val="center"/>
            </w:pPr>
            <m:oMath>
              <m:r>
                <m:rPr>
                  <m:sty m:val="p"/>
                </m:rPr>
                <w:rPr>
                  <w:sz w:val="16"/>
                </w:rPr>
                <m:t>[</m:t>
              </m:r>
              <m:r>
                <w:rPr>
                  <w:sz w:val="16"/>
                </w:rPr>
                <m:t>0.619</m:t>
              </m:r>
              <m:r>
                <m:rPr>
                  <m:sty m:val="p"/>
                </m:rPr>
                <w:rPr>
                  <w:sz w:val="16"/>
                </w:rPr>
                <m:t>,</m:t>
              </m:r>
              <m:r>
                <w:rPr>
                  <w:sz w:val="16"/>
                </w:rPr>
                <m:t>0.876</m:t>
              </m:r>
              <m:r>
                <m:rPr>
                  <m:sty m:val="p"/>
                </m:rPr>
                <w:rPr>
                  <w:sz w:val="16"/>
                </w:rPr>
                <m:t>]</m:t>
              </m:r>
            </m:oMath>
            <w:r>
              <w:rPr>
                <w:sz w:val="16"/>
              </w:rPr>
              <w:t xml:space="preserve"/>
            </w:r>
          </w:p>
        </w:tc>
        <w:tc>
          <w:tcPr>
            <w:tcW w:type="dxa" w:w="841"/>
          </w:tcPr>
          <w:p>
            <w:pPr>
              <w:pStyle w:val="15TableBody"/>
              <w:jc w:val="center"/>
            </w:pPr>
            <w:r>
              <w:rPr>
                <w:sz w:val="16"/>
              </w:rPr>
              <w:t xml:space="preserve">0.5</w:t>
            </w:r>
          </w:p>
        </w:tc>
        <w:tc>
          <w:tcPr>
            <w:tcW w:type="dxa" w:w="1893"/>
          </w:tcPr>
          <w:p>
            <w:pPr>
              <w:pStyle w:val="15TableBody"/>
              <w:jc w:val="center"/>
            </w:pPr>
            <w:r>
              <w:rPr>
                <w:sz w:val="16"/>
              </w:rPr>
              <w:t xml:space="preserve">29 / 15</w:t>
            </w:r>
          </w:p>
        </w:tc>
      </w:tr>
      <w:tr>
        <w:trPr>
          <w:cantSplit/>
        </w:trPr>
        <w:tc>
          <w:tcPr>
            <w:tcW w:type="dxa" w:w="1682"/>
          </w:tcPr>
          <w:p>
            <w:pPr>
              <w:pStyle w:val="15TableBody"/>
              <w:jc w:val="left"/>
            </w:pPr>
            <w:r>
              <w:rPr>
                <w:sz w:val="16"/>
              </w:rPr>
              <w:t xml:space="preserve">MNIST L2</w:t>
            </w:r>
          </w:p>
        </w:tc>
        <w:tc>
          <w:tcPr>
            <w:tcW w:type="dxa" w:w="420"/>
          </w:tcPr>
          <w:p>
            <w:pPr>
              <w:pStyle w:val="15TableBody"/>
              <w:jc w:val="center"/>
            </w:pPr>
            <w:r>
              <w:rPr>
                <w:sz w:val="16"/>
              </w:rPr>
              <w:t xml:space="preserve">2.18</w:t>
            </w:r>
          </w:p>
        </w:tc>
        <w:tc>
          <w:tcPr>
            <w:tcW w:type="dxa" w:w="2708"/>
          </w:tcPr>
          <w:p>
            <w:pPr>
              <w:pStyle w:val="15TableBody"/>
              <w:jc w:val="center"/>
            </w:pPr>
            <m:oMath>
              <m:r>
                <m:rPr>
                  <m:sty m:val="p"/>
                </m:rPr>
                <w:rPr>
                  <w:sz w:val="16"/>
                </w:rPr>
                <m:t>[</m:t>
              </m:r>
              <m:r>
                <w:rPr>
                  <w:sz w:val="16"/>
                </w:rPr>
                <m:t>4.46</m:t>
              </m:r>
              <m:r>
                <w:rPr>
                  <w:sz w:val="16"/>
                </w:rPr>
                <m:t>e</m:t>
              </m:r>
              <m:r>
                <m:rPr>
                  <m:sty m:val="p"/>
                </m:rPr>
                <w:rPr>
                  <w:sz w:val="16"/>
                </w:rPr>
                <m:t>+</m:t>
              </m:r>
              <m:r>
                <w:rPr>
                  <w:sz w:val="16"/>
                </w:rPr>
                <m:t>03</m:t>
              </m:r>
              <m:r>
                <m:rPr>
                  <m:sty m:val="p"/>
                </m:rPr>
                <w:rPr>
                  <w:sz w:val="16"/>
                </w:rPr>
                <m:t>,</m:t>
              </m:r>
              <m:r>
                <w:rPr>
                  <w:sz w:val="16"/>
                </w:rPr>
                <m:t>8.92</m:t>
              </m:r>
              <m:r>
                <w:rPr>
                  <w:sz w:val="16"/>
                </w:rPr>
                <m:t>e</m:t>
              </m:r>
              <m:r>
                <m:rPr>
                  <m:sty m:val="p"/>
                </m:rPr>
                <w:rPr>
                  <w:sz w:val="16"/>
                </w:rPr>
                <m:t>+</m:t>
              </m:r>
              <m:r>
                <w:rPr>
                  <w:sz w:val="16"/>
                </w:rPr>
                <m:t>03</m:t>
              </m:r>
              <m:r>
                <m:rPr>
                  <m:sty m:val="p"/>
                </m:rPr>
                <w:rPr>
                  <w:sz w:val="16"/>
                </w:rPr>
                <m:t>]</m:t>
              </m:r>
            </m:oMath>
            <w:r>
              <w:rPr>
                <w:sz w:val="16"/>
              </w:rPr>
              <w:t xml:space="preserve"/>
            </w:r>
          </w:p>
        </w:tc>
        <w:tc>
          <w:tcPr>
            <w:tcW w:type="dxa" w:w="841"/>
          </w:tcPr>
          <w:p>
            <w:pPr>
              <w:pStyle w:val="15TableBody"/>
              <w:jc w:val="center"/>
            </w:pPr>
            <w:r>
              <w:rPr>
                <w:sz w:val="16"/>
              </w:rPr>
              <w:t xml:space="preserve">2.05e+03</w:t>
            </w:r>
          </w:p>
        </w:tc>
        <w:tc>
          <w:tcPr>
            <w:tcW w:type="dxa" w:w="1893"/>
          </w:tcPr>
          <w:p>
            <w:pPr>
              <w:pStyle w:val="15TableBody"/>
              <w:jc w:val="center"/>
            </w:pPr>
            <w:r>
              <w:rPr>
                <w:sz w:val="16"/>
              </w:rPr>
              <w:t xml:space="preserve">29 / 15</w:t>
            </w:r>
          </w:p>
        </w:tc>
      </w:tr>
      <w:tr>
        <w:trPr>
          <w:cantSplit/>
        </w:trPr>
        <w:tc>
          <w:tcPr>
            <w:tcW w:type="dxa" w:w="1682"/>
          </w:tcPr>
          <w:p>
            <w:pPr>
              <w:pStyle w:val="15TableBody"/>
              <w:jc w:val="left"/>
            </w:pPr>
            <w:r>
              <w:rPr>
                <w:sz w:val="16"/>
              </w:rPr>
              <w:t xml:space="preserve">Fashion-MNIST L1</w:t>
            </w:r>
          </w:p>
        </w:tc>
        <w:tc>
          <w:tcPr>
            <w:tcW w:type="dxa" w:w="420"/>
          </w:tcPr>
          <w:p>
            <w:pPr>
              <w:pStyle w:val="15TableBody"/>
              <w:jc w:val="center"/>
            </w:pPr>
            <w:r>
              <w:rPr>
                <w:sz w:val="16"/>
              </w:rPr>
              <w:t xml:space="preserve">1.24</w:t>
            </w:r>
          </w:p>
        </w:tc>
        <w:tc>
          <w:tcPr>
            <w:tcW w:type="dxa" w:w="2708"/>
          </w:tcPr>
          <w:p>
            <w:pPr>
              <w:pStyle w:val="15TableBody"/>
              <w:jc w:val="center"/>
            </w:pPr>
            <m:oMath>
              <m:r>
                <m:rPr>
                  <m:sty m:val="p"/>
                </m:rPr>
                <w:rPr>
                  <w:sz w:val="16"/>
                </w:rPr>
                <m:t>[</m:t>
              </m:r>
              <m:r>
                <w:rPr>
                  <w:sz w:val="16"/>
                </w:rPr>
                <m:t>0.621</m:t>
              </m:r>
              <m:r>
                <m:rPr>
                  <m:sty m:val="p"/>
                </m:rPr>
                <w:rPr>
                  <w:sz w:val="16"/>
                </w:rPr>
                <m:t>,</m:t>
              </m:r>
              <m:r>
                <w:rPr>
                  <w:sz w:val="16"/>
                </w:rPr>
                <m:t>0.879</m:t>
              </m:r>
              <m:r>
                <m:rPr>
                  <m:sty m:val="p"/>
                </m:rPr>
                <w:rPr>
                  <w:sz w:val="16"/>
                </w:rPr>
                <m:t>]</m:t>
              </m:r>
            </m:oMath>
            <w:r>
              <w:rPr>
                <w:sz w:val="16"/>
              </w:rPr>
              <w:t xml:space="preserve"/>
            </w:r>
          </w:p>
        </w:tc>
        <w:tc>
          <w:tcPr>
            <w:tcW w:type="dxa" w:w="841"/>
          </w:tcPr>
          <w:p>
            <w:pPr>
              <w:pStyle w:val="15TableBody"/>
              <w:jc w:val="center"/>
            </w:pPr>
            <w:r>
              <w:rPr>
                <w:sz w:val="16"/>
              </w:rPr>
              <w:t xml:space="preserve">0.5</w:t>
            </w:r>
          </w:p>
        </w:tc>
        <w:tc>
          <w:tcPr>
            <w:tcW w:type="dxa" w:w="1893"/>
          </w:tcPr>
          <w:p>
            <w:pPr>
              <w:pStyle w:val="15TableBody"/>
              <w:jc w:val="center"/>
            </w:pPr>
            <w:r>
              <w:rPr>
                <w:sz w:val="16"/>
              </w:rPr>
              <w:t xml:space="preserve">29 / 15</w:t>
            </w:r>
          </w:p>
        </w:tc>
      </w:tr>
      <w:tr>
        <w:trPr>
          <w:cantSplit/>
        </w:trPr>
        <w:tc>
          <w:tcPr>
            <w:tcW w:type="dxa" w:w="1682"/>
          </w:tcPr>
          <w:p>
            <w:pPr>
              <w:pStyle w:val="15TableBody"/>
              <w:jc w:val="left"/>
            </w:pPr>
            <w:r>
              <w:rPr>
                <w:sz w:val="16"/>
              </w:rPr>
              <w:t xml:space="preserve">Fashion-MNIST L2</w:t>
            </w:r>
          </w:p>
        </w:tc>
        <w:tc>
          <w:tcPr>
            <w:tcW w:type="dxa" w:w="420"/>
          </w:tcPr>
          <w:p>
            <w:pPr>
              <w:pStyle w:val="15TableBody"/>
              <w:jc w:val="center"/>
            </w:pPr>
            <w:r>
              <w:rPr>
                <w:sz w:val="16"/>
              </w:rPr>
              <w:t xml:space="preserve">1.52</w:t>
            </w:r>
          </w:p>
        </w:tc>
        <w:tc>
          <w:tcPr>
            <w:tcW w:type="dxa" w:w="2708"/>
          </w:tcPr>
          <w:p>
            <w:pPr>
              <w:pStyle w:val="15TableBody"/>
              <w:jc w:val="center"/>
            </w:pPr>
            <m:oMath>
              <m:r>
                <m:rPr>
                  <m:sty m:val="p"/>
                </m:rPr>
                <w:rPr>
                  <w:sz w:val="16"/>
                </w:rPr>
                <m:t>[</m:t>
              </m:r>
              <m:r>
                <w:rPr>
                  <w:sz w:val="16"/>
                </w:rPr>
                <m:t>389</m:t>
              </m:r>
              <m:r>
                <m:rPr>
                  <m:sty m:val="p"/>
                </m:rPr>
                <w:rPr>
                  <w:sz w:val="16"/>
                </w:rPr>
                <m:t>,</m:t>
              </m:r>
              <m:r>
                <w:rPr>
                  <w:sz w:val="16"/>
                </w:rPr>
                <m:t>1.56</m:t>
              </m:r>
              <m:r>
                <w:rPr>
                  <w:sz w:val="16"/>
                </w:rPr>
                <m:t>e</m:t>
              </m:r>
              <m:r>
                <m:rPr>
                  <m:sty m:val="p"/>
                </m:rPr>
                <w:rPr>
                  <w:sz w:val="16"/>
                </w:rPr>
                <m:t>+</m:t>
              </m:r>
              <m:r>
                <w:rPr>
                  <w:sz w:val="16"/>
                </w:rPr>
                <m:t>03</m:t>
              </m:r>
              <m:r>
                <m:rPr>
                  <m:sty m:val="p"/>
                </m:rPr>
                <w:rPr>
                  <w:sz w:val="16"/>
                </w:rPr>
                <m:t>]</m:t>
              </m:r>
            </m:oMath>
            <w:r>
              <w:rPr>
                <w:sz w:val="16"/>
              </w:rPr>
              <w:t xml:space="preserve"/>
            </w:r>
          </w:p>
        </w:tc>
        <w:tc>
          <w:tcPr>
            <w:tcW w:type="dxa" w:w="841"/>
          </w:tcPr>
          <w:p>
            <w:pPr>
              <w:pStyle w:val="15TableBody"/>
              <w:jc w:val="center"/>
            </w:pPr>
            <w:r>
              <w:rPr>
                <w:sz w:val="16"/>
              </w:rPr>
              <w:t xml:space="preserve">256</w:t>
            </w:r>
          </w:p>
        </w:tc>
        <w:tc>
          <w:tcPr>
            <w:tcW w:type="dxa" w:w="1893"/>
          </w:tcPr>
          <w:p>
            <w:pPr>
              <w:pStyle w:val="15TableBody"/>
              <w:jc w:val="center"/>
            </w:pPr>
            <w:r>
              <w:rPr>
                <w:sz w:val="16"/>
              </w:rPr>
              <w:t xml:space="preserve">29 / 15</w:t>
            </w:r>
          </w:p>
        </w:tc>
      </w:tr>
      <w:tr>
        <w:trPr>
          <w:cantSplit/>
        </w:trPr>
        <w:tc>
          <w:tcPr>
            <w:tcW w:type="dxa" w:w="1682"/>
          </w:tcPr>
          <w:p>
            <w:pPr>
              <w:pStyle w:val="15TableBody"/>
              <w:jc w:val="left"/>
            </w:pPr>
            <w:r>
              <w:rPr>
                <w:sz w:val="16"/>
              </w:rPr>
              <w:t xml:space="preserve">Fashion-MNIST L3</w:t>
            </w:r>
          </w:p>
        </w:tc>
        <w:tc>
          <w:tcPr>
            <w:tcW w:type="dxa" w:w="420"/>
          </w:tcPr>
          <w:p>
            <w:pPr>
              <w:pStyle w:val="15TableBody"/>
              <w:jc w:val="center"/>
            </w:pPr>
            <w:r>
              <w:rPr>
                <w:sz w:val="16"/>
              </w:rPr>
              <w:t xml:space="preserve">1.85</w:t>
            </w:r>
          </w:p>
        </w:tc>
        <w:tc>
          <w:tcPr>
            <w:tcW w:type="dxa" w:w="2708"/>
          </w:tcPr>
          <w:p>
            <w:pPr>
              <w:pStyle w:val="15TableBody"/>
              <w:jc w:val="center"/>
            </w:pPr>
            <m:oMath>
              <m:r>
                <m:rPr>
                  <m:sty m:val="p"/>
                </m:rPr>
                <w:rPr>
                  <w:sz w:val="16"/>
                </w:rPr>
                <m:t>[</m:t>
              </m:r>
              <m:r>
                <w:rPr>
                  <w:sz w:val="16"/>
                </w:rPr>
                <m:t>5.36</m:t>
              </m:r>
              <m:r>
                <w:rPr>
                  <w:sz w:val="16"/>
                </w:rPr>
                <m:t>e</m:t>
              </m:r>
              <m:r>
                <m:rPr>
                  <m:sty m:val="p"/>
                </m:rPr>
                <w:rPr>
                  <w:sz w:val="16"/>
                </w:rPr>
                <m:t>+</m:t>
              </m:r>
              <m:r>
                <w:rPr>
                  <w:sz w:val="16"/>
                </w:rPr>
                <m:t>03</m:t>
              </m:r>
              <m:r>
                <m:rPr>
                  <m:sty m:val="p"/>
                </m:rPr>
                <w:rPr>
                  <w:sz w:val="16"/>
                </w:rPr>
                <m:t>,</m:t>
              </m:r>
              <m:r>
                <w:rPr>
                  <w:sz w:val="16"/>
                </w:rPr>
                <m:t>5.85</m:t>
              </m:r>
              <m:r>
                <w:rPr>
                  <w:sz w:val="16"/>
                </w:rPr>
                <m:t>e</m:t>
              </m:r>
              <m:r>
                <m:rPr>
                  <m:sty m:val="p"/>
                </m:rPr>
                <w:rPr>
                  <w:sz w:val="16"/>
                </w:rPr>
                <m:t>+</m:t>
              </m:r>
              <m:r>
                <w:rPr>
                  <w:sz w:val="16"/>
                </w:rPr>
                <m:t>03</m:t>
              </m:r>
              <m:r>
                <m:rPr>
                  <m:sty m:val="p"/>
                </m:rPr>
                <w:rPr>
                  <w:sz w:val="16"/>
                </w:rPr>
                <m:t>]</m:t>
              </m:r>
            </m:oMath>
            <w:r>
              <w:rPr>
                <w:sz w:val="16"/>
              </w:rPr>
              <w:t xml:space="preserve"/>
            </w:r>
          </w:p>
        </w:tc>
        <w:tc>
          <w:tcPr>
            <w:tcW w:type="dxa" w:w="841"/>
          </w:tcPr>
          <w:p>
            <w:pPr>
              <w:pStyle w:val="15TableBody"/>
              <w:jc w:val="center"/>
            </w:pPr>
            <w:r>
              <w:rPr>
                <w:sz w:val="16"/>
              </w:rPr>
              <w:t xml:space="preserve">2.9e+03</w:t>
            </w:r>
          </w:p>
        </w:tc>
        <w:tc>
          <w:tcPr>
            <w:tcW w:type="dxa" w:w="1893"/>
          </w:tcPr>
          <w:p>
            <w:pPr>
              <w:pStyle w:val="15TableBody"/>
              <w:jc w:val="center"/>
            </w:pPr>
            <w:r>
              <w:rPr>
                <w:sz w:val="16"/>
              </w:rPr>
              <w:t xml:space="preserve">29 / 15</w:t>
            </w:r>
          </w:p>
        </w:tc>
      </w:tr>
    </w:tbl>
    <w:p>
      <w:pPr>
        <w:pStyle w:val="14TableCaption"/>
        <w:keepNext/>
      </w:pPr>
      <w:r>
        <w:t xml:space="preserve">Table S5. Assignment-free certificates (amplitude encoding): primal value</w:t>
      </w:r>
      <w:r>
        <w:t xml:space="preserve"> </w:t>
      </w:r>
      <m:oMath>
        <m:nary>
          <m:naryPr>
            <m:chr m:val="∑"/>
            <m:limLoc m:val="undOvr"/>
            <m:subHide m:val="off"/>
            <m:supHide m:val="on"/>
          </m:naryPr>
          <m:sub>
            <m:r>
              <m:t>j</m:t>
            </m:r>
          </m:sub>
          <m:sup>
            <m:r>
              <m:t/>
            </m:r>
          </m:sup>
          <m:e>
            <m:sSub>
              <m:e>
                <m:r>
                  <m:rPr>
                    <m:sty m:val="p"/>
                  </m:rPr>
                  <m:t>min</m:t>
                </m:r>
              </m:e>
              <m:sub>
                <m:r>
                  <m:t>b</m:t>
                </m:r>
              </m:sub>
            </m:sSub>
          </m:e>
        </m:nary>
      </m:oMath>
      <w:r>
        <w:t xml:space="preserve"> </w:t>
      </w:r>
      <w:r>
        <w:t xml:space="preserve">of the per-unit fits and certified bound.</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916"/>
        <w:gridCol w:w="1736"/>
        <w:gridCol w:w="2096"/>
        <w:gridCol w:w="718"/>
        <w:gridCol w:w="1078"/>
      </w:tblGrid>
      <w:tr>
        <w:trPr>
          <w:cantSplit/>
          <w:tblHeader/>
        </w:trPr>
        <w:tc>
          <w:tcPr>
            <w:tcW w:type="dxa" w:w="1916"/>
            <w:tcBorders>
              <w:bottom w:val="single" w:sz="4" w:color="000000"/>
            </w:tcBorders>
          </w:tcPr>
          <w:p>
            <w:pPr>
              <w:pStyle w:val="15TableBody"/>
              <w:keepNext/>
            </w:pPr>
          </w:p>
        </w:tc>
        <w:tc>
          <w:tcPr>
            <w:tcW w:type="dxa" w:w="3832"/>
            <w:gridSpan w:val="2"/>
            <w:tcBorders>
              <w:bottom w:val="single" w:sz="4" w:color="000000"/>
            </w:tcBorders>
          </w:tcPr>
          <w:p>
            <w:pPr>
              <w:pStyle w:val="15TableBody"/>
              <w:keepNext/>
              <w:jc w:val="center"/>
            </w:pPr>
            <w:r>
              <w:rPr>
                <w:sz w:val="16"/>
              </w:rPr>
              <w:t xml:space="preserve">native input grouping</w:t>
            </w:r>
          </w:p>
        </w:tc>
        <w:tc>
          <w:tcPr>
            <w:tcW w:type="dxa" w:w="1796"/>
            <w:gridSpan w:val="2"/>
            <w:tcBorders>
              <w:bottom w:val="single" w:sz="4" w:color="000000"/>
            </w:tcBorders>
          </w:tcPr>
          <w:p>
            <w:pPr>
              <w:pStyle w:val="15TableBody"/>
              <w:keepNext/>
              <w:jc w:val="center"/>
            </w:pPr>
            <w:r>
              <w:rPr>
                <w:sz w:val="16"/>
              </w:rPr>
              <w:t xml:space="preserve">optimized input grouping</w:t>
            </w:r>
          </w:p>
        </w:tc>
      </w:tr>
      <w:tr>
        <w:trPr>
          <w:cantSplit/>
          <w:tblHeader/>
        </w:trPr>
        <w:tc>
          <w:tcPr>
            <w:tcW w:type="dxa" w:w="1916"/>
          </w:tcPr>
          <w:p>
            <w:pPr>
              <w:pStyle w:val="15TableBody"/>
              <w:jc w:val="left"/>
            </w:pPr>
            <w:r>
              <w:rPr>
                <w:sz w:val="16"/>
              </w:rPr>
              <w:t xml:space="preserve">Layer</w:t>
            </w:r>
          </w:p>
        </w:tc>
        <w:tc>
          <w:tcPr>
            <w:tcW w:type="dxa" w:w="1736"/>
          </w:tcPr>
          <w:p>
            <w:pPr>
              <w:pStyle w:val="15TableBody"/>
              <w:jc w:val="center"/>
            </w:pPr>
            <w:r>
              <w:rPr>
                <w:sz w:val="16"/>
              </w:rPr>
              <w:t xml:space="preserve">primal</w:t>
            </w:r>
            <w:r>
              <w:rPr>
                <w:sz w:val="16"/>
              </w:rPr>
              <w:t xml:space="preserve"> </w:t>
            </w:r>
            <m:oMath>
              <m:nary>
                <m:naryPr>
                  <m:chr m:val="∑"/>
                  <m:limLoc m:val="undOvr"/>
                  <m:subHide m:val="off"/>
                  <m:supHide m:val="on"/>
                </m:naryPr>
                <m:sub>
                  <m:r>
                    <w:rPr>
                      <w:sz w:val="16"/>
                    </w:rPr>
                    <m:t>j</m:t>
                  </m:r>
                </m:sub>
                <m:sup>
                  <m:r>
                    <w:rPr>
                      <w:sz w:val="16"/>
                    </w:rPr>
                    <m:t/>
                  </m:r>
                </m:sup>
                <m:e>
                  <m:sSub>
                    <m:e>
                      <m:r>
                        <m:rPr>
                          <m:sty m:val="p"/>
                        </m:rPr>
                        <w:rPr>
                          <w:sz w:val="16"/>
                        </w:rPr>
                        <m:t>min</m:t>
                      </m:r>
                    </m:e>
                    <m:sub>
                      <m:r>
                        <w:rPr>
                          <w:sz w:val="16"/>
                        </w:rPr>
                        <m:t>b</m:t>
                      </m:r>
                    </m:sub>
                  </m:sSub>
                </m:e>
              </m:nary>
            </m:oMath>
          </w:p>
        </w:tc>
        <w:tc>
          <w:tcPr>
            <w:tcW w:type="dxa" w:w="2096"/>
          </w:tcPr>
          <w:p>
            <w:pPr>
              <w:pStyle w:val="15TableBody"/>
              <w:jc w:val="center"/>
            </w:pPr>
            <w:r>
              <w:rPr>
                <w:sz w:val="16"/>
              </w:rPr>
              <w:t xml:space="preserve">certified</w:t>
            </w:r>
            <w:r>
              <w:rPr>
                <w:sz w:val="16"/>
              </w:rPr>
              <w:t xml:space="preserve"> </w:t>
            </w: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p>
        </w:tc>
        <w:tc>
          <w:tcPr>
            <w:tcW w:type="dxa" w:w="718"/>
          </w:tcPr>
          <w:p>
            <w:pPr>
              <w:pStyle w:val="15TableBody"/>
              <w:jc w:val="center"/>
            </w:pPr>
            <w:r>
              <w:rPr>
                <w:sz w:val="16"/>
              </w:rPr>
              <w:t xml:space="preserve">primal</w:t>
            </w:r>
          </w:p>
        </w:tc>
        <w:tc>
          <w:tcPr>
            <w:tcW w:type="dxa" w:w="1078"/>
          </w:tcPr>
          <w:p>
            <w:pPr>
              <w:pStyle w:val="15TableBody"/>
              <w:jc w:val="center"/>
            </w:pPr>
            <w:r>
              <w:rPr>
                <w:sz w:val="16"/>
              </w:rPr>
              <w:t xml:space="preserve">certified</w:t>
            </w:r>
          </w:p>
        </w:tc>
      </w:tr>
      <w:tr>
        <w:trPr>
          <w:cantSplit/>
        </w:trPr>
        <w:tc>
          <w:tcPr>
            <w:tcW w:type="dxa" w:w="1916"/>
          </w:tcPr>
          <w:p>
            <w:pPr>
              <w:pStyle w:val="15TableBody"/>
              <w:jc w:val="left"/>
            </w:pPr>
            <w:r>
              <w:rPr>
                <w:sz w:val="16"/>
              </w:rPr>
              <w:t xml:space="preserve">MNIST L1</w:t>
            </w:r>
          </w:p>
        </w:tc>
        <w:tc>
          <w:tcPr>
            <w:tcW w:type="dxa" w:w="1736"/>
          </w:tcPr>
          <w:p>
            <w:pPr>
              <w:pStyle w:val="15TableBody"/>
              <w:jc w:val="center"/>
            </w:pPr>
            <w:r>
              <w:rPr>
                <w:sz w:val="16"/>
              </w:rPr>
              <w:t xml:space="preserve">0.1516</w:t>
            </w:r>
          </w:p>
        </w:tc>
        <w:tc>
          <w:tcPr>
            <w:tcW w:type="dxa" w:w="2096"/>
          </w:tcPr>
          <w:p>
            <w:pPr>
              <w:pStyle w:val="15TableBody"/>
              <w:jc w:val="center"/>
            </w:pPr>
            <w:r>
              <w:rPr>
                <w:sz w:val="16"/>
              </w:rPr>
              <w:t xml:space="preserve">0.151</w:t>
            </w:r>
          </w:p>
        </w:tc>
        <w:tc>
          <w:tcPr>
            <w:tcW w:type="dxa" w:w="718"/>
          </w:tcPr>
          <w:p>
            <w:pPr>
              <w:pStyle w:val="15TableBody"/>
              <w:jc w:val="center"/>
            </w:pPr>
            <w:r>
              <w:rPr>
                <w:sz w:val="16"/>
              </w:rPr>
              <w:t xml:space="preserve">0.1123</w:t>
            </w:r>
          </w:p>
        </w:tc>
        <w:tc>
          <w:tcPr>
            <w:tcW w:type="dxa" w:w="1078"/>
          </w:tcPr>
          <w:p>
            <w:pPr>
              <w:pStyle w:val="15TableBody"/>
              <w:jc w:val="center"/>
            </w:pPr>
            <w:r>
              <w:rPr>
                <w:sz w:val="16"/>
              </w:rPr>
              <w:t xml:space="preserve">0.112</w:t>
            </w:r>
          </w:p>
        </w:tc>
      </w:tr>
      <w:tr>
        <w:trPr>
          <w:cantSplit/>
        </w:trPr>
        <w:tc>
          <w:tcPr>
            <w:tcW w:type="dxa" w:w="1916"/>
          </w:tcPr>
          <w:p>
            <w:pPr>
              <w:pStyle w:val="15TableBody"/>
              <w:jc w:val="left"/>
            </w:pPr>
            <w:r>
              <w:rPr>
                <w:sz w:val="16"/>
              </w:rPr>
              <w:t xml:space="preserve">MNIST L2</w:t>
            </w:r>
          </w:p>
        </w:tc>
        <w:tc>
          <w:tcPr>
            <w:tcW w:type="dxa" w:w="1736"/>
          </w:tcPr>
          <w:p>
            <w:pPr>
              <w:pStyle w:val="15TableBody"/>
              <w:jc w:val="center"/>
            </w:pPr>
            <w:r>
              <w:rPr>
                <w:sz w:val="16"/>
              </w:rPr>
              <w:t xml:space="preserve">0.1002</w:t>
            </w:r>
          </w:p>
        </w:tc>
        <w:tc>
          <w:tcPr>
            <w:tcW w:type="dxa" w:w="2096"/>
          </w:tcPr>
          <w:p>
            <w:pPr>
              <w:pStyle w:val="15TableBody"/>
              <w:jc w:val="center"/>
            </w:pPr>
            <w:r>
              <w:rPr>
                <w:sz w:val="16"/>
              </w:rPr>
              <w:t xml:space="preserve">0.099</w:t>
            </w:r>
          </w:p>
        </w:tc>
        <w:tc>
          <w:tcPr>
            <w:tcW w:type="dxa" w:w="718"/>
          </w:tcPr>
          <w:p>
            <w:pPr>
              <w:pStyle w:val="15TableBody"/>
              <w:jc w:val="center"/>
            </w:pPr>
            <w:r>
              <w:rPr>
                <w:sz w:val="16"/>
              </w:rPr>
              <w:t xml:space="preserve">0.0659</w:t>
            </w:r>
          </w:p>
        </w:tc>
        <w:tc>
          <w:tcPr>
            <w:tcW w:type="dxa" w:w="1078"/>
          </w:tcPr>
          <w:p>
            <w:pPr>
              <w:pStyle w:val="15TableBody"/>
              <w:jc w:val="center"/>
            </w:pPr>
            <w:r>
              <w:rPr>
                <w:sz w:val="16"/>
              </w:rPr>
              <w:t xml:space="preserve">0.065</w:t>
            </w:r>
          </w:p>
        </w:tc>
      </w:tr>
      <w:tr>
        <w:trPr>
          <w:cantSplit/>
        </w:trPr>
        <w:tc>
          <w:tcPr>
            <w:tcW w:type="dxa" w:w="1916"/>
          </w:tcPr>
          <w:p>
            <w:pPr>
              <w:pStyle w:val="15TableBody"/>
              <w:jc w:val="left"/>
            </w:pPr>
            <w:r>
              <w:rPr>
                <w:sz w:val="16"/>
              </w:rPr>
              <w:t xml:space="preserve">Fashion-MNIST L1</w:t>
            </w:r>
          </w:p>
        </w:tc>
        <w:tc>
          <w:tcPr>
            <w:tcW w:type="dxa" w:w="1736"/>
          </w:tcPr>
          <w:p>
            <w:pPr>
              <w:pStyle w:val="15TableBody"/>
              <w:jc w:val="center"/>
            </w:pPr>
            <w:r>
              <w:rPr>
                <w:sz w:val="16"/>
              </w:rPr>
              <w:t xml:space="preserve">0.1642</w:t>
            </w:r>
          </w:p>
        </w:tc>
        <w:tc>
          <w:tcPr>
            <w:tcW w:type="dxa" w:w="2096"/>
          </w:tcPr>
          <w:p>
            <w:pPr>
              <w:pStyle w:val="15TableBody"/>
              <w:jc w:val="center"/>
            </w:pPr>
            <w:r>
              <w:rPr>
                <w:sz w:val="16"/>
              </w:rPr>
              <w:t xml:space="preserve">0.164</w:t>
            </w:r>
          </w:p>
        </w:tc>
        <w:tc>
          <w:tcPr>
            <w:tcW w:type="dxa" w:w="718"/>
          </w:tcPr>
          <w:p>
            <w:pPr>
              <w:pStyle w:val="15TableBody"/>
              <w:jc w:val="center"/>
            </w:pPr>
            <w:r>
              <w:rPr>
                <w:sz w:val="16"/>
              </w:rPr>
              <w:t xml:space="preserve">0.1319</w:t>
            </w:r>
          </w:p>
        </w:tc>
        <w:tc>
          <w:tcPr>
            <w:tcW w:type="dxa" w:w="1078"/>
          </w:tcPr>
          <w:p>
            <w:pPr>
              <w:pStyle w:val="15TableBody"/>
              <w:jc w:val="center"/>
            </w:pPr>
            <w:r>
              <w:rPr>
                <w:sz w:val="16"/>
              </w:rPr>
              <w:t xml:space="preserve">0.131</w:t>
            </w:r>
          </w:p>
        </w:tc>
      </w:tr>
      <w:tr>
        <w:trPr>
          <w:cantSplit/>
        </w:trPr>
        <w:tc>
          <w:tcPr>
            <w:tcW w:type="dxa" w:w="1916"/>
          </w:tcPr>
          <w:p>
            <w:pPr>
              <w:pStyle w:val="15TableBody"/>
              <w:jc w:val="left"/>
            </w:pPr>
            <w:r>
              <w:rPr>
                <w:sz w:val="16"/>
              </w:rPr>
              <w:t xml:space="preserve">Fashion-MNIST L2</w:t>
            </w:r>
          </w:p>
        </w:tc>
        <w:tc>
          <w:tcPr>
            <w:tcW w:type="dxa" w:w="1736"/>
          </w:tcPr>
          <w:p>
            <w:pPr>
              <w:pStyle w:val="15TableBody"/>
              <w:jc w:val="center"/>
            </w:pPr>
            <w:r>
              <w:rPr>
                <w:sz w:val="16"/>
              </w:rPr>
              <w:t xml:space="preserve">0.1022</w:t>
            </w:r>
          </w:p>
        </w:tc>
        <w:tc>
          <w:tcPr>
            <w:tcW w:type="dxa" w:w="2096"/>
          </w:tcPr>
          <w:p>
            <w:pPr>
              <w:pStyle w:val="15TableBody"/>
              <w:jc w:val="center"/>
            </w:pPr>
            <w:r>
              <w:rPr>
                <w:sz w:val="16"/>
              </w:rPr>
              <w:t xml:space="preserve">0.102</w:t>
            </w:r>
          </w:p>
        </w:tc>
        <w:tc>
          <w:tcPr>
            <w:tcW w:type="dxa" w:w="718"/>
          </w:tcPr>
          <w:p>
            <w:pPr>
              <w:pStyle w:val="15TableBody"/>
              <w:jc w:val="center"/>
            </w:pPr>
            <w:r>
              <w:rPr>
                <w:sz w:val="16"/>
              </w:rPr>
              <w:t xml:space="preserve">0.0751</w:t>
            </w:r>
          </w:p>
        </w:tc>
        <w:tc>
          <w:tcPr>
            <w:tcW w:type="dxa" w:w="1078"/>
          </w:tcPr>
          <w:p>
            <w:pPr>
              <w:pStyle w:val="15TableBody"/>
              <w:jc w:val="center"/>
            </w:pPr>
            <w:r>
              <w:rPr>
                <w:sz w:val="16"/>
              </w:rPr>
              <w:t xml:space="preserve">0.074</w:t>
            </w:r>
          </w:p>
        </w:tc>
      </w:tr>
      <w:tr>
        <w:trPr>
          <w:cantSplit/>
        </w:trPr>
        <w:tc>
          <w:tcPr>
            <w:tcW w:type="dxa" w:w="1916"/>
          </w:tcPr>
          <w:p>
            <w:pPr>
              <w:pStyle w:val="15TableBody"/>
              <w:jc w:val="left"/>
            </w:pPr>
            <w:r>
              <w:rPr>
                <w:sz w:val="16"/>
              </w:rPr>
              <w:t xml:space="preserve">Fashion-MNIST L3</w:t>
            </w:r>
          </w:p>
        </w:tc>
        <w:tc>
          <w:tcPr>
            <w:tcW w:type="dxa" w:w="1736"/>
          </w:tcPr>
          <w:p>
            <w:pPr>
              <w:pStyle w:val="15TableBody"/>
              <w:jc w:val="center"/>
            </w:pPr>
            <w:r>
              <w:rPr>
                <w:sz w:val="16"/>
              </w:rPr>
              <w:t xml:space="preserve">0.0940</w:t>
            </w:r>
          </w:p>
        </w:tc>
        <w:tc>
          <w:tcPr>
            <w:tcW w:type="dxa" w:w="2096"/>
          </w:tcPr>
          <w:p>
            <w:pPr>
              <w:pStyle w:val="15TableBody"/>
              <w:jc w:val="center"/>
            </w:pPr>
            <w:r>
              <w:rPr>
                <w:sz w:val="16"/>
              </w:rPr>
              <w:t xml:space="preserve">0.093</w:t>
            </w:r>
          </w:p>
        </w:tc>
        <w:tc>
          <w:tcPr>
            <w:tcW w:type="dxa" w:w="718"/>
          </w:tcPr>
          <w:p>
            <w:pPr>
              <w:pStyle w:val="15TableBody"/>
              <w:jc w:val="center"/>
            </w:pPr>
            <w:r>
              <w:rPr>
                <w:sz w:val="16"/>
              </w:rPr>
              <w:t xml:space="preserve">0.0662</w:t>
            </w:r>
          </w:p>
        </w:tc>
        <w:tc>
          <w:tcPr>
            <w:tcW w:type="dxa" w:w="1078"/>
          </w:tcPr>
          <w:p>
            <w:pPr>
              <w:pStyle w:val="15TableBody"/>
              <w:jc w:val="center"/>
            </w:pPr>
            <w:r>
              <w:rPr>
                <w:sz w:val="16"/>
              </w:rPr>
              <w:t xml:space="preserve">0.066</w:t>
            </w:r>
          </w:p>
        </w:tc>
      </w:tr>
    </w:tbl>
    <w:bookmarkEnd w:id="10"/>
    <w:bookmarkStart w:id="11" w:name="_c3455567463ef19b2c6ca5327d1bcdccf3ae70b"/>
    <w:p>
      <w:pPr>
        <w:pStyle w:val="08SectionHeader2"/>
        <w:keepNext/>
        <w:numPr>
          <w:numId w:val="0"/>
        </w:numPr>
      </w:pPr>
      <w:r>
        <w:t xml:space="preserve">S2.2 Convex envelope for the clipped readout</w:t>
      </w:r>
    </w:p>
    <w:p>
      <w:pPr>
        <w:pStyle w:val="09BodyFirstParagraph"/>
      </w:pPr>
      <w:r>
        <w:t xml:space="preserve">On an interval</w:t>
      </w:r>
      <w:r>
        <w:t xml:space="preserve"> </w:t>
      </w:r>
      <m:oMath>
        <m:r>
          <m:rPr>
            <m:sty m:val="p"/>
          </m:rPr>
          <m:t>[</m:t>
        </m:r>
        <m:sSub>
          <m:e>
            <m:r>
              <m:t>s</m:t>
            </m:r>
          </m:e>
          <m:sub>
            <m:r>
              <m:t>1</m:t>
            </m:r>
          </m:sub>
        </m:sSub>
        <m:r>
          <m:rPr>
            <m:sty m:val="p"/>
          </m:rPr>
          <m:t>,</m:t>
        </m:r>
        <m:sSub>
          <m:e>
            <m:r>
              <m:t>s</m:t>
            </m:r>
          </m:e>
          <m:sub>
            <m:r>
              <m:t>2</m:t>
            </m:r>
          </m:sub>
        </m:sSub>
        <m:r>
          <m:rPr>
            <m:sty m:val="p"/>
          </m:rPr>
          <m:t>]</m:t>
        </m:r>
      </m:oMath>
      <w:r>
        <w:t xml:space="preserve">,</w:t>
      </w:r>
      <w:r>
        <w:t xml:space="preserve"> </w:t>
      </w:r>
      <m:oMath>
        <m:r>
          <m:t>D</m:t>
        </m:r>
        <m:r>
          <m:rPr>
            <m:sty m:val="p"/>
          </m:rPr>
          <m:t>(</m:t>
        </m:r>
        <m:r>
          <m:t>Y</m:t>
        </m:r>
        <m:r>
          <m:rPr>
            <m:sty m:val="p"/>
          </m:rPr>
          <m:t>)</m:t>
        </m:r>
      </m:oMath>
      <w:r>
        <w:t xml:space="preserve"> </w:t>
      </w:r>
      <w:r>
        <w:t xml:space="preserve">of main-text Proposition 2 consists of an undershoot part</w:t>
      </w:r>
      <w:r>
        <w:t xml:space="preserve"> </w:t>
      </w:r>
      <m:oMath>
        <m:r>
          <m:rPr>
            <m:sty m:val="p"/>
          </m:rPr>
          <m:t>(</m:t>
        </m:r>
        <m:r>
          <m:t>τ</m:t>
        </m:r>
        <m:r>
          <m:rPr>
            <m:sty m:val="p"/>
          </m:rPr>
          <m:t>−</m:t>
        </m:r>
        <m:sSub>
          <m:e>
            <m:r>
              <m:t>s</m:t>
            </m:r>
          </m:e>
          <m:sub>
            <m:r>
              <m:t>2</m:t>
            </m:r>
          </m:sub>
        </m:sSub>
        <m:r>
          <m:t>Y</m:t>
        </m:r>
        <m:sSup>
          <m:e>
            <m:r>
              <m:rPr>
                <m:sty m:val="p"/>
              </m:rPr>
              <m:t>)</m:t>
            </m:r>
          </m:e>
          <m:sup>
            <m:r>
              <m:t>2</m:t>
            </m:r>
          </m:sup>
        </m:sSup>
      </m:oMath>
      <w:r>
        <w:t xml:space="preserve"> </w:t>
      </w:r>
      <w:r>
        <w:t xml:space="preserve">for</w:t>
      </w:r>
      <w:r>
        <w:t xml:space="preserve"> </w:t>
      </w:r>
      <m:oMath>
        <m:r>
          <m:t>Y</m:t>
        </m:r>
        <m:r>
          <m:rPr>
            <m:sty m:val="p"/>
          </m:rPr>
          <m:t>&lt;</m:t>
        </m:r>
        <m:r>
          <m:t>τ</m:t>
        </m:r>
        <m:r>
          <m:rPr>
            <m:sty m:val="p"/>
          </m:rPr>
          <m:t>/</m:t>
        </m:r>
        <m:sSub>
          <m:e>
            <m:r>
              <m:t>s</m:t>
            </m:r>
          </m:e>
          <m:sub>
            <m:r>
              <m:t>2</m:t>
            </m:r>
          </m:sub>
        </m:sSub>
      </m:oMath>
      <w:r>
        <w:t xml:space="preserve"> </w:t>
      </w:r>
      <w:r>
        <w:t xml:space="preserve">(convex), a zero part, and, if</w:t>
      </w:r>
      <w:r>
        <w:t xml:space="preserve"> </w:t>
      </w:r>
      <m:oMath>
        <m:r>
          <m:t>τ</m:t>
        </m:r>
        <m:r>
          <m:rPr>
            <m:sty m:val="p"/>
          </m:rPr>
          <m:t>&lt;</m:t>
        </m:r>
        <m:r>
          <m:t>1</m:t>
        </m:r>
      </m:oMath>
      <w:r>
        <w:t xml:space="preserve">, an overshoot part</w:t>
      </w:r>
      <w:r>
        <w:t xml:space="preserve"> </w:t>
      </w:r>
      <m:oMath>
        <m:r>
          <m:rPr>
            <m:sty m:val="p"/>
          </m:rPr>
          <m:t>(</m:t>
        </m:r>
        <m:r>
          <m:rPr>
            <m:sty m:val="p"/>
          </m:rPr>
          <m:t>min</m:t>
        </m:r>
        <m:r>
          <m:rPr>
            <m:sty m:val="p"/>
          </m:rPr>
          <m:t>(</m:t>
        </m:r>
        <m:sSub>
          <m:e>
            <m:r>
              <m:t>s</m:t>
            </m:r>
          </m:e>
          <m:sub>
            <m:r>
              <m:t>1</m:t>
            </m:r>
          </m:sub>
        </m:sSub>
        <m:r>
          <m:t>Y</m:t>
        </m:r>
        <m:r>
          <m:rPr>
            <m:sty m:val="p"/>
          </m:rPr>
          <m:t>,</m:t>
        </m:r>
        <m:r>
          <m:t>1</m:t>
        </m:r>
        <m:r>
          <m:rPr>
            <m:sty m:val="p"/>
          </m:rPr>
          <m:t>)</m:t>
        </m:r>
        <m:r>
          <m:rPr>
            <m:sty m:val="p"/>
          </m:rPr>
          <m:t>−</m:t>
        </m:r>
        <m:r>
          <m:t>τ</m:t>
        </m:r>
        <m:sSup>
          <m:e>
            <m:r>
              <m:rPr>
                <m:sty m:val="p"/>
              </m:rPr>
              <m:t>)</m:t>
            </m:r>
          </m:e>
          <m:sup>
            <m:r>
              <m:t>2</m:t>
            </m:r>
          </m:sup>
        </m:sSup>
      </m:oMath>
      <w:r>
        <w:t xml:space="preserve"> </w:t>
      </w:r>
      <w:r>
        <w:t xml:space="preserve">for</w:t>
      </w:r>
      <w:r>
        <w:t xml:space="preserve"> </w:t>
      </w:r>
      <m:oMath>
        <m:r>
          <m:t>Y</m:t>
        </m:r>
        <m:r>
          <m:rPr>
            <m:sty m:val="p"/>
          </m:rPr>
          <m:t>&gt;</m:t>
        </m:r>
        <m:r>
          <m:t>τ</m:t>
        </m:r>
        <m:r>
          <m:rPr>
            <m:sty m:val="p"/>
          </m:rPr>
          <m:t>/</m:t>
        </m:r>
        <m:sSub>
          <m:e>
            <m:r>
              <m:t>s</m:t>
            </m:r>
          </m:e>
          <m:sub>
            <m:r>
              <m:t>1</m:t>
            </m:r>
          </m:sub>
        </m:sSub>
      </m:oMath>
      <w:r>
        <w:t xml:space="preserve">, which rises and then becomes flat. If</w:t>
      </w:r>
      <w:r>
        <w:t xml:space="preserve"> </w:t>
      </w:r>
      <m:oMath>
        <m:sSub>
          <m:e>
            <m:r>
              <m:t>s</m:t>
            </m:r>
          </m:e>
          <m:sub>
            <m:r>
              <m:t>1</m:t>
            </m:r>
          </m:sub>
        </m:sSub>
        <m:r>
          <m:rPr>
            <m:sty m:val="p"/>
          </m:rPr>
          <m:t>∥</m:t>
        </m:r>
        <m:r>
          <m:t>a</m:t>
        </m:r>
        <m:sSup>
          <m:e>
            <m:r>
              <m:rPr>
                <m:sty m:val="p"/>
              </m:rPr>
              <m:t>∥</m:t>
            </m:r>
          </m:e>
          <m:sup>
            <m:r>
              <m:t>2</m:t>
            </m:r>
          </m:sup>
        </m:sSup>
        <m:r>
          <m:rPr>
            <m:sty m:val="p"/>
          </m:rPr>
          <m:t>&gt;</m:t>
        </m:r>
        <m:r>
          <m:t>1</m:t>
        </m:r>
      </m:oMath>
      <w:r>
        <w:t xml:space="preserve"> </w:t>
      </w:r>
      <w:r>
        <w:t xml:space="preserve">the flat part is replaced by the tangent from</w:t>
      </w:r>
      <w:r>
        <w:t xml:space="preserve"> </w:t>
      </w:r>
      <m:oMath>
        <m:r>
          <m:rPr>
            <m:sty m:val="p"/>
          </m:rPr>
          <m:t>(</m:t>
        </m:r>
        <m:r>
          <m:rPr>
            <m:sty m:val="p"/>
          </m:rPr>
          <m:t>∥</m:t>
        </m:r>
        <m:r>
          <m:t>a</m:t>
        </m:r>
        <m:sSup>
          <m:e>
            <m:r>
              <m:rPr>
                <m:sty m:val="p"/>
              </m:rPr>
              <m:t>∥</m:t>
            </m:r>
          </m:e>
          <m:sup>
            <m:r>
              <m:t>2</m:t>
            </m:r>
          </m:sup>
        </m:sSup>
        <m:r>
          <m:rPr>
            <m:sty m:val="p"/>
          </m:rPr>
          <m:t>,</m:t>
        </m:r>
        <m:r>
          <m:rPr>
            <m:sty m:val="p"/>
          </m:rPr>
          <m:t>(</m:t>
        </m:r>
        <m:r>
          <m:t>1</m:t>
        </m:r>
        <m:r>
          <m:rPr>
            <m:sty m:val="p"/>
          </m:rPr>
          <m:t>−</m:t>
        </m:r>
        <m:r>
          <m:t>τ</m:t>
        </m:r>
        <m:sSup>
          <m:e>
            <m:r>
              <m:rPr>
                <m:sty m:val="p"/>
              </m:rPr>
              <m:t>)</m:t>
            </m:r>
          </m:e>
          <m:sup>
            <m:r>
              <m:t>2</m:t>
            </m:r>
          </m:sup>
        </m:sSup>
        <m:r>
          <m:rPr>
            <m:sty m:val="p"/>
          </m:rPr>
          <m:t>)</m:t>
        </m:r>
      </m:oMath>
      <w:r>
        <w:t xml:space="preserve"> </w:t>
      </w:r>
      <w:r>
        <w:t xml:space="preserve">to the parabola</w:t>
      </w:r>
      <w:r>
        <w:t xml:space="preserve"> </w:t>
      </w:r>
      <m:oMath>
        <m:r>
          <m:rPr>
            <m:sty m:val="p"/>
          </m:rPr>
          <m:t>(</m:t>
        </m:r>
        <m:sSub>
          <m:e>
            <m:r>
              <m:t>s</m:t>
            </m:r>
          </m:e>
          <m:sub>
            <m:r>
              <m:t>1</m:t>
            </m:r>
          </m:sub>
        </m:sSub>
        <m:r>
          <m:t>Y</m:t>
        </m:r>
        <m:r>
          <m:rPr>
            <m:sty m:val="p"/>
          </m:rPr>
          <m:t>−</m:t>
        </m:r>
        <m:r>
          <m:t>τ</m:t>
        </m:r>
        <m:sSup>
          <m:e>
            <m:r>
              <m:rPr>
                <m:sty m:val="p"/>
              </m:rPr>
              <m:t>)</m:t>
            </m:r>
          </m:e>
          <m:sup>
            <m:r>
              <m:t>2</m:t>
            </m:r>
          </m:sup>
        </m:sSup>
      </m:oMath>
      <w:r>
        <w:t xml:space="preserve">, touching at</w:t>
      </w:r>
      <w:r>
        <w:t xml:space="preserve"> </w:t>
      </w:r>
      <m:oMath>
        <m:sSub>
          <m:e>
            <m:r>
              <m:t>s</m:t>
            </m:r>
          </m:e>
          <m:sub>
            <m:r>
              <m:t>1</m:t>
            </m:r>
          </m:sub>
        </m:sSub>
        <m:sSub>
          <m:e>
            <m:r>
              <m:t>Y</m:t>
            </m:r>
          </m:e>
          <m:sub>
            <m:r>
              <m:t>0</m:t>
            </m:r>
          </m:sub>
        </m:sSub>
        <m:r>
          <m:rPr>
            <m:sty m:val="p"/>
          </m:rPr>
          <m:t>−</m:t>
        </m:r>
        <m:r>
          <m:t>τ</m:t>
        </m:r>
        <m:r>
          <m:rPr>
            <m:sty m:val="p"/>
          </m:rPr>
          <m:t>=</m:t>
        </m:r>
        <m:r>
          <m:t>w</m:t>
        </m:r>
      </m:oMath>
      <w:r>
        <w:t xml:space="preserve"> </w:t>
      </w:r>
      <w:r>
        <w:t xml:space="preserve">with</w:t>
      </w:r>
      <w:r>
        <w:t xml:space="preserve"> </w:t>
      </w:r>
      <m:oMath>
        <m:r>
          <m:t>w</m:t>
        </m:r>
        <m:r>
          <m:rPr>
            <m:sty m:val="p"/>
          </m:rPr>
          <m:t>=</m:t>
        </m:r>
        <m:r>
          <m:rPr>
            <m:sty m:val="p"/>
          </m:rPr>
          <m:t>(</m:t>
        </m:r>
        <m:sSub>
          <m:e>
            <m:r>
              <m:t>s</m:t>
            </m:r>
          </m:e>
          <m:sub>
            <m:r>
              <m:t>1</m:t>
            </m:r>
          </m:sub>
        </m:sSub>
        <m:r>
          <m:rPr>
            <m:sty m:val="p"/>
          </m:rPr>
          <m:t>∥</m:t>
        </m:r>
        <m:r>
          <m:t>a</m:t>
        </m:r>
        <m:sSup>
          <m:e>
            <m:r>
              <m:rPr>
                <m:sty m:val="p"/>
              </m:rPr>
              <m:t>∥</m:t>
            </m:r>
          </m:e>
          <m:sup>
            <m:r>
              <m:t>2</m:t>
            </m:r>
          </m:sup>
        </m:sSup>
        <m:r>
          <m:rPr>
            <m:sty m:val="p"/>
          </m:rPr>
          <m:t>−</m:t>
        </m:r>
        <m:r>
          <m:t>τ</m:t>
        </m:r>
        <m:r>
          <m:rPr>
            <m:sty m:val="p"/>
          </m:rPr>
          <m:t>)</m:t>
        </m:r>
        <m:r>
          <m:rPr>
            <m:sty m:val="p"/>
          </m:rPr>
          <m:t>−</m:t>
        </m:r>
        <m:rad>
          <m:radPr>
            <m:degHide m:val="on"/>
          </m:radPr>
          <m:deg/>
          <m:e>
            <m:r>
              <m:rPr>
                <m:sty m:val="p"/>
              </m:rPr>
              <m:t>(</m:t>
            </m:r>
            <m:sSub>
              <m:e>
                <m:r>
                  <m:t>s</m:t>
                </m:r>
              </m:e>
              <m:sub>
                <m:r>
                  <m:t>1</m:t>
                </m:r>
              </m:sub>
            </m:sSub>
            <m:r>
              <m:rPr>
                <m:sty m:val="p"/>
              </m:rPr>
              <m:t>∥</m:t>
            </m:r>
            <m:r>
              <m:t>a</m:t>
            </m:r>
            <m:sSup>
              <m:e>
                <m:r>
                  <m:rPr>
                    <m:sty m:val="p"/>
                  </m:rPr>
                  <m:t>∥</m:t>
                </m:r>
              </m:e>
              <m:sup>
                <m:r>
                  <m:t>2</m:t>
                </m:r>
              </m:sup>
            </m:sSup>
            <m:r>
              <m:rPr>
                <m:sty m:val="p"/>
              </m:rPr>
              <m:t>−</m:t>
            </m:r>
            <m:r>
              <m:t>τ</m:t>
            </m:r>
            <m:sSup>
              <m:e>
                <m:r>
                  <m:rPr>
                    <m:sty m:val="p"/>
                  </m:rPr>
                  <m:t>)</m:t>
                </m:r>
              </m:e>
              <m:sup>
                <m:r>
                  <m:t>2</m:t>
                </m:r>
              </m:sup>
            </m:sSup>
            <m:r>
              <m:rPr>
                <m:sty m:val="p"/>
              </m:rPr>
              <m:t>−</m:t>
            </m:r>
            <m:r>
              <m:rPr>
                <m:sty m:val="p"/>
              </m:rPr>
              <m:t>(</m:t>
            </m:r>
            <m:r>
              <m:t>1</m:t>
            </m:r>
            <m:r>
              <m:rPr>
                <m:sty m:val="p"/>
              </m:rPr>
              <m:t>−</m:t>
            </m:r>
            <m:r>
              <m:t>τ</m:t>
            </m:r>
            <m:sSup>
              <m:e>
                <m:r>
                  <m:rPr>
                    <m:sty m:val="p"/>
                  </m:rPr>
                  <m:t>)</m:t>
                </m:r>
              </m:e>
              <m:sup>
                <m:r>
                  <m:t>2</m:t>
                </m:r>
              </m:sup>
            </m:sSup>
          </m:e>
        </m:rad>
      </m:oMath>
      <w:r>
        <w:t xml:space="preserve">. The envelope is</w:t>
      </w:r>
      <w:r>
        <w:t xml:space="preserve"> </w:t>
      </w:r>
      <m:oMath>
        <m:sSup>
          <m:e>
            <m:r>
              <m:t>C</m:t>
            </m:r>
          </m:e>
          <m:sup>
            <m:r>
              <m:t>1</m:t>
            </m:r>
          </m:sup>
        </m:sSup>
      </m:oMath>
      <w:r>
        <w:t xml:space="preserve">, convex and below</w:t>
      </w:r>
      <w:r>
        <w:t xml:space="preserve"> </w:t>
      </w:r>
      <m:oMath>
        <m:r>
          <m:t>D</m:t>
        </m:r>
      </m:oMath>
      <w:r>
        <w:t xml:space="preserve"> </w:t>
      </w:r>
      <w:r>
        <w:t xml:space="preserve">(unit-tested). On the tail interval</w:t>
      </w:r>
      <w:r>
        <w:t xml:space="preserve"> </w:t>
      </w:r>
      <m:oMath>
        <m:sSub>
          <m:e>
            <m:r>
              <m:t>s</m:t>
            </m:r>
          </m:e>
          <m:sub>
            <m:r>
              <m:t>2</m:t>
            </m:r>
          </m:sub>
        </m:sSub>
        <m:r>
          <m:rPr>
            <m:sty m:val="p"/>
          </m:rPr>
          <m:t>=</m:t>
        </m:r>
        <m:r>
          <m:rPr>
            <m:sty m:val="p"/>
          </m:rPr>
          <m:t>∞</m:t>
        </m:r>
      </m:oMath>
      <w:r>
        <w:t xml:space="preserve"> </w:t>
      </w:r>
      <w:r>
        <w:t xml:space="preserve">the upper end of the interval for</w:t>
      </w:r>
      <w:r>
        <w:t xml:space="preserve"> </w:t>
      </w:r>
      <m:oMath>
        <m:r>
          <m:t>Z</m:t>
        </m:r>
      </m:oMath>
      <w:r>
        <w:t xml:space="preserve"> </w:t>
      </w:r>
      <w:r>
        <w:t xml:space="preserve">is</w:t>
      </w:r>
      <w:r>
        <w:t xml:space="preserve"> </w:t>
      </w:r>
      <m:oMath>
        <m:r>
          <m:rPr>
            <m:sty m:val="p"/>
          </m:rPr>
          <m:t>min</m:t>
        </m:r>
        <m:r>
          <m:rPr>
            <m:sty m:val="p"/>
          </m:rPr>
          <m:t>(</m:t>
        </m:r>
        <m:sSub>
          <m:e>
            <m:r>
              <m:t>s</m:t>
            </m:r>
          </m:e>
          <m:sub>
            <m:r>
              <m:t>2</m:t>
            </m:r>
          </m:sub>
        </m:sSub>
        <m:r>
          <m:t>Y</m:t>
        </m:r>
        <m:r>
          <m:rPr>
            <m:sty m:val="p"/>
          </m:rPr>
          <m:t>,</m:t>
        </m:r>
        <m:r>
          <m:t>k</m:t>
        </m:r>
        <m:r>
          <m:rPr>
            <m:sty m:val="p"/>
          </m:rPr>
          <m:t>)</m:t>
        </m:r>
        <m:r>
          <m:rPr>
            <m:sty m:val="p"/>
          </m:rPr>
          <m:t>=</m:t>
        </m:r>
        <m:r>
          <m:t>k</m:t>
        </m:r>
      </m:oMath>
      <w:r>
        <w:t xml:space="preserve"> </w:t>
      </w:r>
      <w:r>
        <w:t xml:space="preserve">for every</w:t>
      </w:r>
      <w:r>
        <w:t xml:space="preserve"> </w:t>
      </w:r>
      <m:oMath>
        <m:r>
          <m:t>Y</m:t>
        </m:r>
        <m:r>
          <m:rPr>
            <m:sty m:val="p"/>
          </m:rPr>
          <m:t>&gt;</m:t>
        </m:r>
        <m:r>
          <m:t>0</m:t>
        </m:r>
      </m:oMath>
      <w:r>
        <w:t xml:space="preserve"> </w:t>
      </w:r>
      <w:r>
        <w:t xml:space="preserve">(and</w:t>
      </w:r>
      <w:r>
        <w:t xml:space="preserve"> </w:t>
      </w:r>
      <m:oMath>
        <m:r>
          <m:t>0</m:t>
        </m:r>
      </m:oMath>
      <w:r>
        <w:t xml:space="preserve"> </w:t>
      </w:r>
      <w:r>
        <w:t xml:space="preserve">at</w:t>
      </w:r>
      <w:r>
        <w:t xml:space="preserve"> </w:t>
      </w:r>
      <m:oMath>
        <m:r>
          <m:t>Y</m:t>
        </m:r>
        <m:r>
          <m:rPr>
            <m:sty m:val="p"/>
          </m:rPr>
          <m:t>=</m:t>
        </m:r>
        <m:r>
          <m:t>0</m:t>
        </m:r>
      </m:oMath>
      <w:r>
        <w:t xml:space="preserve">), so</w:t>
      </w:r>
      <w:r>
        <w:t xml:space="preserve"> </w:t>
      </w:r>
      <m:oMath>
        <m:r>
          <m:t>D</m:t>
        </m:r>
        <m:r>
          <m:rPr>
            <m:sty m:val="p"/>
          </m:rPr>
          <m:t>(</m:t>
        </m:r>
        <m:r>
          <m:t>Y</m:t>
        </m:r>
        <m:r>
          <m:rPr>
            <m:sty m:val="p"/>
          </m:rPr>
          <m:t>)</m:t>
        </m:r>
        <m:r>
          <m:rPr>
            <m:sty m:val="p"/>
          </m:rPr>
          <m:t>=</m:t>
        </m:r>
        <m:r>
          <m:rPr>
            <m:sty m:val="p"/>
          </m:rPr>
          <m:t>d</m:t>
        </m:r>
        <m:r>
          <m:rPr>
            <m:sty m:val="p"/>
          </m:rPr>
          <m:t>i</m:t>
        </m:r>
        <m:r>
          <m:rPr>
            <m:sty m:val="p"/>
          </m:rPr>
          <m:t>s</m:t>
        </m:r>
        <m:r>
          <m:rPr>
            <m:sty m:val="p"/>
          </m:rPr>
          <m:t>t</m:t>
        </m:r>
        <m:r>
          <m:rPr>
            <m:sty m:val="p"/>
          </m:rPr>
          <m:t>(</m:t>
        </m:r>
        <m:r>
          <m:t>τ</m:t>
        </m:r>
        <m:r>
          <m:rPr>
            <m:sty m:val="p"/>
          </m:rPr>
          <m:t>,</m:t>
        </m:r>
        <m:r>
          <m:rPr>
            <m:sty m:val="p"/>
          </m:rPr>
          <m:t>[</m:t>
        </m:r>
        <m:r>
          <m:rPr>
            <m:sty m:val="p"/>
          </m:rPr>
          <m:t>min</m:t>
        </m:r>
        <m:r>
          <m:rPr>
            <m:sty m:val="p"/>
          </m:rPr>
          <m:t>(</m:t>
        </m:r>
        <m:sSub>
          <m:e>
            <m:r>
              <m:t>s</m:t>
            </m:r>
          </m:e>
          <m:sub>
            <m:r>
              <m:t>1</m:t>
            </m:r>
          </m:sub>
        </m:sSub>
        <m:r>
          <m:t>Y</m:t>
        </m:r>
        <m:r>
          <m:rPr>
            <m:sty m:val="p"/>
          </m:rPr>
          <m:t>,</m:t>
        </m:r>
        <m:r>
          <m:t>1</m:t>
        </m:r>
        <m:r>
          <m:rPr>
            <m:sty m:val="p"/>
          </m:rPr>
          <m:t>)</m:t>
        </m:r>
        <m:r>
          <m:rPr>
            <m:sty m:val="p"/>
          </m:rPr>
          <m:t>,</m:t>
        </m:r>
        <m:r>
          <m:t>k</m:t>
        </m:r>
        <m:r>
          <m:rPr>
            <m:sty m:val="p"/>
          </m:rPr>
          <m:t>]</m:t>
        </m:r>
        <m:sSup>
          <m:e>
            <m:r>
              <m:rPr>
                <m:sty m:val="p"/>
              </m:rPr>
              <m:t>)</m:t>
            </m:r>
          </m:e>
          <m:sup>
            <m:r>
              <m:t>2</m:t>
            </m:r>
          </m:sup>
        </m:sSup>
      </m:oMath>
      <w:r>
        <w:t xml:space="preserve"> </w:t>
      </w:r>
      <w:r>
        <w:t xml:space="preserve">for</w:t>
      </w:r>
      <w:r>
        <w:t xml:space="preserve"> </w:t>
      </w:r>
      <m:oMath>
        <m:r>
          <m:t>Y</m:t>
        </m:r>
        <m:r>
          <m:rPr>
            <m:sty m:val="p"/>
          </m:rPr>
          <m:t>&gt;</m:t>
        </m:r>
        <m:r>
          <m:t>0</m:t>
        </m:r>
      </m:oMath>
      <w:r>
        <w:t xml:space="preserve">, while at</w:t>
      </w:r>
      <w:r>
        <w:t xml:space="preserve"> </w:t>
      </w:r>
      <m:oMath>
        <m:r>
          <m:t>Y</m:t>
        </m:r>
        <m:r>
          <m:rPr>
            <m:sty m:val="p"/>
          </m:rPr>
          <m:t>=</m:t>
        </m:r>
        <m:r>
          <m:t>0</m:t>
        </m:r>
      </m:oMath>
      <w:r>
        <w:t xml:space="preserve"> </w:t>
      </w:r>
      <w:r>
        <w:t xml:space="preserve">the kept ports are dark and</w:t>
      </w:r>
      <w:r>
        <w:t xml:space="preserve"> </w:t>
      </w:r>
      <m:oMath>
        <m:r>
          <m:t>Z</m:t>
        </m:r>
        <m:r>
          <m:rPr>
            <m:sty m:val="p"/>
          </m:rPr>
          <m:t>=</m:t>
        </m:r>
        <m:r>
          <m:t>0</m:t>
        </m:r>
      </m:oMath>
      <w:r>
        <w:t xml:space="preserve">. The implementation keeps the undershoot term</w:t>
      </w:r>
      <w:r>
        <w:t xml:space="preserve"> </w:t>
      </w:r>
      <m:oMath>
        <m:sSup>
          <m:e>
            <m:r>
              <m:t>τ</m:t>
            </m:r>
          </m:e>
          <m:sup>
            <m:r>
              <m:t>2</m:t>
            </m:r>
          </m:sup>
        </m:sSup>
      </m:oMath>
      <w:r>
        <w:t xml:space="preserve"> </w:t>
      </w:r>
      <w:r>
        <w:t xml:space="preserve">only for samples whose block input vanishes (</w:t>
      </w:r>
      <m:oMath>
        <m:r>
          <m:rPr>
            <m:sty m:val="p"/>
          </m:rPr>
          <m:t>∥</m:t>
        </m:r>
        <m:r>
          <m:t>a</m:t>
        </m:r>
        <m:sSup>
          <m:e>
            <m:r>
              <m:rPr>
                <m:sty m:val="p"/>
              </m:rPr>
              <m:t>∥</m:t>
            </m:r>
          </m:e>
          <m:sup>
            <m:r>
              <m:t>2</m:t>
            </m:r>
          </m:sup>
        </m:sSup>
        <m:r>
          <m:rPr>
            <m:sty m:val="p"/>
          </m:rPr>
          <m:t>=</m:t>
        </m:r>
        <m:r>
          <m:t>0</m:t>
        </m:r>
      </m:oMath>
      <w:r>
        <w:t xml:space="preserve">) and sets it to zero otherwise, which can only lower the bound. The initial cover uses intervals with ratio 2 on</w:t>
      </w:r>
      <w:r>
        <w:t xml:space="preserve"> </w:t>
      </w:r>
      <m:oMath>
        <m:r>
          <m:rPr>
            <m:sty m:val="p"/>
          </m:rPr>
          <m:t>[</m:t>
        </m:r>
        <m:sSup>
          <m:e>
            <m:r>
              <m:t>s</m:t>
            </m:r>
          </m:e>
          <m:sup>
            <m:r>
              <m:rPr>
                <m:sty m:val="p"/>
              </m:rPr>
              <m:t>⋆</m:t>
            </m:r>
          </m:sup>
        </m:sSup>
        <m:r>
          <m:rPr>
            <m:sty m:val="p"/>
          </m:rPr>
          <m:t>/</m:t>
        </m:r>
        <m:r>
          <m:t>64</m:t>
        </m:r>
        <m:r>
          <m:rPr>
            <m:sty m:val="p"/>
          </m:rPr>
          <m:t>,</m:t>
        </m:r>
        <m:r>
          <m:t>64</m:t>
        </m:r>
        <m:sSup>
          <m:e>
            <m:r>
              <m:t>s</m:t>
            </m:r>
          </m:e>
          <m:sup>
            <m:r>
              <m:rPr>
                <m:sty m:val="p"/>
              </m:rPr>
              <m:t>⋆</m:t>
            </m:r>
          </m:sup>
        </m:sSup>
        <m:r>
          <m:rPr>
            <m:sty m:val="p"/>
          </m:rPr>
          <m:t>]</m:t>
        </m:r>
      </m:oMath>
      <w:r>
        <w:t xml:space="preserve"> </w:t>
      </w:r>
      <w:r>
        <w:t xml:space="preserve">plus</w:t>
      </w:r>
      <w:r>
        <w:t xml:space="preserve"> </w:t>
      </w:r>
      <m:oMath>
        <m:r>
          <m:rPr>
            <m:sty m:val="p"/>
          </m:rPr>
          <m:t>[</m:t>
        </m:r>
        <m:r>
          <m:t>0</m:t>
        </m:r>
        <m:r>
          <m:rPr>
            <m:sty m:val="p"/>
          </m:rPr>
          <m:t>,</m:t>
        </m:r>
        <m:sSup>
          <m:e>
            <m:r>
              <m:t>s</m:t>
            </m:r>
          </m:e>
          <m:sup>
            <m:r>
              <m:rPr>
                <m:sty m:val="p"/>
              </m:rPr>
              <m:t>⋆</m:t>
            </m:r>
          </m:sup>
        </m:sSup>
        <m:r>
          <m:rPr>
            <m:sty m:val="p"/>
          </m:rPr>
          <m:t>/</m:t>
        </m:r>
        <m:r>
          <m:t>64</m:t>
        </m:r>
        <m:r>
          <m:rPr>
            <m:sty m:val="p"/>
          </m:rPr>
          <m:t>]</m:t>
        </m:r>
      </m:oMath>
      <w:r>
        <w:t xml:space="preserve"> </w:t>
      </w:r>
      <w:r>
        <w:t xml:space="preserve">and</w:t>
      </w:r>
      <w:r>
        <w:t xml:space="preserve"> </w:t>
      </w:r>
      <m:oMath>
        <m:r>
          <m:rPr>
            <m:sty m:val="p"/>
          </m:rPr>
          <m:t>[</m:t>
        </m:r>
        <m:r>
          <m:t>64</m:t>
        </m:r>
        <m:sSup>
          <m:e>
            <m:r>
              <m:t>s</m:t>
            </m:r>
          </m:e>
          <m:sup>
            <m:r>
              <m:rPr>
                <m:sty m:val="p"/>
              </m:rPr>
              <m:t>⋆</m:t>
            </m:r>
          </m:sup>
        </m:sSup>
        <m:r>
          <m:rPr>
            <m:sty m:val="p"/>
          </m:rPr>
          <m:t>,</m:t>
        </m:r>
        <m:r>
          <m:rPr>
            <m:sty m:val="p"/>
          </m:rPr>
          <m:t>∞</m:t>
        </m:r>
        <m:r>
          <m:rPr>
            <m:sty m:val="p"/>
          </m:rPr>
          <m:t>)</m:t>
        </m:r>
      </m:oMath>
      <w:r>
        <w:t xml:space="preserve">; the interval with the smallest certificate is split geometrically (tail intervals as</w:t>
      </w:r>
      <w:r>
        <w:t xml:space="preserve"> </w:t>
      </w:r>
      <m:oMath>
        <m:r>
          <m:rPr>
            <m:sty m:val="p"/>
          </m:rPr>
          <m:t>[</m:t>
        </m:r>
        <m:sSub>
          <m:e>
            <m:r>
              <m:t>s</m:t>
            </m:r>
          </m:e>
          <m:sub>
            <m:r>
              <m:t>1</m:t>
            </m:r>
          </m:sub>
        </m:sSub>
        <m:r>
          <m:rPr>
            <m:sty m:val="p"/>
          </m:rPr>
          <m:t>,</m:t>
        </m:r>
        <m:r>
          <m:t>4</m:t>
        </m:r>
        <m:sSub>
          <m:e>
            <m:r>
              <m:t>s</m:t>
            </m:r>
          </m:e>
          <m:sub>
            <m:r>
              <m:t>1</m:t>
            </m:r>
          </m:sub>
        </m:sSub>
        <m:r>
          <m:rPr>
            <m:sty m:val="p"/>
          </m:rPr>
          <m:t>]</m:t>
        </m:r>
        <m:r>
          <m:rPr>
            <m:sty m:val="p"/>
          </m:rPr>
          <m:t>∪</m:t>
        </m:r>
        <m:r>
          <m:rPr>
            <m:sty m:val="p"/>
          </m:rPr>
          <m:t>[</m:t>
        </m:r>
        <m:r>
          <m:t>4</m:t>
        </m:r>
        <m:sSub>
          <m:e>
            <m:r>
              <m:t>s</m:t>
            </m:r>
          </m:e>
          <m:sub>
            <m:r>
              <m:t>1</m:t>
            </m:r>
          </m:sub>
        </m:sSub>
        <m:r>
          <m:rPr>
            <m:sty m:val="p"/>
          </m:rPr>
          <m:t>,</m:t>
        </m:r>
        <m:r>
          <m:rPr>
            <m:sty m:val="p"/>
          </m:rPr>
          <m:t>∞</m:t>
        </m:r>
        <m:r>
          <m:rPr>
            <m:sty m:val="p"/>
          </m:rPr>
          <m:t>)</m:t>
        </m:r>
      </m:oMath>
      <w:r>
        <w:t xml:space="preserve">) up to the refinement limit of Sec. S2.1; intervals far from</w:t>
      </w:r>
      <w:r>
        <w:t xml:space="preserve"> </w:t>
      </w:r>
      <m:oMath>
        <m:sSup>
          <m:e>
            <m:r>
              <m:t>s</m:t>
            </m:r>
          </m:e>
          <m:sup>
            <m:r>
              <m:rPr>
                <m:sty m:val="p"/>
              </m:rPr>
              <m:t>⋆</m:t>
            </m:r>
          </m:sup>
        </m:sSup>
      </m:oMath>
      <w:r>
        <w:t xml:space="preserve"> </w:t>
      </w:r>
      <w:r>
        <w:t xml:space="preserve">are solved with several step scales and the largest certificate is kept. With the native assignment, the smallest certificate lies at very large gains in</w:t>
      </w:r>
      <w:r>
        <w:t xml:space="preserve"> </w:t>
      </w:r>
      <m:oMath>
        <m:r>
          <m:t>4</m:t>
        </m:r>
      </m:oMath>
      <w:r>
        <w:t xml:space="preserve"> </w:t>
      </w:r>
      <w:r>
        <w:t xml:space="preserve">of 5 layers with amplitude encoding (</w:t>
      </w:r>
      <m:oMath>
        <m:sSub>
          <m:e>
            <m:r>
              <m:t>s</m:t>
            </m:r>
          </m:e>
          <m:sub>
            <m:r>
              <m:t>1</m:t>
            </m:r>
          </m:sub>
        </m:sSub>
        <m:r>
          <m:rPr>
            <m:sty m:val="p"/>
          </m:rPr>
          <m:t>/</m:t>
        </m:r>
        <m:sSup>
          <m:e>
            <m:r>
              <m:t>s</m:t>
            </m:r>
          </m:e>
          <m:sup>
            <m:r>
              <m:rPr>
                <m:sty m:val="p"/>
              </m:rPr>
              <m:t>⋆</m:t>
            </m:r>
          </m:sup>
        </m:sSup>
        <m:r>
          <m:rPr>
            <m:sty m:val="p"/>
          </m:rPr>
          <m:t>=</m:t>
        </m:r>
        <m:r>
          <m:t>2435</m:t>
        </m:r>
      </m:oMath>
      <w:r>
        <w:t xml:space="preserve">–</w:t>
      </w:r>
      <m:oMath>
        <m:r>
          <m:t>16384</m:t>
        </m:r>
      </m:oMath>
      <w:r>
        <w:t xml:space="preserve">, where the clipped readout is nearly binary) and in</w:t>
      </w:r>
      <w:r>
        <w:t xml:space="preserve"> </w:t>
      </w:r>
      <m:oMath>
        <m:r>
          <m:t>3</m:t>
        </m:r>
      </m:oMath>
      <w:r>
        <w:t xml:space="preserve"> </w:t>
      </w:r>
      <w:r>
        <w:t xml:space="preserve">of 5 with intensity encoding (</w:t>
      </w:r>
      <m:oMath>
        <m:r>
          <m:t>256</m:t>
        </m:r>
      </m:oMath>
      <w:r>
        <w:t xml:space="preserve">–</w:t>
      </w:r>
      <m:oMath>
        <m:r>
          <m:t>2896</m:t>
        </m:r>
      </m:oMath>
      <w:r>
        <w:t xml:space="preserve">); with the optimized assignments its interval starts at</w:t>
      </w:r>
      <w:r>
        <w:t xml:space="preserve"> </w:t>
      </w:r>
      <m:oMath>
        <m:sSub>
          <m:e>
            <m:r>
              <m:t>s</m:t>
            </m:r>
          </m:e>
          <m:sub>
            <m:r>
              <m:t>1</m:t>
            </m:r>
          </m:sub>
        </m:sSub>
        <m:r>
          <m:rPr>
            <m:sty m:val="p"/>
          </m:rPr>
          <m:t>≤</m:t>
        </m:r>
        <m:r>
          <m:t>1.6</m:t>
        </m:r>
        <m:r>
          <m:t> </m:t>
        </m:r>
        <m:sSup>
          <m:e>
            <m:r>
              <m:t>s</m:t>
            </m:r>
          </m:e>
          <m:sup>
            <m:r>
              <m:rPr>
                <m:sty m:val="p"/>
              </m:rPr>
              <m:t>⋆</m:t>
            </m:r>
          </m:sup>
        </m:sSup>
      </m:oMath>
      <w:r>
        <w:t xml:space="preserve">. Restricting the gain to</w:t>
      </w:r>
      <w:r>
        <w:t xml:space="preserve"> </w:t>
      </w:r>
      <m:oMath>
        <m:r>
          <m:t>s</m:t>
        </m:r>
        <m:r>
          <m:rPr>
            <m:sty m:val="p"/>
          </m:rPr>
          <m:t>≤</m:t>
        </m:r>
        <m:r>
          <m:t>10</m:t>
        </m:r>
        <m:sSup>
          <m:e>
            <m:r>
              <m:t>s</m:t>
            </m:r>
          </m:e>
          <m:sup>
            <m:r>
              <m:rPr>
                <m:sty m:val="p"/>
              </m:rPr>
              <m:t>⋆</m:t>
            </m:r>
          </m:sup>
        </m:sSup>
      </m:oMath>
      <w:r>
        <w:t xml:space="preserve"> </w:t>
      </w:r>
      <w:r>
        <w:t xml:space="preserve">raises the certificate by at most</w:t>
      </w:r>
      <w:r>
        <w:t xml:space="preserve"> </w:t>
      </w:r>
      <m:oMath>
        <m:r>
          <m:t>0.079</m:t>
        </m:r>
      </m:oMath>
      <w:r>
        <w:t xml:space="preserve"> </w:t>
      </w:r>
      <w:r>
        <w:t xml:space="preserve">(largest in MNIST L2,</w:t>
      </w:r>
      <w:r>
        <w:t xml:space="preserve"> </w:t>
      </w:r>
      <m:oMath>
        <m:r>
          <m:t>0.270</m:t>
        </m:r>
        <m:r>
          <m:rPr>
            <m:sty m:val="p"/>
          </m:rPr>
          <m:t>→</m:t>
        </m:r>
        <m:r>
          <m:t>0.349</m:t>
        </m:r>
      </m:oMath>
      <w:r>
        <w:t xml:space="preserve">) and</w:t>
      </w:r>
      <w:r>
        <w:t xml:space="preserve"> </w:t>
      </w:r>
      <m:oMath>
        <m:r>
          <m:t>0.053</m:t>
        </m:r>
      </m:oMath>
      <w:r>
        <w:t xml:space="preserve"> </w:t>
      </w:r>
      <w:r>
        <w:t xml:space="preserve">(MNIST L2,</w:t>
      </w:r>
      <w:r>
        <w:t xml:space="preserve"> </w:t>
      </w:r>
      <m:oMath>
        <m:r>
          <m:t>0.228</m:t>
        </m:r>
        <m:r>
          <m:rPr>
            <m:sty m:val="p"/>
          </m:rPr>
          <m:t>→</m:t>
        </m:r>
        <m:r>
          <m:t>0.280</m:t>
        </m:r>
      </m:oMath>
      <w:r>
        <w:t xml:space="preserve">); the main text quotes the unrestricted values. For targets from a clipped ONN, a positive linear bound can coexist with a near-zero clipped residual (main-text Table 4), which is why the two readout families are treated separately. With a free per-port offset, the dark-block bound becomes the target variance on that block’s dark samples; these contributions depend on the output assignment, and their minima over assignments are small (Sec. S2.3).</w:t>
      </w:r>
    </w:p>
    <w:bookmarkEnd w:id="11"/>
    <w:bookmarkStart w:id="12" w:name="_178ffabae2b84308b26398efce344ea1831b20f"/>
    <w:p>
      <w:pPr>
        <w:pStyle w:val="08SectionHeader2"/>
        <w:keepNext/>
        <w:numPr>
          <w:numId w:val="0"/>
        </w:numPr>
      </w:pPr>
      <w:r>
        <w:t xml:space="preserve">S2.3 Assignment-free bound and assignment optimization</w:t>
      </w:r>
    </w:p>
    <w:p>
      <w:pPr>
        <w:pStyle w:val="09BodyFirstParagraph"/>
      </w:pPr>
      <w:r>
        <w:t xml:space="preserve">For one block and target, let</w:t>
      </w:r>
      <w:r>
        <w:t xml:space="preserve"> </w:t>
      </w:r>
      <m:oMath>
        <m:r>
          <m:rPr>
            <m:scr m:val="script"/>
            <m:sty m:val="p"/>
          </m:rPr>
          <m:t>A</m:t>
        </m:r>
        <m:r>
          <m:rPr>
            <m:sty m:val="p"/>
          </m:rPr>
          <m:t>(</m:t>
        </m:r>
        <m:r>
          <m:t>M</m:t>
        </m:r>
        <m:sSub>
          <m:e>
            <m:r>
              <m:rPr>
                <m:sty m:val="p"/>
              </m:rPr>
              <m:t>)</m:t>
            </m:r>
          </m:e>
          <m:sub>
            <m:r>
              <m:t>x</m:t>
            </m:r>
          </m:sub>
        </m:sSub>
        <m:r>
          <m:rPr>
            <m:sty m:val="p"/>
          </m:rPr>
          <m:t>=</m:t>
        </m:r>
        <m:sSubSup>
          <m:e>
            <m:r>
              <m:t>a</m:t>
            </m:r>
          </m:e>
          <m:sub>
            <m:r>
              <m:t>x</m:t>
            </m:r>
          </m:sub>
          <m:sup>
            <m:r>
              <m:rPr>
                <m:sty m:val="p"/>
              </m:rPr>
              <m:t>⊤</m:t>
            </m:r>
          </m:sup>
        </m:sSubSup>
        <m:r>
          <m:t>M</m:t>
        </m:r>
        <m:sSub>
          <m:e>
            <m:r>
              <m:t>a</m:t>
            </m:r>
          </m:e>
          <m:sub>
            <m:r>
              <m:t>x</m:t>
            </m:r>
          </m:sub>
        </m:sSub>
      </m:oMath>
      <w:r>
        <w:t xml:space="preserve">. The PSD least-squares problem has residual-space dual</w:t>
      </w:r>
    </w:p>
    <w:p>
      <w:pPr>
        <w:pStyle w:val="13Equation"/>
      </w:pPr>
      <m:oMathPara>
        <m:oMathParaPr>
          <m:jc m:val="center"/>
        </m:oMathParaPr>
        <m:oMath>
          <m:limLow>
            <m:e>
              <m:r>
                <m:rPr>
                  <m:sty m:val="p"/>
                </m:rPr>
                <m:t>min</m:t>
              </m:r>
            </m:e>
            <m:lim>
              <m:r>
                <m:t>M</m:t>
              </m:r>
              <m:r>
                <m:rPr>
                  <m:sty m:val="p"/>
                </m:rPr>
                <m:t>≽</m:t>
              </m:r>
              <m:r>
                <m:t>0</m:t>
              </m:r>
            </m:lim>
          </m:limLow>
          <m:r>
            <m:rPr>
              <m:sty m:val="p"/>
            </m:rPr>
            <m:t>∥</m:t>
          </m:r>
          <m:r>
            <m:rPr>
              <m:scr m:val="script"/>
              <m:sty m:val="p"/>
            </m:rPr>
            <m:t>A</m:t>
          </m:r>
          <m:r>
            <m:rPr>
              <m:sty m:val="p"/>
            </m:rPr>
            <m:t>(</m:t>
          </m:r>
          <m:r>
            <m:t>M</m:t>
          </m:r>
          <m:r>
            <m:rPr>
              <m:sty m:val="p"/>
            </m:rPr>
            <m:t>)</m:t>
          </m:r>
          <m:r>
            <m:rPr>
              <m:sty m:val="p"/>
            </m:rPr>
            <m:t>−</m:t>
          </m:r>
          <m:r>
            <m:t>t</m:t>
          </m:r>
          <m:sSup>
            <m:e>
              <m:r>
                <m:rPr>
                  <m:sty m:val="p"/>
                </m:rPr>
                <m:t>∥</m:t>
              </m:r>
            </m:e>
            <m:sup>
              <m:r>
                <m:t>2</m:t>
              </m:r>
            </m:sup>
          </m:sSup>
          <m:r>
            <m:t> </m:t>
          </m:r>
          <m:r>
            <m:rPr>
              <m:sty m:val="p"/>
            </m:rPr>
            <m:t>≥</m:t>
          </m:r>
          <m:r>
            <m:t> </m:t>
          </m:r>
          <m:r>
            <m:rPr>
              <m:sty m:val="p"/>
            </m:rPr>
            <m:t>−</m:t>
          </m:r>
          <m:r>
            <m:rPr>
              <m:sty m:val="p"/>
            </m:rPr>
            <m:t>∥</m:t>
          </m:r>
          <m:r>
            <m:t>y</m:t>
          </m:r>
          <m:sSup>
            <m:e>
              <m:r>
                <m:rPr>
                  <m:sty m:val="p"/>
                </m:rPr>
                <m:t>∥</m:t>
              </m:r>
            </m:e>
            <m:sup>
              <m:r>
                <m:t>2</m:t>
              </m:r>
            </m:sup>
          </m:sSup>
          <m:r>
            <m:rPr>
              <m:sty m:val="p"/>
            </m:rPr>
            <m:t>−</m:t>
          </m:r>
          <m:r>
            <m:t>2</m:t>
          </m:r>
          <m:sSup>
            <m:e>
              <m:r>
                <m:t>t</m:t>
              </m:r>
            </m:e>
            <m:sup>
              <m:r>
                <m:rPr>
                  <m:sty m:val="p"/>
                </m:rPr>
                <m:t>⊤</m:t>
              </m:r>
            </m:sup>
          </m:sSup>
          <m:r>
            <m:t>y</m:t>
          </m:r>
          <m:r>
            <m:rPr>
              <m:sty m:val="p"/>
            </m:rPr>
            <m:t>,</m:t>
          </m:r>
          <m:r>
            <m:t>  </m:t>
          </m:r>
          <m:sSup>
            <m:e>
              <m:r>
                <m:rPr>
                  <m:scr m:val="script"/>
                  <m:sty m:val="p"/>
                </m:rPr>
                <m:t>A</m:t>
              </m:r>
            </m:e>
            <m:sup>
              <m:r>
                <m:rPr>
                  <m:sty m:val="p"/>
                </m:rPr>
                <m:t>*</m:t>
              </m:r>
            </m:sup>
          </m:sSup>
          <m:r>
            <m:rPr>
              <m:sty m:val="p"/>
            </m:rPr>
            <m:t>(</m:t>
          </m:r>
          <m:r>
            <m:t>y</m:t>
          </m:r>
          <m:r>
            <m:rPr>
              <m:sty m:val="p"/>
            </m:rPr>
            <m:t>)</m:t>
          </m:r>
          <m:r>
            <m:rPr>
              <m:sty m:val="p"/>
            </m:rPr>
            <m:t>=</m:t>
          </m:r>
          <m:nary>
            <m:naryPr>
              <m:chr m:val="∑"/>
              <m:limLoc m:val="undOvr"/>
              <m:subHide m:val="off"/>
              <m:supHide m:val="on"/>
            </m:naryPr>
            <m:sub>
              <m:r>
                <m:t>x</m:t>
              </m:r>
            </m:sub>
            <m:sup>
              <m:r>
                <m:t/>
              </m:r>
            </m:sup>
            <m:e>
              <m:sSub>
                <m:e>
                  <m:r>
                    <m:t>y</m:t>
                  </m:r>
                </m:e>
                <m:sub>
                  <m:r>
                    <m:t>x</m:t>
                  </m:r>
                </m:sub>
              </m:sSub>
            </m:e>
          </m:nary>
          <m:sSub>
            <m:e>
              <m:r>
                <m:t>a</m:t>
              </m:r>
            </m:e>
            <m:sub>
              <m:r>
                <m:t>x</m:t>
              </m:r>
            </m:sub>
          </m:sSub>
          <m:sSubSup>
            <m:e>
              <m:r>
                <m:t>a</m:t>
              </m:r>
            </m:e>
            <m:sub>
              <m:r>
                <m:t>x</m:t>
              </m:r>
            </m:sub>
            <m:sup>
              <m:r>
                <m:rPr>
                  <m:sty m:val="p"/>
                </m:rPr>
                <m:t>⊤</m:t>
              </m:r>
            </m:sup>
          </m:sSubSup>
          <m:r>
            <m:rPr>
              <m:sty m:val="p"/>
            </m:rPr>
            <m:t>≽</m:t>
          </m:r>
          <m:r>
            <m:t>0</m:t>
          </m:r>
          <m:r>
            <m:rPr>
              <m:sty m:val="p"/>
            </m:rPr>
            <m:t>.</m:t>
          </m:r>
          <m:r>
            <m:t>  </m:t>
          </m:r>
          <m:r>
            <m:rPr>
              <m:nor/>
              <m:sty m:val="p"/>
            </m:rPr>
            <m:t>(S2)</m:t>
          </m:r>
        </m:oMath>
      </m:oMathPara>
    </w:p>
    <w:p>
      <w:pPr>
        <w:pStyle w:val="10BodySubsequentParagraph"/>
      </w:pPr>
      <w:r>
        <w:t xml:space="preserve">To see this, expand</w:t>
      </w:r>
      <w:r>
        <w:t xml:space="preserve"> </w:t>
      </w:r>
      <m:oMath>
        <m:r>
          <m:rPr>
            <m:sty m:val="p"/>
          </m:rPr>
          <m:t>∥</m:t>
        </m:r>
        <m:r>
          <m:rPr>
            <m:scr m:val="script"/>
            <m:sty m:val="p"/>
          </m:rPr>
          <m:t>A</m:t>
        </m:r>
        <m:r>
          <m:rPr>
            <m:sty m:val="p"/>
          </m:rPr>
          <m:t>(</m:t>
        </m:r>
        <m:r>
          <m:t>M</m:t>
        </m:r>
        <m:r>
          <m:rPr>
            <m:sty m:val="p"/>
          </m:rPr>
          <m:t>)</m:t>
        </m:r>
        <m:r>
          <m:rPr>
            <m:sty m:val="p"/>
          </m:rPr>
          <m:t>−</m:t>
        </m:r>
        <m:r>
          <m:t>t</m:t>
        </m:r>
        <m:r>
          <m:rPr>
            <m:sty m:val="p"/>
          </m:rPr>
          <m:t>−</m:t>
        </m:r>
        <m:r>
          <m:t>y</m:t>
        </m:r>
        <m:sSup>
          <m:e>
            <m:r>
              <m:rPr>
                <m:sty m:val="p"/>
              </m:rPr>
              <m:t>∥</m:t>
            </m:r>
          </m:e>
          <m:sup>
            <m:r>
              <m:t>2</m:t>
            </m:r>
          </m:sup>
        </m:sSup>
        <m:r>
          <m:rPr>
            <m:sty m:val="p"/>
          </m:rPr>
          <m:t>≥</m:t>
        </m:r>
        <m:r>
          <m:t>0</m:t>
        </m:r>
      </m:oMath>
      <w:r>
        <w:t xml:space="preserve"> </w:t>
      </w:r>
      <w:r>
        <w:t xml:space="preserve">and use</w:t>
      </w:r>
      <w:r>
        <w:t xml:space="preserve"> </w:t>
      </w:r>
      <m:oMath>
        <m:r>
          <m:rPr>
            <m:sty m:val="p"/>
          </m:rPr>
          <m:t>⟨</m:t>
        </m:r>
        <m:sSup>
          <m:e>
            <m:r>
              <m:rPr>
                <m:scr m:val="script"/>
                <m:sty m:val="p"/>
              </m:rPr>
              <m:t>A</m:t>
            </m:r>
          </m:e>
          <m:sup>
            <m:r>
              <m:rPr>
                <m:sty m:val="p"/>
              </m:rPr>
              <m:t>*</m:t>
            </m:r>
          </m:sup>
        </m:sSup>
        <m:r>
          <m:rPr>
            <m:sty m:val="p"/>
          </m:rPr>
          <m:t>(</m:t>
        </m:r>
        <m:r>
          <m:t>y</m:t>
        </m:r>
        <m:r>
          <m:rPr>
            <m:sty m:val="p"/>
          </m:rPr>
          <m:t>)</m:t>
        </m:r>
        <m:r>
          <m:rPr>
            <m:sty m:val="p"/>
          </m:rPr>
          <m:t>,</m:t>
        </m:r>
        <m:r>
          <m:t>M</m:t>
        </m:r>
        <m:r>
          <m:rPr>
            <m:sty m:val="p"/>
          </m:rPr>
          <m:t>⟩</m:t>
        </m:r>
        <m:r>
          <m:rPr>
            <m:sty m:val="p"/>
          </m:rPr>
          <m:t>≥</m:t>
        </m:r>
        <m:r>
          <m:t>0</m:t>
        </m:r>
      </m:oMath>
      <w:r>
        <w:t xml:space="preserve">. We construct three residual candidates: the residual of the 400-step FISTA PSD iterate, the unrestricted symmetric least-squares residual (computed by direct SVD of the quadratic-feature matrix), and the residual at a quadratic Lagrangian minimizer defined below. For each candidate</w:t>
      </w:r>
      <w:r>
        <w:t xml:space="preserve"> </w:t>
      </w:r>
      <m:oMath>
        <m:r>
          <m:t>r</m:t>
        </m:r>
      </m:oMath>
      <w:r>
        <w:t xml:space="preserve">, set</w:t>
      </w:r>
      <w:r>
        <w:t xml:space="preserve"> </w:t>
      </w:r>
      <m:oMath>
        <m:r>
          <m:t>C</m:t>
        </m:r>
        <m:r>
          <m:rPr>
            <m:sty m:val="p"/>
          </m:rPr>
          <m:t>=</m:t>
        </m:r>
        <m:nary>
          <m:naryPr>
            <m:chr m:val="∑"/>
            <m:limLoc m:val="undOvr"/>
            <m:subHide m:val="off"/>
            <m:supHide m:val="on"/>
          </m:naryPr>
          <m:sub>
            <m:r>
              <m:t>x</m:t>
            </m:r>
          </m:sub>
          <m:sup>
            <m:r>
              <m:t/>
            </m:r>
          </m:sup>
          <m:e>
            <m:sSub>
              <m:e>
                <m:r>
                  <m:t>a</m:t>
                </m:r>
              </m:e>
              <m:sub>
                <m:r>
                  <m:t>x</m:t>
                </m:r>
              </m:sub>
            </m:sSub>
          </m:e>
        </m:nary>
        <m:sSubSup>
          <m:e>
            <m:r>
              <m:t>a</m:t>
            </m:r>
          </m:e>
          <m:sub>
            <m:r>
              <m:t>x</m:t>
            </m:r>
          </m:sub>
          <m:sup>
            <m:r>
              <m:rPr>
                <m:sty m:val="p"/>
              </m:rPr>
              <m:t>⊤</m:t>
            </m:r>
          </m:sup>
        </m:sSubSup>
      </m:oMath>
      <w:r>
        <w:t xml:space="preserve"> </w:t>
      </w:r>
      <w:r>
        <w:t xml:space="preserve">and</w:t>
      </w:r>
      <w:r>
        <w:t xml:space="preserve"> </w:t>
      </w:r>
      <m:oMath>
        <m:r>
          <m:t>B</m:t>
        </m:r>
        <m:r>
          <m:rPr>
            <m:sty m:val="p"/>
          </m:rPr>
          <m:t>=</m:t>
        </m:r>
        <m:sSup>
          <m:e>
            <m:r>
              <m:rPr>
                <m:scr m:val="script"/>
                <m:sty m:val="p"/>
              </m:rPr>
              <m:t>A</m:t>
            </m:r>
          </m:e>
          <m:sup>
            <m:r>
              <m:rPr>
                <m:sty m:val="p"/>
              </m:rPr>
              <m:t>*</m:t>
            </m:r>
          </m:sup>
        </m:sSup>
        <m:r>
          <m:rPr>
            <m:sty m:val="p"/>
          </m:rPr>
          <m:t>(</m:t>
        </m:r>
        <m:r>
          <m:t>r</m:t>
        </m:r>
        <m:r>
          <m:rPr>
            <m:sty m:val="p"/>
          </m:rPr>
          <m:t>)</m:t>
        </m:r>
      </m:oMath>
      <w:r>
        <w:t xml:space="preserve">. On nonzero input coordinates,</w:t>
      </w:r>
      <w:r>
        <w:t xml:space="preserve"> </w:t>
      </w:r>
      <m:oMath>
        <m:r>
          <m:t>C</m:t>
        </m:r>
        <m:r>
          <m:rPr>
            <m:sty m:val="p"/>
          </m:rPr>
          <m:t>=</m:t>
        </m:r>
        <m:r>
          <m:t>L</m:t>
        </m:r>
        <m:sSup>
          <m:e>
            <m:r>
              <m:t>L</m:t>
            </m:r>
          </m:e>
          <m:sup>
            <m:r>
              <m:rPr>
                <m:sty m:val="p"/>
              </m:rPr>
              <m:t>⊤</m:t>
            </m:r>
          </m:sup>
        </m:sSup>
      </m:oMath>
      <w:r>
        <w:t xml:space="preserve"> </w:t>
      </w:r>
      <w:r>
        <w:t xml:space="preserve">and</w:t>
      </w:r>
    </w:p>
    <w:p>
      <w:pPr>
        <w:pStyle w:val="13Equation"/>
      </w:pPr>
      <m:oMathPara>
        <m:oMathParaPr>
          <m:jc m:val="center"/>
        </m:oMathParaPr>
        <m:oMath>
          <m:r>
            <m:t>α</m:t>
          </m:r>
          <m:r>
            <m:rPr>
              <m:sty m:val="p"/>
            </m:rPr>
            <m:t>≥</m:t>
          </m:r>
          <m:r>
            <m:rPr>
              <m:sty m:val="p"/>
            </m:rPr>
            <m:t>max</m:t>
          </m:r>
          <m:r>
            <m:rPr>
              <m:sty m:val="p"/>
            </m:rPr>
            <m:t>{</m:t>
          </m:r>
          <m:r>
            <m:t>0</m:t>
          </m:r>
          <m:r>
            <m:rPr>
              <m:sty m:val="p"/>
            </m:rPr>
            <m:t>,</m:t>
          </m:r>
          <m:r>
            <m:rPr>
              <m:sty m:val="p"/>
            </m:rPr>
            <m:t>−</m:t>
          </m:r>
          <m:sSub>
            <m:e>
              <m:r>
                <m:t>λ</m:t>
              </m:r>
            </m:e>
            <m:sub>
              <m:r>
                <m:rPr>
                  <m:sty m:val="p"/>
                </m:rPr>
                <m:t>min</m:t>
              </m:r>
            </m:sub>
          </m:sSub>
          <m:r>
            <m:rPr>
              <m:sty m:val="p"/>
            </m:rPr>
            <m:t>(</m:t>
          </m:r>
          <m:sSup>
            <m:e>
              <m:r>
                <m:t>L</m:t>
              </m:r>
            </m:e>
            <m:sup>
              <m:r>
                <m:rPr>
                  <m:sty m:val="p"/>
                </m:rPr>
                <m:t>−</m:t>
              </m:r>
              <m:r>
                <m:t>1</m:t>
              </m:r>
            </m:sup>
          </m:sSup>
          <m:r>
            <m:t>B</m:t>
          </m:r>
          <m:sSup>
            <m:e>
              <m:r>
                <m:t>L</m:t>
              </m:r>
            </m:e>
            <m:sup>
              <m:r>
                <m:rPr>
                  <m:sty m:val="p"/>
                </m:rPr>
                <m:t>−</m:t>
              </m:r>
              <m:r>
                <m:rPr>
                  <m:sty m:val="p"/>
                </m:rPr>
                <m:t>⊤</m:t>
              </m:r>
            </m:sup>
          </m:sSup>
          <m:r>
            <m:rPr>
              <m:sty m:val="p"/>
            </m:rPr>
            <m:t>)</m:t>
          </m:r>
          <m:r>
            <m:rPr>
              <m:sty m:val="p"/>
            </m:rPr>
            <m:t>}</m:t>
          </m:r>
          <m:r>
            <m:rPr>
              <m:sty m:val="p"/>
            </m:rPr>
            <m:t>,</m:t>
          </m:r>
          <m:r>
            <m:t>  </m:t>
          </m:r>
          <m:r>
            <m:t>y</m:t>
          </m:r>
          <m:r>
            <m:rPr>
              <m:sty m:val="p"/>
            </m:rPr>
            <m:t>=</m:t>
          </m:r>
          <m:r>
            <m:t>r</m:t>
          </m:r>
          <m:r>
            <m:rPr>
              <m:sty m:val="p"/>
            </m:rPr>
            <m:t>+</m:t>
          </m:r>
          <m:r>
            <m:t>α</m:t>
          </m:r>
          <m:r>
            <m:rPr>
              <m:sty m:val="b"/>
            </m:rPr>
            <m:t>1</m:t>
          </m:r>
          <m:r>
            <m:t>  </m:t>
          </m:r>
          <m:r>
            <m:rPr>
              <m:nor/>
              <m:sty m:val="p"/>
            </m:rPr>
            <m:t>(S3)</m:t>
          </m:r>
        </m:oMath>
      </m:oMathPara>
    </w:p>
    <w:p>
      <w:pPr>
        <w:pStyle w:val="10BodySubsequentParagraph"/>
      </w:pPr>
      <w:r>
        <w:t xml:space="preserve">ensures</w:t>
      </w:r>
      <w:r>
        <w:t xml:space="preserve"> </w:t>
      </w:r>
      <m:oMath>
        <m:sSup>
          <m:e>
            <m:r>
              <m:rPr>
                <m:scr m:val="script"/>
                <m:sty m:val="p"/>
              </m:rPr>
              <m:t>A</m:t>
            </m:r>
          </m:e>
          <m:sup>
            <m:r>
              <m:rPr>
                <m:sty m:val="p"/>
              </m:rPr>
              <m:t>*</m:t>
            </m:r>
          </m:sup>
        </m:sSup>
        <m:r>
          <m:rPr>
            <m:sty m:val="p"/>
          </m:rPr>
          <m:t>(</m:t>
        </m:r>
        <m:r>
          <m:t>y</m:t>
        </m:r>
        <m:r>
          <m:rPr>
            <m:sty m:val="p"/>
          </m:rPr>
          <m:t>)</m:t>
        </m:r>
        <m:r>
          <m:rPr>
            <m:sty m:val="p"/>
          </m:rPr>
          <m:t>=</m:t>
        </m:r>
        <m:r>
          <m:t>B</m:t>
        </m:r>
        <m:r>
          <m:rPr>
            <m:sty m:val="p"/>
          </m:rPr>
          <m:t>+</m:t>
        </m:r>
        <m:r>
          <m:t>α</m:t>
        </m:r>
        <m:r>
          <m:t>C</m:t>
        </m:r>
        <m:r>
          <m:rPr>
            <m:sty m:val="p"/>
          </m:rPr>
          <m:t>≽</m:t>
        </m:r>
        <m:r>
          <m:t>0</m:t>
        </m:r>
      </m:oMath>
      <w:r>
        <w:t xml:space="preserve">. Scaling</w:t>
      </w:r>
      <w:r>
        <w:t xml:space="preserve"> </w:t>
      </w:r>
      <m:oMath>
        <m:r>
          <m:t>y</m:t>
        </m:r>
      </m:oMath>
      <w:r>
        <w:t xml:space="preserve"> </w:t>
      </w:r>
      <w:r>
        <w:t xml:space="preserve">by</w:t>
      </w:r>
      <w:r>
        <w:t xml:space="preserve"> </w:t>
      </w:r>
      <m:oMath>
        <m:r>
          <m:t>β</m:t>
        </m:r>
        <m:r>
          <m:rPr>
            <m:sty m:val="p"/>
          </m:rPr>
          <m:t>=</m:t>
        </m:r>
        <m:r>
          <m:rPr>
            <m:sty m:val="p"/>
          </m:rPr>
          <m:t>max</m:t>
        </m:r>
        <m:r>
          <m:rPr>
            <m:sty m:val="p"/>
          </m:rPr>
          <m:t>{</m:t>
        </m:r>
        <m:r>
          <m:t>0</m:t>
        </m:r>
        <m:r>
          <m:rPr>
            <m:sty m:val="p"/>
          </m:rPr>
          <m:t>,</m:t>
        </m:r>
        <m:r>
          <m:rPr>
            <m:sty m:val="p"/>
          </m:rPr>
          <m:t>−</m:t>
        </m:r>
        <m:sSup>
          <m:e>
            <m:r>
              <m:t>t</m:t>
            </m:r>
          </m:e>
          <m:sup>
            <m:r>
              <m:rPr>
                <m:sty m:val="p"/>
              </m:rPr>
              <m:t>⊤</m:t>
            </m:r>
          </m:sup>
        </m:sSup>
        <m:r>
          <m:t>y</m:t>
        </m:r>
        <m:r>
          <m:rPr>
            <m:sty m:val="p"/>
          </m:rPr>
          <m:t>/</m:t>
        </m:r>
        <m:r>
          <m:rPr>
            <m:sty m:val="p"/>
          </m:rPr>
          <m:t>∥</m:t>
        </m:r>
        <m:r>
          <m:t>y</m:t>
        </m:r>
        <m:sSup>
          <m:e>
            <m:r>
              <m:rPr>
                <m:sty m:val="p"/>
              </m:rPr>
              <m:t>∥</m:t>
            </m:r>
          </m:e>
          <m:sup>
            <m:r>
              <m:t>2</m:t>
            </m:r>
          </m:sup>
        </m:sSup>
        <m:r>
          <m:rPr>
            <m:sty m:val="p"/>
          </m:rPr>
          <m:t>}</m:t>
        </m:r>
      </m:oMath>
      <w:r>
        <w:t xml:space="preserve"> </w:t>
      </w:r>
      <w:r>
        <w:t xml:space="preserve">maximizes the dual along its non-negative ray (use zero for a zero vector). The implementation removes only identically zero input coordinates, adds a positive</w:t>
      </w:r>
      <w:r>
        <w:t xml:space="preserve"> </w:t>
      </w:r>
      <m:oMath>
        <m:sSup>
          <m:e>
            <m:r>
              <m:t>10</m:t>
            </m:r>
          </m:e>
          <m:sup>
            <m:r>
              <m:rPr>
                <m:sty m:val="p"/>
              </m:rPr>
              <m:t>−</m:t>
            </m:r>
            <m:r>
              <m:t>10</m:t>
            </m:r>
          </m:sup>
        </m:sSup>
        <m:r>
          <m:rPr>
            <m:sty m:val="p"/>
          </m:rPr>
          <m:t>max</m:t>
        </m:r>
        <m:r>
          <m:rPr>
            <m:sty m:val="p"/>
          </m:rPr>
          <m:t>(</m:t>
        </m:r>
        <m:r>
          <m:t>1</m:t>
        </m:r>
        <m:r>
          <m:rPr>
            <m:sty m:val="p"/>
          </m:rPr>
          <m:t>,</m:t>
        </m:r>
        <m:r>
          <m:rPr>
            <m:sty m:val="p"/>
          </m:rPr>
          <m:t>∥</m:t>
        </m:r>
        <m:sSup>
          <m:e>
            <m:r>
              <m:t>L</m:t>
            </m:r>
          </m:e>
          <m:sup>
            <m:r>
              <m:rPr>
                <m:sty m:val="p"/>
              </m:rPr>
              <m:t>−</m:t>
            </m:r>
            <m:r>
              <m:t>1</m:t>
            </m:r>
          </m:sup>
        </m:sSup>
        <m:r>
          <m:t>B</m:t>
        </m:r>
        <m:sSup>
          <m:e>
            <m:r>
              <m:t>L</m:t>
            </m:r>
          </m:e>
          <m:sup>
            <m:r>
              <m:rPr>
                <m:sty m:val="p"/>
              </m:rPr>
              <m:t>−</m:t>
            </m:r>
            <m:r>
              <m:rPr>
                <m:sty m:val="p"/>
              </m:rPr>
              <m:t>⊤</m:t>
            </m:r>
          </m:sup>
        </m:sSup>
        <m:sSub>
          <m:e>
            <m:r>
              <m:rPr>
                <m:sty m:val="p"/>
              </m:rPr>
              <m:t>∥</m:t>
            </m:r>
          </m:e>
          <m:sub>
            <m:r>
              <m:t>2</m:t>
            </m:r>
          </m:sub>
        </m:sSub>
        <m:r>
          <m:rPr>
            <m:sty m:val="p"/>
          </m:rPr>
          <m:t>)</m:t>
        </m:r>
      </m:oMath>
      <w:r>
        <w:t xml:space="preserve"> </w:t>
      </w:r>
      <w:r>
        <w:t xml:space="preserve">margin, and recomputes the adjoint from explicit residuals to check feasibility. An entirely dark block returns</w:t>
      </w:r>
      <w:r>
        <w:t xml:space="preserve"> </w:t>
      </w:r>
      <m:oMath>
        <m:r>
          <m:rPr>
            <m:sty m:val="p"/>
          </m:rPr>
          <m:t>∥</m:t>
        </m:r>
        <m:r>
          <m:t>t</m:t>
        </m:r>
        <m:sSup>
          <m:e>
            <m:r>
              <m:rPr>
                <m:sty m:val="p"/>
              </m:rPr>
              <m:t>∥</m:t>
            </m:r>
          </m:e>
          <m:sup>
            <m:r>
              <m:t>2</m:t>
            </m:r>
          </m:sup>
        </m:sSup>
      </m:oMath>
      <w:r>
        <w:t xml:space="preserve">; unresolved singular or ill-conditioned input Gram matrices return zero. For each block and unit we retain the maximum non-negative checked dual value, including a single-residual implementation as a floor, before taking</w:t>
      </w:r>
      <w:r>
        <w:t xml:space="preserve"> </w:t>
      </w:r>
      <m:oMath>
        <m:nary>
          <m:naryPr>
            <m:chr m:val="∑"/>
            <m:limLoc m:val="undOvr"/>
            <m:subHide m:val="off"/>
            <m:supHide m:val="on"/>
          </m:naryPr>
          <m:sub>
            <m:r>
              <m:t>j</m:t>
            </m:r>
          </m:sub>
          <m:sup>
            <m:r>
              <m:t/>
            </m:r>
          </m:sup>
          <m:e>
            <m:sSub>
              <m:e>
                <m:r>
                  <m:rPr>
                    <m:sty m:val="p"/>
                  </m:rPr>
                  <m:t>min</m:t>
                </m:r>
              </m:e>
              <m:sub>
                <m:r>
                  <m:t>b</m:t>
                </m:r>
              </m:sub>
            </m:sSub>
          </m:e>
        </m:nary>
      </m:oMath>
      <w:r>
        <w:t xml:space="preserve"> </w:t>
      </w:r>
      <w:r>
        <w:t xml:space="preserve">and normalizing by target energy. Thus no individual candidate can weaken the aggregate bound.</w:t>
      </w:r>
    </w:p>
    <w:p>
      <w:pPr>
        <w:pStyle w:val="10BodySubsequentParagraph"/>
      </w:pPr>
      <w:r>
        <w:t xml:space="preserve">For the third candidate, write</w:t>
      </w:r>
      <w:r>
        <w:t xml:space="preserve"> </w:t>
      </w:r>
      <m:oMath>
        <m:r>
          <m:rPr>
            <m:scr m:val="script"/>
            <m:sty m:val="p"/>
          </m:rPr>
          <m:t>A</m:t>
        </m:r>
        <m:r>
          <m:rPr>
            <m:sty m:val="p"/>
          </m:rPr>
          <m:t>(</m:t>
        </m:r>
        <m:r>
          <m:t>M</m:t>
        </m:r>
        <m:r>
          <m:rPr>
            <m:sty m:val="p"/>
          </m:rPr>
          <m:t>)</m:t>
        </m:r>
        <m:r>
          <m:rPr>
            <m:sty m:val="p"/>
          </m:rPr>
          <m:t>=</m:t>
        </m:r>
        <m:r>
          <m:rPr>
            <m:sty m:val="p"/>
          </m:rPr>
          <m:t>Φ</m:t>
        </m:r>
        <m:r>
          <m:t>m</m:t>
        </m:r>
      </m:oMath>
      <w:r>
        <w:t xml:space="preserve">,</w:t>
      </w:r>
      <w:r>
        <w:t xml:space="preserve"> </w:t>
      </w:r>
      <m:oMath>
        <m:r>
          <m:t>Q</m:t>
        </m:r>
        <m:r>
          <m:rPr>
            <m:sty m:val="p"/>
          </m:rPr>
          <m:t>=</m:t>
        </m:r>
        <m:sSup>
          <m:e>
            <m:r>
              <m:rPr>
                <m:sty m:val="p"/>
              </m:rPr>
              <m:t>Φ</m:t>
            </m:r>
          </m:e>
          <m:sup>
            <m:r>
              <m:rPr>
                <m:sty m:val="p"/>
              </m:rPr>
              <m:t>⊤</m:t>
            </m:r>
          </m:sup>
        </m:sSup>
        <m:r>
          <m:rPr>
            <m:sty m:val="p"/>
          </m:rPr>
          <m:t>Φ</m:t>
        </m:r>
      </m:oMath>
      <w:r>
        <w:t xml:space="preserve">,</w:t>
      </w:r>
      <w:r>
        <w:t xml:space="preserve"> </w:t>
      </w:r>
      <m:oMath>
        <m:r>
          <m:t>c</m:t>
        </m:r>
        <m:r>
          <m:rPr>
            <m:sty m:val="p"/>
          </m:rPr>
          <m:t>=</m:t>
        </m:r>
        <m:sSup>
          <m:e>
            <m:r>
              <m:rPr>
                <m:sty m:val="p"/>
              </m:rPr>
              <m:t>Φ</m:t>
            </m:r>
          </m:e>
          <m:sup>
            <m:r>
              <m:rPr>
                <m:sty m:val="p"/>
              </m:rPr>
              <m:t>⊤</m:t>
            </m:r>
          </m:sup>
        </m:sSup>
        <m:r>
          <m:t>t</m:t>
        </m:r>
      </m:oMath>
      <w:r>
        <w:t xml:space="preserve">, and</w:t>
      </w:r>
      <w:r>
        <w:t xml:space="preserve"> </w:t>
      </w:r>
      <m:oMath>
        <m:r>
          <m:rPr>
            <m:sty m:val="p"/>
          </m:rPr>
          <m:t>⟨</m:t>
        </m:r>
        <m:r>
          <m:t>Z</m:t>
        </m:r>
        <m:r>
          <m:rPr>
            <m:sty m:val="p"/>
          </m:rPr>
          <m:t>,</m:t>
        </m:r>
        <m:r>
          <m:t>M</m:t>
        </m:r>
        <m:r>
          <m:rPr>
            <m:sty m:val="p"/>
          </m:rPr>
          <m:t>⟩</m:t>
        </m:r>
        <m:r>
          <m:rPr>
            <m:sty m:val="p"/>
          </m:rPr>
          <m:t>=</m:t>
        </m:r>
        <m:sSup>
          <m:e>
            <m:r>
              <m:t>z</m:t>
            </m:r>
          </m:e>
          <m:sup>
            <m:r>
              <m:rPr>
                <m:sty m:val="p"/>
              </m:rPr>
              <m:t>⊤</m:t>
            </m:r>
          </m:sup>
        </m:sSup>
        <m:r>
          <m:t>m</m:t>
        </m:r>
      </m:oMath>
      <w:r>
        <w:t xml:space="preserve">. We take</w:t>
      </w:r>
      <w:r>
        <w:t xml:space="preserve"> </w:t>
      </w:r>
      <m:oMath>
        <m:r>
          <m:t>Z</m:t>
        </m:r>
      </m:oMath>
      <w:r>
        <w:t xml:space="preserve"> </w:t>
      </w:r>
      <w:r>
        <w:t xml:space="preserve">as the PSD part of the gradient at the primal iterate and set</w:t>
      </w:r>
      <w:r>
        <w:t xml:space="preserve"> </w:t>
      </w:r>
      <m:oMath>
        <m:sSub>
          <m:e>
            <m:r>
              <m:t>m</m:t>
            </m:r>
          </m:e>
          <m:sub>
            <m:r>
              <m:rPr>
                <m:sty m:val="p"/>
              </m:rPr>
              <m:t>L</m:t>
            </m:r>
          </m:sub>
        </m:sSub>
        <m:r>
          <m:rPr>
            <m:sty m:val="p"/>
          </m:rPr>
          <m:t>=</m:t>
        </m:r>
        <m:sSup>
          <m:e>
            <m:r>
              <m:t>Q</m:t>
            </m:r>
          </m:e>
          <m:sup>
            <m:r>
              <m:rPr>
                <m:sty m:val="p"/>
              </m:rPr>
              <m:t>†</m:t>
            </m:r>
          </m:sup>
        </m:sSup>
        <m:r>
          <m:rPr>
            <m:sty m:val="p"/>
          </m:rPr>
          <m:t>(</m:t>
        </m:r>
        <m:r>
          <m:t>c</m:t>
        </m:r>
        <m:r>
          <m:rPr>
            <m:sty m:val="p"/>
          </m:rPr>
          <m:t>+</m:t>
        </m:r>
        <m:r>
          <m:t>z</m:t>
        </m:r>
        <m:r>
          <m:rPr>
            <m:sty m:val="p"/>
          </m:rPr>
          <m:t>/</m:t>
        </m:r>
        <m:r>
          <m:t>2</m:t>
        </m:r>
        <m:r>
          <m:rPr>
            <m:sty m:val="p"/>
          </m:rPr>
          <m:t>)</m:t>
        </m:r>
      </m:oMath>
      <w:r>
        <w:t xml:space="preserve">. If the exact stationarity condition</w:t>
      </w:r>
      <w:r>
        <w:t xml:space="preserve"> </w:t>
      </w:r>
      <m:oMath>
        <m:r>
          <m:t>Q</m:t>
        </m:r>
        <m:sSub>
          <m:e>
            <m:r>
              <m:t>m</m:t>
            </m:r>
          </m:e>
          <m:sub>
            <m:r>
              <m:rPr>
                <m:sty m:val="p"/>
              </m:rPr>
              <m:t>L</m:t>
            </m:r>
          </m:sub>
        </m:sSub>
        <m:r>
          <m:rPr>
            <m:sty m:val="p"/>
          </m:rPr>
          <m:t>=</m:t>
        </m:r>
        <m:r>
          <m:t>c</m:t>
        </m:r>
        <m:r>
          <m:rPr>
            <m:sty m:val="p"/>
          </m:rPr>
          <m:t>+</m:t>
        </m:r>
        <m:r>
          <m:t>z</m:t>
        </m:r>
        <m:r>
          <m:rPr>
            <m:sty m:val="p"/>
          </m:rPr>
          <m:t>/</m:t>
        </m:r>
        <m:r>
          <m:t>2</m:t>
        </m:r>
      </m:oMath>
      <w:r>
        <w:t xml:space="preserve"> </w:t>
      </w:r>
      <w:r>
        <w:t xml:space="preserve">holds, its residual satisfies</w:t>
      </w:r>
      <w:r>
        <w:t xml:space="preserve"> </w:t>
      </w:r>
      <m:oMath>
        <m:sSup>
          <m:e>
            <m:r>
              <m:rPr>
                <m:scr m:val="script"/>
                <m:sty m:val="p"/>
              </m:rPr>
              <m:t>A</m:t>
            </m:r>
          </m:e>
          <m:sup>
            <m:r>
              <m:rPr>
                <m:sty m:val="p"/>
              </m:rPr>
              <m:t>*</m:t>
            </m:r>
          </m:sup>
        </m:sSup>
        <m:r>
          <m:rPr>
            <m:sty m:val="p"/>
          </m:rPr>
          <m:t>(</m:t>
        </m:r>
        <m:r>
          <m:rPr>
            <m:sty m:val="p"/>
          </m:rPr>
          <m:t>Φ</m:t>
        </m:r>
        <m:sSub>
          <m:e>
            <m:r>
              <m:t>m</m:t>
            </m:r>
          </m:e>
          <m:sub>
            <m:r>
              <m:rPr>
                <m:sty m:val="p"/>
              </m:rPr>
              <m:t>L</m:t>
            </m:r>
          </m:sub>
        </m:sSub>
        <m:r>
          <m:rPr>
            <m:sty m:val="p"/>
          </m:rPr>
          <m:t>−</m:t>
        </m:r>
        <m:r>
          <m:t>t</m:t>
        </m:r>
        <m:r>
          <m:rPr>
            <m:sty m:val="p"/>
          </m:rPr>
          <m:t>)</m:t>
        </m:r>
        <m:r>
          <m:rPr>
            <m:sty m:val="p"/>
          </m:rPr>
          <m:t>=</m:t>
        </m:r>
        <m:r>
          <m:t>Z</m:t>
        </m:r>
        <m:r>
          <m:rPr>
            <m:sty m:val="p"/>
          </m:rPr>
          <m:t>/</m:t>
        </m:r>
        <m:r>
          <m:t>2</m:t>
        </m:r>
        <m:r>
          <m:rPr>
            <m:sty m:val="p"/>
          </m:rPr>
          <m:t>≽</m:t>
        </m:r>
        <m:r>
          <m:t>0</m:t>
        </m:r>
      </m:oMath>
      <w:r>
        <w:t xml:space="preserve"> </w:t>
      </w:r>
      <w:r>
        <w:t xml:space="preserve">and the unshifted residual dual equals the quadratic Lagrangian dual. The candidate matrix need not itself be PSD. In numerical use, neither a small range residual nor the least-squares normal equations establish acceptance: all three candidates pass through the explicit shift and adjoint check above.</w:t>
      </w:r>
    </w:p>
    <w:p>
      <w:pPr>
        <w:pStyle w:val="10BodySubsequentParagraph"/>
      </w:pPr>
      <w:r>
        <w:t xml:space="preserve">All</w:t>
      </w:r>
      <w:r>
        <w:t xml:space="preserve"> </w:t>
      </w:r>
      <m:oMath>
        <m:r>
          <m:t>20</m:t>
        </m:r>
      </m:oMath>
      <w:r>
        <w:t xml:space="preserve"> </w:t>
      </w:r>
      <w:r>
        <w:t xml:space="preserve">encoding/layer/grouping configurations give positive bounds, with minimum</w:t>
      </w:r>
      <w:r>
        <w:t xml:space="preserve"> </w:t>
      </w:r>
      <m:oMath>
        <m:r>
          <m:t>0.034</m:t>
        </m:r>
      </m:oMath>
      <w:r>
        <w:t xml:space="preserve"> </w:t>
      </w:r>
      <w:r>
        <w:t xml:space="preserve">and</w:t>
      </w:r>
      <w:r>
        <w:t xml:space="preserve"> </w:t>
      </w:r>
      <m:oMath>
        <m:r>
          <m:t>0</m:t>
        </m:r>
      </m:oMath>
      <w:r>
        <w:t xml:space="preserve"> </w:t>
      </w:r>
      <w:r>
        <w:t xml:space="preserve">fallback blocks (Table S6). Each is at least as large as the single-residual dual bound and the signed least-squares value, and at least</w:t>
      </w:r>
      <w:r>
        <w:t xml:space="preserve"> </w:t>
      </w:r>
      <m:oMath>
        <m:r>
          <m:t>99.6</m:t>
        </m:r>
      </m:oMath>
      <w:r>
        <w:t xml:space="preserve">% of its corresponding relaxed primal objective. Compared with an earlier pseudoinverse estimate, the largest absolute change is at most</w:t>
      </w:r>
      <w:r>
        <w:t xml:space="preserve"> </w:t>
      </w:r>
      <m:oMath>
        <m:r>
          <m:t>0.00010552</m:t>
        </m:r>
      </m:oMath>
      <w:r>
        <w:t xml:space="preserve"> </w:t>
      </w:r>
      <w:r>
        <w:t xml:space="preserve">and the largest relative change at most</w:t>
      </w:r>
      <w:r>
        <w:t xml:space="preserve"> </w:t>
      </w:r>
      <m:oMath>
        <m:r>
          <m:t>0.16153</m:t>
        </m:r>
      </m:oMath>
      <w:r>
        <w:t xml:space="preserve">%. That estimate accepted range residuals below</w:t>
      </w:r>
      <w:r>
        <w:t xml:space="preserve"> </w:t>
      </w:r>
      <m:oMath>
        <m:sSup>
          <m:e>
            <m:r>
              <m:t>10</m:t>
            </m:r>
          </m:e>
          <m:sup>
            <m:r>
              <m:rPr>
                <m:sty m:val="p"/>
              </m:rPr>
              <m:t>−</m:t>
            </m:r>
            <m:r>
              <m:t>8</m:t>
            </m:r>
          </m:sup>
        </m:sSup>
      </m:oMath>
      <w:r>
        <w:t xml:space="preserve"> </w:t>
      </w:r>
      <w:r>
        <w:t xml:space="preserve">on a potentially rank-deficient quadratic-feature Gram matrix; this tolerance alone does not establish exact dual feasibility on an unbounded cone, and the estimate is not used as a certificate.</w:t>
      </w:r>
    </w:p>
    <w:p>
      <w:pPr>
        <w:pStyle w:val="10BodySubsequentParagraph"/>
      </w:pPr>
      <w:r>
        <w:t xml:space="preserve">Assignment search uses unconstrained quadratic costs for eight rounds of 3000 input-swap proposals, alternating with Hungarian output assignments (</w:t>
      </w:r>
      <m:oMath>
        <m:r>
          <m:t>k</m:t>
        </m:r>
      </m:oMath>
      <w:r>
        <w:t xml:space="preserve"> </w:t>
      </w:r>
      <w:r>
        <w:t xml:space="preserve">slots per block), then a final Hungarian assignment on PSD primal costs.</w:t>
      </w:r>
      <w:r>
        <w:t xml:space="preserve"> </w:t>
      </w:r>
      <w:r>
        <w:t xml:space="preserve">“Output only”</w:t>
      </w:r>
      <w:r>
        <w:t xml:space="preserve"> </w:t>
      </w:r>
      <w:r>
        <w:t xml:space="preserve">and</w:t>
      </w:r>
      <w:r>
        <w:t xml:space="preserve"> </w:t>
      </w:r>
      <w:r>
        <w:t xml:space="preserve">“grouping only”</w:t>
      </w:r>
      <w:r>
        <w:t xml:space="preserve"> </w:t>
      </w:r>
      <w:r>
        <w:t xml:space="preserve">freeze the other variable. Routes</w:t>
      </w:r>
      <w:r>
        <w:t xml:space="preserve"> </w:t>
      </w:r>
      <m:oMath>
        <m:sSub>
          <m:e>
            <m:r>
              <m:t>r</m:t>
            </m:r>
          </m:e>
          <m:sub>
            <m:r>
              <m:t>i</m:t>
            </m:r>
          </m:sub>
        </m:sSub>
        <m:r>
          <m:rPr>
            <m:sty m:val="p"/>
          </m:rPr>
          <m:t>=</m:t>
        </m:r>
        <m:sSubSup>
          <m:e>
            <m:r>
              <m:t>u</m:t>
            </m:r>
          </m:e>
          <m:sub>
            <m:r>
              <m:t>i</m:t>
            </m:r>
          </m:sub>
          <m:sup>
            <m:r>
              <m:rPr>
                <m:sty m:val="p"/>
              </m:rPr>
              <m:t>−</m:t>
            </m:r>
            <m:r>
              <m:t>1</m:t>
            </m:r>
          </m:sup>
        </m:sSubSup>
        <m:r>
          <m:rPr>
            <m:sty m:val="p"/>
          </m:rPr>
          <m:t>[</m:t>
        </m:r>
        <m:sSub>
          <m:e>
            <m:r>
              <m:t>g</m:t>
            </m:r>
          </m:e>
          <m:sub>
            <m:r>
              <m:t>i</m:t>
            </m:r>
          </m:sub>
        </m:sSub>
        <m:r>
          <m:rPr>
            <m:sty m:val="p"/>
          </m:rPr>
          <m:t>]</m:t>
        </m:r>
      </m:oMath>
      <w:r>
        <w:t xml:space="preserve"> </w:t>
      </w:r>
      <w:r>
        <w:t xml:space="preserve">are applied identically to chained and teacher-forced inputs. The 7000/3000 protocol repeats search on its own teacher’s training cache. Table S7 compares the optimized linear per-port fit with the assignment-free bound for the same grouping, for both encodings.</w:t>
      </w:r>
    </w:p>
    <w:p>
      <w:pPr>
        <w:pStyle w:val="14TableCaption"/>
        <w:keepNext/>
      </w:pPr>
      <w:r>
        <w:t xml:space="preserve">Table S6. Assignment-free numerical audit of all 20 configurations. Enc.: amp, amplitude encoding; sqrt, intensity encoding as implemented. Pinv. est.: pseudoinverse estimate (not a certificate); Single dual: single-residual dual; Signed LS: unrestricted symmetric least squares,</w:t>
      </w:r>
      <w:r>
        <w:t xml:space="preserve"> </w:t>
      </w:r>
      <m:oMath>
        <m:sSup>
          <m:e>
            <m:r>
              <m:t>Q</m:t>
            </m:r>
          </m:e>
          <m:sup>
            <m:r>
              <m:rPr>
                <m:sty m:val="p"/>
              </m:rPr>
              <m:t>f</m:t>
            </m:r>
            <m:r>
              <m:rPr>
                <m:sty m:val="p"/>
              </m:rPr>
              <m:t>r</m:t>
            </m:r>
            <m:r>
              <m:rPr>
                <m:sty m:val="p"/>
              </m:rPr>
              <m:t>e</m:t>
            </m:r>
            <m:r>
              <m:rPr>
                <m:sty m:val="p"/>
              </m:rPr>
              <m:t>e</m:t>
            </m:r>
          </m:sup>
        </m:sSup>
      </m:oMath>
      <w:r>
        <w:t xml:space="preserve">; Final cert.: maximum of independently checked residual candidates, used throughout; Primal: relaxed fitted objective. Lower values are rounded down.</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126"/>
        <w:gridCol w:w="450"/>
        <w:gridCol w:w="675"/>
        <w:gridCol w:w="1126"/>
        <w:gridCol w:w="1238"/>
        <w:gridCol w:w="1013"/>
        <w:gridCol w:w="1238"/>
        <w:gridCol w:w="675"/>
      </w:tblGrid>
      <w:tr>
        <w:trPr>
          <w:cantSplit/>
          <w:tblHeader w:val="on"/>
        </w:trPr>
        <w:tc>
          <w:tcPr>
            <w:tcW w:type="dxa" w:w="1126"/>
            <w:tcBorders>
              <w:bottom w:val="single" w:sz="4" w:color="000000"/>
            </w:tcBorders>
          </w:tcPr>
          <w:p>
            <w:pPr>
              <w:pStyle w:val="15TableBody"/>
              <w:keepNext/>
              <w:jc w:val="left"/>
            </w:pPr>
            <w:r>
              <w:rPr>
                <w:sz w:val="14"/>
              </w:rPr>
              <w:t xml:space="preserve">Layer</w:t>
            </w:r>
          </w:p>
        </w:tc>
        <w:tc>
          <w:tcPr>
            <w:tcW w:type="dxa" w:w="450"/>
            <w:tcBorders>
              <w:bottom w:val="single" w:sz="4" w:color="000000"/>
            </w:tcBorders>
          </w:tcPr>
          <w:p>
            <w:pPr>
              <w:pStyle w:val="15TableBody"/>
              <w:keepNext/>
              <w:jc w:val="left"/>
            </w:pPr>
            <w:r>
              <w:rPr>
                <w:sz w:val="14"/>
              </w:rPr>
              <w:t xml:space="preserve">Enc.</w:t>
            </w:r>
          </w:p>
        </w:tc>
        <w:tc>
          <w:tcPr>
            <w:tcW w:type="dxa" w:w="675"/>
            <w:tcBorders>
              <w:bottom w:val="single" w:sz="4" w:color="000000"/>
            </w:tcBorders>
          </w:tcPr>
          <w:p>
            <w:pPr>
              <w:pStyle w:val="15TableBody"/>
              <w:keepNext/>
              <w:jc w:val="left"/>
            </w:pPr>
            <w:r>
              <w:rPr>
                <w:sz w:val="14"/>
              </w:rPr>
              <w:t xml:space="preserve">Group</w:t>
            </w:r>
          </w:p>
        </w:tc>
        <w:tc>
          <w:tcPr>
            <w:tcW w:type="dxa" w:w="1126"/>
            <w:tcBorders>
              <w:bottom w:val="single" w:sz="4" w:color="000000"/>
            </w:tcBorders>
          </w:tcPr>
          <w:p>
            <w:pPr>
              <w:pStyle w:val="15TableBody"/>
              <w:keepNext/>
              <w:jc w:val="center"/>
            </w:pPr>
            <w:r>
              <w:rPr>
                <w:sz w:val="14"/>
              </w:rPr>
              <w:t xml:space="preserve">Pinv. est.</w:t>
            </w:r>
          </w:p>
        </w:tc>
        <w:tc>
          <w:tcPr>
            <w:tcW w:type="dxa" w:w="1238"/>
            <w:tcBorders>
              <w:bottom w:val="single" w:sz="4" w:color="000000"/>
            </w:tcBorders>
          </w:tcPr>
          <w:p>
            <w:pPr>
              <w:pStyle w:val="15TableBody"/>
              <w:keepNext/>
              <w:jc w:val="center"/>
            </w:pPr>
            <w:r>
              <w:rPr>
                <w:sz w:val="14"/>
              </w:rPr>
              <w:t xml:space="preserve">Single dual</w:t>
            </w:r>
          </w:p>
        </w:tc>
        <w:tc>
          <w:tcPr>
            <w:tcW w:type="dxa" w:w="1013"/>
            <w:tcBorders>
              <w:bottom w:val="single" w:sz="4" w:color="000000"/>
            </w:tcBorders>
          </w:tcPr>
          <w:p>
            <w:pPr>
              <w:pStyle w:val="15TableBody"/>
              <w:keepNext/>
              <w:jc w:val="center"/>
            </w:pPr>
            <w:r>
              <w:rPr>
                <w:sz w:val="14"/>
              </w:rPr>
              <w:t xml:space="preserve">Signed LS</w:t>
            </w:r>
          </w:p>
        </w:tc>
        <w:tc>
          <w:tcPr>
            <w:tcW w:type="dxa" w:w="1238"/>
            <w:tcBorders>
              <w:bottom w:val="single" w:sz="4" w:color="000000"/>
            </w:tcBorders>
          </w:tcPr>
          <w:p>
            <w:pPr>
              <w:pStyle w:val="15TableBody"/>
              <w:keepNext/>
              <w:jc w:val="center"/>
            </w:pPr>
            <w:r>
              <w:rPr>
                <w:sz w:val="14"/>
              </w:rPr>
              <w:t xml:space="preserve">Final cert.</w:t>
            </w:r>
          </w:p>
        </w:tc>
        <w:tc>
          <w:tcPr>
            <w:tcW w:type="dxa" w:w="675"/>
            <w:tcBorders>
              <w:bottom w:val="single" w:sz="4" w:color="000000"/>
            </w:tcBorders>
          </w:tcPr>
          <w:p>
            <w:pPr>
              <w:pStyle w:val="15TableBody"/>
              <w:keepNext/>
              <w:jc w:val="center"/>
            </w:pPr>
            <w:r>
              <w:rPr>
                <w:sz w:val="14"/>
              </w:rPr>
              <w:t xml:space="preserve">Primal</w:t>
            </w:r>
          </w:p>
        </w:tc>
      </w:tr>
      <w:tr>
        <w:trPr>
          <w:cantSplit/>
        </w:trPr>
        <w:tc>
          <w:tcPr>
            <w:tcW w:type="dxa" w:w="1126"/>
          </w:tcPr>
          <w:p>
            <w:pPr>
              <w:pStyle w:val="15TableBody"/>
              <w:jc w:val="left"/>
            </w:pPr>
            <w:r>
              <w:rPr>
                <w:sz w:val="14"/>
              </w:rPr>
              <w:t xml:space="preserve">MNIST L1</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0.151</w:t>
            </w:r>
          </w:p>
        </w:tc>
        <w:tc>
          <w:tcPr>
            <w:tcW w:type="dxa" w:w="1238"/>
          </w:tcPr>
          <w:p>
            <w:pPr>
              <w:pStyle w:val="15TableBody"/>
              <w:jc w:val="center"/>
            </w:pPr>
            <w:r>
              <w:rPr>
                <w:sz w:val="14"/>
              </w:rPr>
              <w:t xml:space="preserve">0.117</w:t>
            </w:r>
          </w:p>
        </w:tc>
        <w:tc>
          <w:tcPr>
            <w:tcW w:type="dxa" w:w="1013"/>
          </w:tcPr>
          <w:p>
            <w:pPr>
              <w:pStyle w:val="15TableBody"/>
              <w:jc w:val="center"/>
            </w:pPr>
            <w:r>
              <w:rPr>
                <w:sz w:val="14"/>
              </w:rPr>
              <w:t xml:space="preserve">0.145</w:t>
            </w:r>
          </w:p>
        </w:tc>
        <w:tc>
          <w:tcPr>
            <w:tcW w:type="dxa" w:w="1238"/>
          </w:tcPr>
          <w:p>
            <w:pPr>
              <w:pStyle w:val="15TableBody"/>
              <w:jc w:val="center"/>
            </w:pPr>
            <w:r>
              <w:rPr>
                <w:sz w:val="14"/>
              </w:rPr>
              <w:t xml:space="preserve">0.151</w:t>
            </w:r>
          </w:p>
        </w:tc>
        <w:tc>
          <w:tcPr>
            <w:tcW w:type="dxa" w:w="675"/>
          </w:tcPr>
          <w:p>
            <w:pPr>
              <w:pStyle w:val="15TableBody"/>
              <w:jc w:val="center"/>
            </w:pPr>
            <w:r>
              <w:rPr>
                <w:sz w:val="14"/>
              </w:rPr>
              <w:t xml:space="preserve">0.152</w:t>
            </w:r>
          </w:p>
        </w:tc>
      </w:tr>
      <w:tr>
        <w:trPr>
          <w:cantSplit/>
        </w:trPr>
        <w:tc>
          <w:tcPr>
            <w:tcW w:type="dxa" w:w="1126"/>
          </w:tcPr>
          <w:p>
            <w:pPr>
              <w:pStyle w:val="15TableBody"/>
              <w:jc w:val="left"/>
            </w:pPr>
            <w:r>
              <w:rPr>
                <w:sz w:val="14"/>
              </w:rPr>
              <w:t xml:space="preserve">MNIST L1</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0.112</w:t>
            </w:r>
          </w:p>
        </w:tc>
        <w:tc>
          <w:tcPr>
            <w:tcW w:type="dxa" w:w="1238"/>
          </w:tcPr>
          <w:p>
            <w:pPr>
              <w:pStyle w:val="15TableBody"/>
              <w:jc w:val="center"/>
            </w:pPr>
            <w:r>
              <w:rPr>
                <w:sz w:val="14"/>
              </w:rPr>
              <w:t xml:space="preserve">0.065</w:t>
            </w:r>
          </w:p>
        </w:tc>
        <w:tc>
          <w:tcPr>
            <w:tcW w:type="dxa" w:w="1013"/>
          </w:tcPr>
          <w:p>
            <w:pPr>
              <w:pStyle w:val="15TableBody"/>
              <w:jc w:val="center"/>
            </w:pPr>
            <w:r>
              <w:rPr>
                <w:sz w:val="14"/>
              </w:rPr>
              <w:t xml:space="preserve">0.107</w:t>
            </w:r>
          </w:p>
        </w:tc>
        <w:tc>
          <w:tcPr>
            <w:tcW w:type="dxa" w:w="1238"/>
          </w:tcPr>
          <w:p>
            <w:pPr>
              <w:pStyle w:val="15TableBody"/>
              <w:jc w:val="center"/>
            </w:pPr>
            <w:r>
              <w:rPr>
                <w:sz w:val="14"/>
              </w:rPr>
              <w:t xml:space="preserve">0.112</w:t>
            </w:r>
          </w:p>
        </w:tc>
        <w:tc>
          <w:tcPr>
            <w:tcW w:type="dxa" w:w="675"/>
          </w:tcPr>
          <w:p>
            <w:pPr>
              <w:pStyle w:val="15TableBody"/>
              <w:jc w:val="center"/>
            </w:pPr>
            <w:r>
              <w:rPr>
                <w:sz w:val="14"/>
              </w:rPr>
              <w:t xml:space="preserve">0.112</w:t>
            </w:r>
          </w:p>
        </w:tc>
      </w:tr>
      <w:tr>
        <w:trPr>
          <w:cantSplit/>
        </w:trPr>
        <w:tc>
          <w:tcPr>
            <w:tcW w:type="dxa" w:w="1126"/>
          </w:tcPr>
          <w:p>
            <w:pPr>
              <w:pStyle w:val="15TableBody"/>
              <w:jc w:val="left"/>
            </w:pPr>
            <w:r>
              <w:rPr>
                <w:sz w:val="14"/>
              </w:rPr>
              <w:t xml:space="preserve">MNIST L2</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0.099</w:t>
            </w:r>
          </w:p>
        </w:tc>
        <w:tc>
          <w:tcPr>
            <w:tcW w:type="dxa" w:w="1238"/>
          </w:tcPr>
          <w:p>
            <w:pPr>
              <w:pStyle w:val="15TableBody"/>
              <w:jc w:val="center"/>
            </w:pPr>
            <w:r>
              <w:rPr>
                <w:sz w:val="14"/>
              </w:rPr>
              <w:t xml:space="preserve">0.036</w:t>
            </w:r>
          </w:p>
        </w:tc>
        <w:tc>
          <w:tcPr>
            <w:tcW w:type="dxa" w:w="1013"/>
          </w:tcPr>
          <w:p>
            <w:pPr>
              <w:pStyle w:val="15TableBody"/>
              <w:jc w:val="center"/>
            </w:pPr>
            <w:r>
              <w:rPr>
                <w:sz w:val="14"/>
              </w:rPr>
              <w:t xml:space="preserve">0.091</w:t>
            </w:r>
          </w:p>
        </w:tc>
        <w:tc>
          <w:tcPr>
            <w:tcW w:type="dxa" w:w="1238"/>
          </w:tcPr>
          <w:p>
            <w:pPr>
              <w:pStyle w:val="15TableBody"/>
              <w:jc w:val="center"/>
            </w:pPr>
            <w:r>
              <w:rPr>
                <w:sz w:val="14"/>
              </w:rPr>
              <w:t xml:space="preserve">0.099</w:t>
            </w:r>
          </w:p>
        </w:tc>
        <w:tc>
          <w:tcPr>
            <w:tcW w:type="dxa" w:w="675"/>
          </w:tcPr>
          <w:p>
            <w:pPr>
              <w:pStyle w:val="15TableBody"/>
              <w:jc w:val="center"/>
            </w:pPr>
            <w:r>
              <w:rPr>
                <w:sz w:val="14"/>
              </w:rPr>
              <w:t xml:space="preserve">0.100</w:t>
            </w:r>
          </w:p>
        </w:tc>
      </w:tr>
      <w:tr>
        <w:trPr>
          <w:cantSplit/>
        </w:trPr>
        <w:tc>
          <w:tcPr>
            <w:tcW w:type="dxa" w:w="1126"/>
          </w:tcPr>
          <w:p>
            <w:pPr>
              <w:pStyle w:val="15TableBody"/>
              <w:jc w:val="left"/>
            </w:pPr>
            <w:r>
              <w:rPr>
                <w:sz w:val="14"/>
              </w:rPr>
              <w:t xml:space="preserve">MNIST L2</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0.065</w:t>
            </w:r>
          </w:p>
        </w:tc>
        <w:tc>
          <w:tcPr>
            <w:tcW w:type="dxa" w:w="1238"/>
          </w:tcPr>
          <w:p>
            <w:pPr>
              <w:pStyle w:val="15TableBody"/>
              <w:jc w:val="center"/>
            </w:pPr>
            <w:r>
              <w:rPr>
                <w:sz w:val="14"/>
              </w:rPr>
              <w:t xml:space="preserve">0.025</w:t>
            </w:r>
          </w:p>
        </w:tc>
        <w:tc>
          <w:tcPr>
            <w:tcW w:type="dxa" w:w="1013"/>
          </w:tcPr>
          <w:p>
            <w:pPr>
              <w:pStyle w:val="15TableBody"/>
              <w:jc w:val="center"/>
            </w:pPr>
            <w:r>
              <w:rPr>
                <w:sz w:val="14"/>
              </w:rPr>
              <w:t xml:space="preserve">0.057</w:t>
            </w:r>
          </w:p>
        </w:tc>
        <w:tc>
          <w:tcPr>
            <w:tcW w:type="dxa" w:w="1238"/>
          </w:tcPr>
          <w:p>
            <w:pPr>
              <w:pStyle w:val="15TableBody"/>
              <w:jc w:val="center"/>
            </w:pPr>
            <w:r>
              <w:rPr>
                <w:sz w:val="14"/>
              </w:rPr>
              <w:t xml:space="preserve">0.065</w:t>
            </w:r>
          </w:p>
        </w:tc>
        <w:tc>
          <w:tcPr>
            <w:tcW w:type="dxa" w:w="675"/>
          </w:tcPr>
          <w:p>
            <w:pPr>
              <w:pStyle w:val="15TableBody"/>
              <w:jc w:val="center"/>
            </w:pPr>
            <w:r>
              <w:rPr>
                <w:sz w:val="14"/>
              </w:rPr>
              <w:t xml:space="preserve">0.066</w:t>
            </w:r>
          </w:p>
        </w:tc>
      </w:tr>
      <w:tr>
        <w:trPr>
          <w:cantSplit/>
        </w:trPr>
        <w:tc>
          <w:tcPr>
            <w:tcW w:type="dxa" w:w="1126"/>
          </w:tcPr>
          <w:p>
            <w:pPr>
              <w:pStyle w:val="15TableBody"/>
              <w:jc w:val="left"/>
            </w:pPr>
            <w:r>
              <w:rPr>
                <w:sz w:val="14"/>
              </w:rPr>
              <w:t xml:space="preserve">F-MNIST L1</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0.164</w:t>
            </w:r>
          </w:p>
        </w:tc>
        <w:tc>
          <w:tcPr>
            <w:tcW w:type="dxa" w:w="1238"/>
          </w:tcPr>
          <w:p>
            <w:pPr>
              <w:pStyle w:val="15TableBody"/>
              <w:jc w:val="center"/>
            </w:pPr>
            <w:r>
              <w:rPr>
                <w:sz w:val="14"/>
              </w:rPr>
              <w:t xml:space="preserve">0.100</w:t>
            </w:r>
          </w:p>
        </w:tc>
        <w:tc>
          <w:tcPr>
            <w:tcW w:type="dxa" w:w="1013"/>
          </w:tcPr>
          <w:p>
            <w:pPr>
              <w:pStyle w:val="15TableBody"/>
              <w:jc w:val="center"/>
            </w:pPr>
            <w:r>
              <w:rPr>
                <w:sz w:val="14"/>
              </w:rPr>
              <w:t xml:space="preserve">0.160</w:t>
            </w:r>
          </w:p>
        </w:tc>
        <w:tc>
          <w:tcPr>
            <w:tcW w:type="dxa" w:w="1238"/>
          </w:tcPr>
          <w:p>
            <w:pPr>
              <w:pStyle w:val="15TableBody"/>
              <w:jc w:val="center"/>
            </w:pPr>
            <w:r>
              <w:rPr>
                <w:sz w:val="14"/>
              </w:rPr>
              <w:t xml:space="preserve">0.164</w:t>
            </w:r>
          </w:p>
        </w:tc>
        <w:tc>
          <w:tcPr>
            <w:tcW w:type="dxa" w:w="675"/>
          </w:tcPr>
          <w:p>
            <w:pPr>
              <w:pStyle w:val="15TableBody"/>
              <w:jc w:val="center"/>
            </w:pPr>
            <w:r>
              <w:rPr>
                <w:sz w:val="14"/>
              </w:rPr>
              <w:t xml:space="preserve">0.164</w:t>
            </w:r>
          </w:p>
        </w:tc>
      </w:tr>
      <w:tr>
        <w:trPr>
          <w:cantSplit/>
        </w:trPr>
        <w:tc>
          <w:tcPr>
            <w:tcW w:type="dxa" w:w="1126"/>
          </w:tcPr>
          <w:p>
            <w:pPr>
              <w:pStyle w:val="15TableBody"/>
              <w:jc w:val="left"/>
            </w:pPr>
            <w:r>
              <w:rPr>
                <w:sz w:val="14"/>
              </w:rPr>
              <w:t xml:space="preserve">F-MNIST L1</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0.131</w:t>
            </w:r>
          </w:p>
        </w:tc>
        <w:tc>
          <w:tcPr>
            <w:tcW w:type="dxa" w:w="1238"/>
          </w:tcPr>
          <w:p>
            <w:pPr>
              <w:pStyle w:val="15TableBody"/>
              <w:jc w:val="center"/>
            </w:pPr>
            <w:r>
              <w:rPr>
                <w:sz w:val="14"/>
              </w:rPr>
              <w:t xml:space="preserve">0.089</w:t>
            </w:r>
          </w:p>
        </w:tc>
        <w:tc>
          <w:tcPr>
            <w:tcW w:type="dxa" w:w="1013"/>
          </w:tcPr>
          <w:p>
            <w:pPr>
              <w:pStyle w:val="15TableBody"/>
              <w:jc w:val="center"/>
            </w:pPr>
            <w:r>
              <w:rPr>
                <w:sz w:val="14"/>
              </w:rPr>
              <w:t xml:space="preserve">0.127</w:t>
            </w:r>
          </w:p>
        </w:tc>
        <w:tc>
          <w:tcPr>
            <w:tcW w:type="dxa" w:w="1238"/>
          </w:tcPr>
          <w:p>
            <w:pPr>
              <w:pStyle w:val="15TableBody"/>
              <w:jc w:val="center"/>
            </w:pPr>
            <w:r>
              <w:rPr>
                <w:sz w:val="14"/>
              </w:rPr>
              <w:t xml:space="preserve">0.131</w:t>
            </w:r>
          </w:p>
        </w:tc>
        <w:tc>
          <w:tcPr>
            <w:tcW w:type="dxa" w:w="675"/>
          </w:tcPr>
          <w:p>
            <w:pPr>
              <w:pStyle w:val="15TableBody"/>
              <w:jc w:val="center"/>
            </w:pPr>
            <w:r>
              <w:rPr>
                <w:sz w:val="14"/>
              </w:rPr>
              <w:t xml:space="preserve">0.132</w:t>
            </w:r>
          </w:p>
        </w:tc>
      </w:tr>
      <w:tr>
        <w:trPr>
          <w:cantSplit/>
        </w:trPr>
        <w:tc>
          <w:tcPr>
            <w:tcW w:type="dxa" w:w="1126"/>
          </w:tcPr>
          <w:p>
            <w:pPr>
              <w:pStyle w:val="15TableBody"/>
              <w:jc w:val="left"/>
            </w:pPr>
            <w:r>
              <w:rPr>
                <w:sz w:val="14"/>
              </w:rPr>
              <w:t xml:space="preserve">F-MNIST L2</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0.101</w:t>
            </w:r>
          </w:p>
        </w:tc>
        <w:tc>
          <w:tcPr>
            <w:tcW w:type="dxa" w:w="1238"/>
          </w:tcPr>
          <w:p>
            <w:pPr>
              <w:pStyle w:val="15TableBody"/>
              <w:jc w:val="center"/>
            </w:pPr>
            <w:r>
              <w:rPr>
                <w:sz w:val="14"/>
              </w:rPr>
              <w:t xml:space="preserve">0.040</w:t>
            </w:r>
          </w:p>
        </w:tc>
        <w:tc>
          <w:tcPr>
            <w:tcW w:type="dxa" w:w="1013"/>
          </w:tcPr>
          <w:p>
            <w:pPr>
              <w:pStyle w:val="15TableBody"/>
              <w:jc w:val="center"/>
            </w:pPr>
            <w:r>
              <w:rPr>
                <w:sz w:val="14"/>
              </w:rPr>
              <w:t xml:space="preserve">0.095</w:t>
            </w:r>
          </w:p>
        </w:tc>
        <w:tc>
          <w:tcPr>
            <w:tcW w:type="dxa" w:w="1238"/>
          </w:tcPr>
          <w:p>
            <w:pPr>
              <w:pStyle w:val="15TableBody"/>
              <w:jc w:val="center"/>
            </w:pPr>
            <w:r>
              <w:rPr>
                <w:sz w:val="14"/>
              </w:rPr>
              <w:t xml:space="preserve">0.102</w:t>
            </w:r>
          </w:p>
        </w:tc>
        <w:tc>
          <w:tcPr>
            <w:tcW w:type="dxa" w:w="675"/>
          </w:tcPr>
          <w:p>
            <w:pPr>
              <w:pStyle w:val="15TableBody"/>
              <w:jc w:val="center"/>
            </w:pPr>
            <w:r>
              <w:rPr>
                <w:sz w:val="14"/>
              </w:rPr>
              <w:t xml:space="preserve">0.102</w:t>
            </w:r>
          </w:p>
        </w:tc>
      </w:tr>
      <w:tr>
        <w:trPr>
          <w:cantSplit/>
        </w:trPr>
        <w:tc>
          <w:tcPr>
            <w:tcW w:type="dxa" w:w="1126"/>
          </w:tcPr>
          <w:p>
            <w:pPr>
              <w:pStyle w:val="15TableBody"/>
              <w:jc w:val="left"/>
            </w:pPr>
            <w:r>
              <w:rPr>
                <w:sz w:val="14"/>
              </w:rPr>
              <w:t xml:space="preserve">F-MNIST L2</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0.074</w:t>
            </w:r>
          </w:p>
        </w:tc>
        <w:tc>
          <w:tcPr>
            <w:tcW w:type="dxa" w:w="1238"/>
          </w:tcPr>
          <w:p>
            <w:pPr>
              <w:pStyle w:val="15TableBody"/>
              <w:jc w:val="center"/>
            </w:pPr>
            <w:r>
              <w:rPr>
                <w:sz w:val="14"/>
              </w:rPr>
              <w:t xml:space="preserve">0.036</w:t>
            </w:r>
          </w:p>
        </w:tc>
        <w:tc>
          <w:tcPr>
            <w:tcW w:type="dxa" w:w="1013"/>
          </w:tcPr>
          <w:p>
            <w:pPr>
              <w:pStyle w:val="15TableBody"/>
              <w:jc w:val="center"/>
            </w:pPr>
            <w:r>
              <w:rPr>
                <w:sz w:val="14"/>
              </w:rPr>
              <w:t xml:space="preserve">0.068</w:t>
            </w:r>
          </w:p>
        </w:tc>
        <w:tc>
          <w:tcPr>
            <w:tcW w:type="dxa" w:w="1238"/>
          </w:tcPr>
          <w:p>
            <w:pPr>
              <w:pStyle w:val="15TableBody"/>
              <w:jc w:val="center"/>
            </w:pPr>
            <w:r>
              <w:rPr>
                <w:sz w:val="14"/>
              </w:rPr>
              <w:t xml:space="preserve">0.074</w:t>
            </w:r>
          </w:p>
        </w:tc>
        <w:tc>
          <w:tcPr>
            <w:tcW w:type="dxa" w:w="675"/>
          </w:tcPr>
          <w:p>
            <w:pPr>
              <w:pStyle w:val="15TableBody"/>
              <w:jc w:val="center"/>
            </w:pPr>
            <w:r>
              <w:rPr>
                <w:sz w:val="14"/>
              </w:rPr>
              <w:t xml:space="preserve">0.075</w:t>
            </w:r>
          </w:p>
        </w:tc>
      </w:tr>
      <w:tr>
        <w:trPr>
          <w:cantSplit/>
        </w:trPr>
        <w:tc>
          <w:tcPr>
            <w:tcW w:type="dxa" w:w="1126"/>
          </w:tcPr>
          <w:p>
            <w:pPr>
              <w:pStyle w:val="15TableBody"/>
              <w:jc w:val="left"/>
            </w:pPr>
            <w:r>
              <w:rPr>
                <w:sz w:val="14"/>
              </w:rPr>
              <w:t xml:space="preserve">F-MNIST L3</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0.093</w:t>
            </w:r>
          </w:p>
        </w:tc>
        <w:tc>
          <w:tcPr>
            <w:tcW w:type="dxa" w:w="1238"/>
          </w:tcPr>
          <w:p>
            <w:pPr>
              <w:pStyle w:val="15TableBody"/>
              <w:jc w:val="center"/>
            </w:pPr>
            <w:r>
              <w:rPr>
                <w:sz w:val="14"/>
              </w:rPr>
              <w:t xml:space="preserve">0.093</w:t>
            </w:r>
          </w:p>
        </w:tc>
        <w:tc>
          <w:tcPr>
            <w:tcW w:type="dxa" w:w="1013"/>
          </w:tcPr>
          <w:p>
            <w:pPr>
              <w:pStyle w:val="15TableBody"/>
              <w:jc w:val="center"/>
            </w:pPr>
            <w:r>
              <w:rPr>
                <w:sz w:val="14"/>
              </w:rPr>
              <w:t xml:space="preserve">0.085</w:t>
            </w:r>
          </w:p>
        </w:tc>
        <w:tc>
          <w:tcPr>
            <w:tcW w:type="dxa" w:w="1238"/>
          </w:tcPr>
          <w:p>
            <w:pPr>
              <w:pStyle w:val="15TableBody"/>
              <w:jc w:val="center"/>
            </w:pPr>
            <w:r>
              <w:rPr>
                <w:sz w:val="14"/>
              </w:rPr>
              <w:t xml:space="preserve">0.093</w:t>
            </w:r>
          </w:p>
        </w:tc>
        <w:tc>
          <w:tcPr>
            <w:tcW w:type="dxa" w:w="675"/>
          </w:tcPr>
          <w:p>
            <w:pPr>
              <w:pStyle w:val="15TableBody"/>
              <w:jc w:val="center"/>
            </w:pPr>
            <w:r>
              <w:rPr>
                <w:sz w:val="14"/>
              </w:rPr>
              <w:t xml:space="preserve">0.094</w:t>
            </w:r>
          </w:p>
        </w:tc>
      </w:tr>
      <w:tr>
        <w:trPr>
          <w:cantSplit/>
        </w:trPr>
        <w:tc>
          <w:tcPr>
            <w:tcW w:type="dxa" w:w="1126"/>
          </w:tcPr>
          <w:p>
            <w:pPr>
              <w:pStyle w:val="15TableBody"/>
              <w:jc w:val="left"/>
            </w:pPr>
            <w:r>
              <w:rPr>
                <w:sz w:val="14"/>
              </w:rPr>
              <w:t xml:space="preserve">F-MNIST L3</w:t>
            </w:r>
          </w:p>
        </w:tc>
        <w:tc>
          <w:tcPr>
            <w:tcW w:type="dxa" w:w="450"/>
          </w:tcPr>
          <w:p>
            <w:pPr>
              <w:pStyle w:val="15TableBody"/>
              <w:jc w:val="left"/>
            </w:pPr>
            <w:r>
              <w:rPr>
                <w:sz w:val="14"/>
              </w:rPr>
              <w:t xml:space="preserve">amp</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0.066</w:t>
            </w:r>
          </w:p>
        </w:tc>
        <w:tc>
          <w:tcPr>
            <w:tcW w:type="dxa" w:w="1238"/>
          </w:tcPr>
          <w:p>
            <w:pPr>
              <w:pStyle w:val="15TableBody"/>
              <w:jc w:val="center"/>
            </w:pPr>
            <w:r>
              <w:rPr>
                <w:sz w:val="14"/>
              </w:rPr>
              <w:t xml:space="preserve">0.065</w:t>
            </w:r>
          </w:p>
        </w:tc>
        <w:tc>
          <w:tcPr>
            <w:tcW w:type="dxa" w:w="1013"/>
          </w:tcPr>
          <w:p>
            <w:pPr>
              <w:pStyle w:val="15TableBody"/>
              <w:jc w:val="center"/>
            </w:pPr>
            <w:r>
              <w:rPr>
                <w:sz w:val="14"/>
              </w:rPr>
              <w:t xml:space="preserve">0.057</w:t>
            </w:r>
          </w:p>
        </w:tc>
        <w:tc>
          <w:tcPr>
            <w:tcW w:type="dxa" w:w="1238"/>
          </w:tcPr>
          <w:p>
            <w:pPr>
              <w:pStyle w:val="15TableBody"/>
              <w:jc w:val="center"/>
            </w:pPr>
            <w:r>
              <w:rPr>
                <w:sz w:val="14"/>
              </w:rPr>
              <w:t xml:space="preserve">0.066</w:t>
            </w:r>
          </w:p>
        </w:tc>
        <w:tc>
          <w:tcPr>
            <w:tcW w:type="dxa" w:w="675"/>
          </w:tcPr>
          <w:p>
            <w:pPr>
              <w:pStyle w:val="15TableBody"/>
              <w:jc w:val="center"/>
            </w:pPr>
            <w:r>
              <w:rPr>
                <w:sz w:val="14"/>
              </w:rPr>
              <w:t xml:space="preserve">0.066</w:t>
            </w:r>
          </w:p>
        </w:tc>
      </w:tr>
      <w:tr>
        <w:trPr>
          <w:cantSplit/>
        </w:trPr>
        <w:tc>
          <w:tcPr>
            <w:tcW w:type="dxa" w:w="1126"/>
          </w:tcPr>
          <w:p>
            <w:pPr>
              <w:pStyle w:val="15TableBody"/>
              <w:jc w:val="left"/>
            </w:pPr>
            <w:r>
              <w:rPr>
                <w:sz w:val="14"/>
              </w:rPr>
              <w:t xml:space="preserve">MNIST L1</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0.097</w:t>
            </w:r>
          </w:p>
        </w:tc>
        <w:tc>
          <w:tcPr>
            <w:tcW w:type="dxa" w:w="1238"/>
          </w:tcPr>
          <w:p>
            <w:pPr>
              <w:pStyle w:val="15TableBody"/>
              <w:jc w:val="center"/>
            </w:pPr>
            <w:r>
              <w:rPr>
                <w:sz w:val="14"/>
              </w:rPr>
              <w:t xml:space="preserve">0.097</w:t>
            </w:r>
          </w:p>
        </w:tc>
        <w:tc>
          <w:tcPr>
            <w:tcW w:type="dxa" w:w="1013"/>
          </w:tcPr>
          <w:p>
            <w:pPr>
              <w:pStyle w:val="15TableBody"/>
              <w:jc w:val="center"/>
            </w:pPr>
            <w:r>
              <w:rPr>
                <w:sz w:val="14"/>
              </w:rPr>
              <w:t xml:space="preserve">0.093</w:t>
            </w:r>
          </w:p>
        </w:tc>
        <w:tc>
          <w:tcPr>
            <w:tcW w:type="dxa" w:w="1238"/>
          </w:tcPr>
          <w:p>
            <w:pPr>
              <w:pStyle w:val="15TableBody"/>
              <w:jc w:val="center"/>
            </w:pPr>
            <w:r>
              <w:rPr>
                <w:sz w:val="14"/>
              </w:rPr>
              <w:t xml:space="preserve">0.097</w:t>
            </w:r>
          </w:p>
        </w:tc>
        <w:tc>
          <w:tcPr>
            <w:tcW w:type="dxa" w:w="675"/>
          </w:tcPr>
          <w:p>
            <w:pPr>
              <w:pStyle w:val="15TableBody"/>
              <w:jc w:val="center"/>
            </w:pPr>
            <w:r>
              <w:rPr>
                <w:sz w:val="14"/>
              </w:rPr>
              <w:t xml:space="preserve">0.098</w:t>
            </w:r>
          </w:p>
        </w:tc>
      </w:tr>
      <w:tr>
        <w:trPr>
          <w:cantSplit/>
        </w:trPr>
        <w:tc>
          <w:tcPr>
            <w:tcW w:type="dxa" w:w="1126"/>
          </w:tcPr>
          <w:p>
            <w:pPr>
              <w:pStyle w:val="15TableBody"/>
              <w:jc w:val="left"/>
            </w:pPr>
            <w:r>
              <w:rPr>
                <w:sz w:val="14"/>
              </w:rPr>
              <w:t xml:space="preserve">MNIST L1</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0.078</w:t>
            </w:r>
          </w:p>
        </w:tc>
        <w:tc>
          <w:tcPr>
            <w:tcW w:type="dxa" w:w="1238"/>
          </w:tcPr>
          <w:p>
            <w:pPr>
              <w:pStyle w:val="15TableBody"/>
              <w:jc w:val="center"/>
            </w:pPr>
            <w:r>
              <w:rPr>
                <w:sz w:val="14"/>
              </w:rPr>
              <w:t xml:space="preserve">0.078</w:t>
            </w:r>
          </w:p>
        </w:tc>
        <w:tc>
          <w:tcPr>
            <w:tcW w:type="dxa" w:w="1013"/>
          </w:tcPr>
          <w:p>
            <w:pPr>
              <w:pStyle w:val="15TableBody"/>
              <w:jc w:val="center"/>
            </w:pPr>
            <w:r>
              <w:rPr>
                <w:sz w:val="14"/>
              </w:rPr>
              <w:t xml:space="preserve">0.073</w:t>
            </w:r>
          </w:p>
        </w:tc>
        <w:tc>
          <w:tcPr>
            <w:tcW w:type="dxa" w:w="1238"/>
          </w:tcPr>
          <w:p>
            <w:pPr>
              <w:pStyle w:val="15TableBody"/>
              <w:jc w:val="center"/>
            </w:pPr>
            <w:r>
              <w:rPr>
                <w:sz w:val="14"/>
              </w:rPr>
              <w:t xml:space="preserve">0.078</w:t>
            </w:r>
          </w:p>
        </w:tc>
        <w:tc>
          <w:tcPr>
            <w:tcW w:type="dxa" w:w="675"/>
          </w:tcPr>
          <w:p>
            <w:pPr>
              <w:pStyle w:val="15TableBody"/>
              <w:jc w:val="center"/>
            </w:pPr>
            <w:r>
              <w:rPr>
                <w:sz w:val="14"/>
              </w:rPr>
              <w:t xml:space="preserve">0.078</w:t>
            </w:r>
          </w:p>
        </w:tc>
      </w:tr>
      <w:tr>
        <w:trPr>
          <w:cantSplit/>
        </w:trPr>
        <w:tc>
          <w:tcPr>
            <w:tcW w:type="dxa" w:w="1126"/>
          </w:tcPr>
          <w:p>
            <w:pPr>
              <w:pStyle w:val="15TableBody"/>
              <w:jc w:val="left"/>
            </w:pPr>
            <w:r>
              <w:rPr>
                <w:sz w:val="14"/>
              </w:rPr>
              <w:t xml:space="preserve">MNIST L2</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0.065</w:t>
            </w:r>
          </w:p>
        </w:tc>
        <w:tc>
          <w:tcPr>
            <w:tcW w:type="dxa" w:w="1238"/>
          </w:tcPr>
          <w:p>
            <w:pPr>
              <w:pStyle w:val="15TableBody"/>
              <w:jc w:val="center"/>
            </w:pPr>
            <w:r>
              <w:rPr>
                <w:sz w:val="14"/>
              </w:rPr>
              <w:t xml:space="preserve">0.046</w:t>
            </w:r>
          </w:p>
        </w:tc>
        <w:tc>
          <w:tcPr>
            <w:tcW w:type="dxa" w:w="1013"/>
          </w:tcPr>
          <w:p>
            <w:pPr>
              <w:pStyle w:val="15TableBody"/>
              <w:jc w:val="center"/>
            </w:pPr>
            <w:r>
              <w:rPr>
                <w:sz w:val="14"/>
              </w:rPr>
              <w:t xml:space="preserve">0.058</w:t>
            </w:r>
          </w:p>
        </w:tc>
        <w:tc>
          <w:tcPr>
            <w:tcW w:type="dxa" w:w="1238"/>
          </w:tcPr>
          <w:p>
            <w:pPr>
              <w:pStyle w:val="15TableBody"/>
              <w:jc w:val="center"/>
            </w:pPr>
            <w:r>
              <w:rPr>
                <w:sz w:val="14"/>
              </w:rPr>
              <w:t xml:space="preserve">0.065</w:t>
            </w:r>
          </w:p>
        </w:tc>
        <w:tc>
          <w:tcPr>
            <w:tcW w:type="dxa" w:w="675"/>
          </w:tcPr>
          <w:p>
            <w:pPr>
              <w:pStyle w:val="15TableBody"/>
              <w:jc w:val="center"/>
            </w:pPr>
            <w:r>
              <w:rPr>
                <w:sz w:val="14"/>
              </w:rPr>
              <w:t xml:space="preserve">0.066</w:t>
            </w:r>
          </w:p>
        </w:tc>
      </w:tr>
      <w:tr>
        <w:trPr>
          <w:cantSplit/>
        </w:trPr>
        <w:tc>
          <w:tcPr>
            <w:tcW w:type="dxa" w:w="1126"/>
          </w:tcPr>
          <w:p>
            <w:pPr>
              <w:pStyle w:val="15TableBody"/>
              <w:jc w:val="left"/>
            </w:pPr>
            <w:r>
              <w:rPr>
                <w:sz w:val="14"/>
              </w:rPr>
              <w:t xml:space="preserve">MNIST L2</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0.034</w:t>
            </w:r>
          </w:p>
        </w:tc>
        <w:tc>
          <w:tcPr>
            <w:tcW w:type="dxa" w:w="1238"/>
          </w:tcPr>
          <w:p>
            <w:pPr>
              <w:pStyle w:val="15TableBody"/>
              <w:jc w:val="center"/>
            </w:pPr>
            <w:r>
              <w:rPr>
                <w:sz w:val="14"/>
              </w:rPr>
              <w:t xml:space="preserve">0.022</w:t>
            </w:r>
          </w:p>
        </w:tc>
        <w:tc>
          <w:tcPr>
            <w:tcW w:type="dxa" w:w="1013"/>
          </w:tcPr>
          <w:p>
            <w:pPr>
              <w:pStyle w:val="15TableBody"/>
              <w:jc w:val="center"/>
            </w:pPr>
            <w:r>
              <w:rPr>
                <w:sz w:val="14"/>
              </w:rPr>
              <w:t xml:space="preserve">0.030</w:t>
            </w:r>
          </w:p>
        </w:tc>
        <w:tc>
          <w:tcPr>
            <w:tcW w:type="dxa" w:w="1238"/>
          </w:tcPr>
          <w:p>
            <w:pPr>
              <w:pStyle w:val="15TableBody"/>
              <w:jc w:val="center"/>
            </w:pPr>
            <w:r>
              <w:rPr>
                <w:sz w:val="14"/>
              </w:rPr>
              <w:t xml:space="preserve">0.034</w:t>
            </w:r>
          </w:p>
        </w:tc>
        <w:tc>
          <w:tcPr>
            <w:tcW w:type="dxa" w:w="675"/>
          </w:tcPr>
          <w:p>
            <w:pPr>
              <w:pStyle w:val="15TableBody"/>
              <w:jc w:val="center"/>
            </w:pPr>
            <w:r>
              <w:rPr>
                <w:sz w:val="14"/>
              </w:rPr>
              <w:t xml:space="preserve">0.035</w:t>
            </w:r>
          </w:p>
        </w:tc>
      </w:tr>
      <w:tr>
        <w:trPr>
          <w:cantSplit/>
        </w:trPr>
        <w:tc>
          <w:tcPr>
            <w:tcW w:type="dxa" w:w="1126"/>
          </w:tcPr>
          <w:p>
            <w:pPr>
              <w:pStyle w:val="15TableBody"/>
              <w:jc w:val="left"/>
            </w:pPr>
            <w:r>
              <w:rPr>
                <w:sz w:val="14"/>
              </w:rPr>
              <w:t xml:space="preserve">F-MNIST L1</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0.110</w:t>
            </w:r>
          </w:p>
        </w:tc>
        <w:tc>
          <w:tcPr>
            <w:tcW w:type="dxa" w:w="1238"/>
          </w:tcPr>
          <w:p>
            <w:pPr>
              <w:pStyle w:val="15TableBody"/>
              <w:jc w:val="center"/>
            </w:pPr>
            <w:r>
              <w:rPr>
                <w:sz w:val="14"/>
              </w:rPr>
              <w:t xml:space="preserve">0.092</w:t>
            </w:r>
          </w:p>
        </w:tc>
        <w:tc>
          <w:tcPr>
            <w:tcW w:type="dxa" w:w="1013"/>
          </w:tcPr>
          <w:p>
            <w:pPr>
              <w:pStyle w:val="15TableBody"/>
              <w:jc w:val="center"/>
            </w:pPr>
            <w:r>
              <w:rPr>
                <w:sz w:val="14"/>
              </w:rPr>
              <w:t xml:space="preserve">0.107</w:t>
            </w:r>
          </w:p>
        </w:tc>
        <w:tc>
          <w:tcPr>
            <w:tcW w:type="dxa" w:w="1238"/>
          </w:tcPr>
          <w:p>
            <w:pPr>
              <w:pStyle w:val="15TableBody"/>
              <w:jc w:val="center"/>
            </w:pPr>
            <w:r>
              <w:rPr>
                <w:sz w:val="14"/>
              </w:rPr>
              <w:t xml:space="preserve">0.110</w:t>
            </w:r>
          </w:p>
        </w:tc>
        <w:tc>
          <w:tcPr>
            <w:tcW w:type="dxa" w:w="675"/>
          </w:tcPr>
          <w:p>
            <w:pPr>
              <w:pStyle w:val="15TableBody"/>
              <w:jc w:val="center"/>
            </w:pPr>
            <w:r>
              <w:rPr>
                <w:sz w:val="14"/>
              </w:rPr>
              <w:t xml:space="preserve">0.111</w:t>
            </w:r>
          </w:p>
        </w:tc>
      </w:tr>
      <w:tr>
        <w:trPr>
          <w:cantSplit/>
        </w:trPr>
        <w:tc>
          <w:tcPr>
            <w:tcW w:type="dxa" w:w="1126"/>
          </w:tcPr>
          <w:p>
            <w:pPr>
              <w:pStyle w:val="15TableBody"/>
              <w:jc w:val="left"/>
            </w:pPr>
            <w:r>
              <w:rPr>
                <w:sz w:val="14"/>
              </w:rPr>
              <w:t xml:space="preserve">F-MNIST L1</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0.087</w:t>
            </w:r>
          </w:p>
        </w:tc>
        <w:tc>
          <w:tcPr>
            <w:tcW w:type="dxa" w:w="1238"/>
          </w:tcPr>
          <w:p>
            <w:pPr>
              <w:pStyle w:val="15TableBody"/>
              <w:jc w:val="center"/>
            </w:pPr>
            <w:r>
              <w:rPr>
                <w:sz w:val="14"/>
              </w:rPr>
              <w:t xml:space="preserve">0.063</w:t>
            </w:r>
          </w:p>
        </w:tc>
        <w:tc>
          <w:tcPr>
            <w:tcW w:type="dxa" w:w="1013"/>
          </w:tcPr>
          <w:p>
            <w:pPr>
              <w:pStyle w:val="15TableBody"/>
              <w:jc w:val="center"/>
            </w:pPr>
            <w:r>
              <w:rPr>
                <w:sz w:val="14"/>
              </w:rPr>
              <w:t xml:space="preserve">0.084</w:t>
            </w:r>
          </w:p>
        </w:tc>
        <w:tc>
          <w:tcPr>
            <w:tcW w:type="dxa" w:w="1238"/>
          </w:tcPr>
          <w:p>
            <w:pPr>
              <w:pStyle w:val="15TableBody"/>
              <w:jc w:val="center"/>
            </w:pPr>
            <w:r>
              <w:rPr>
                <w:sz w:val="14"/>
              </w:rPr>
              <w:t xml:space="preserve">0.087</w:t>
            </w:r>
          </w:p>
        </w:tc>
        <w:tc>
          <w:tcPr>
            <w:tcW w:type="dxa" w:w="675"/>
          </w:tcPr>
          <w:p>
            <w:pPr>
              <w:pStyle w:val="15TableBody"/>
              <w:jc w:val="center"/>
            </w:pPr>
            <w:r>
              <w:rPr>
                <w:sz w:val="14"/>
              </w:rPr>
              <w:t xml:space="preserve">0.088</w:t>
            </w:r>
          </w:p>
        </w:tc>
      </w:tr>
      <w:tr>
        <w:trPr>
          <w:cantSplit/>
        </w:trPr>
        <w:tc>
          <w:tcPr>
            <w:tcW w:type="dxa" w:w="1126"/>
          </w:tcPr>
          <w:p>
            <w:pPr>
              <w:pStyle w:val="15TableBody"/>
              <w:jc w:val="left"/>
            </w:pPr>
            <w:r>
              <w:rPr>
                <w:sz w:val="14"/>
              </w:rPr>
              <w:t xml:space="preserve">F-MNIST L2</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0.068</w:t>
            </w:r>
          </w:p>
        </w:tc>
        <w:tc>
          <w:tcPr>
            <w:tcW w:type="dxa" w:w="1238"/>
          </w:tcPr>
          <w:p>
            <w:pPr>
              <w:pStyle w:val="15TableBody"/>
              <w:jc w:val="center"/>
            </w:pPr>
            <w:r>
              <w:rPr>
                <w:sz w:val="14"/>
              </w:rPr>
              <w:t xml:space="preserve">0.060</w:t>
            </w:r>
          </w:p>
        </w:tc>
        <w:tc>
          <w:tcPr>
            <w:tcW w:type="dxa" w:w="1013"/>
          </w:tcPr>
          <w:p>
            <w:pPr>
              <w:pStyle w:val="15TableBody"/>
              <w:jc w:val="center"/>
            </w:pPr>
            <w:r>
              <w:rPr>
                <w:sz w:val="14"/>
              </w:rPr>
              <w:t xml:space="preserve">0.062</w:t>
            </w:r>
          </w:p>
        </w:tc>
        <w:tc>
          <w:tcPr>
            <w:tcW w:type="dxa" w:w="1238"/>
          </w:tcPr>
          <w:p>
            <w:pPr>
              <w:pStyle w:val="15TableBody"/>
              <w:jc w:val="center"/>
            </w:pPr>
            <w:r>
              <w:rPr>
                <w:sz w:val="14"/>
              </w:rPr>
              <w:t xml:space="preserve">0.068</w:t>
            </w:r>
          </w:p>
        </w:tc>
        <w:tc>
          <w:tcPr>
            <w:tcW w:type="dxa" w:w="675"/>
          </w:tcPr>
          <w:p>
            <w:pPr>
              <w:pStyle w:val="15TableBody"/>
              <w:jc w:val="center"/>
            </w:pPr>
            <w:r>
              <w:rPr>
                <w:sz w:val="14"/>
              </w:rPr>
              <w:t xml:space="preserve">0.068</w:t>
            </w:r>
          </w:p>
        </w:tc>
      </w:tr>
      <w:tr>
        <w:trPr>
          <w:cantSplit/>
        </w:trPr>
        <w:tc>
          <w:tcPr>
            <w:tcW w:type="dxa" w:w="1126"/>
          </w:tcPr>
          <w:p>
            <w:pPr>
              <w:pStyle w:val="15TableBody"/>
              <w:jc w:val="left"/>
            </w:pPr>
            <w:r>
              <w:rPr>
                <w:sz w:val="14"/>
              </w:rPr>
              <w:t xml:space="preserve">F-MNIST L2</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0.048</w:t>
            </w:r>
          </w:p>
        </w:tc>
        <w:tc>
          <w:tcPr>
            <w:tcW w:type="dxa" w:w="1238"/>
          </w:tcPr>
          <w:p>
            <w:pPr>
              <w:pStyle w:val="15TableBody"/>
              <w:jc w:val="center"/>
            </w:pPr>
            <w:r>
              <w:rPr>
                <w:sz w:val="14"/>
              </w:rPr>
              <w:t xml:space="preserve">0.045</w:t>
            </w:r>
          </w:p>
        </w:tc>
        <w:tc>
          <w:tcPr>
            <w:tcW w:type="dxa" w:w="1013"/>
          </w:tcPr>
          <w:p>
            <w:pPr>
              <w:pStyle w:val="15TableBody"/>
              <w:jc w:val="center"/>
            </w:pPr>
            <w:r>
              <w:rPr>
                <w:sz w:val="14"/>
              </w:rPr>
              <w:t xml:space="preserve">0.042</w:t>
            </w:r>
          </w:p>
        </w:tc>
        <w:tc>
          <w:tcPr>
            <w:tcW w:type="dxa" w:w="1238"/>
          </w:tcPr>
          <w:p>
            <w:pPr>
              <w:pStyle w:val="15TableBody"/>
              <w:jc w:val="center"/>
            </w:pPr>
            <w:r>
              <w:rPr>
                <w:sz w:val="14"/>
              </w:rPr>
              <w:t xml:space="preserve">0.048</w:t>
            </w:r>
          </w:p>
        </w:tc>
        <w:tc>
          <w:tcPr>
            <w:tcW w:type="dxa" w:w="675"/>
          </w:tcPr>
          <w:p>
            <w:pPr>
              <w:pStyle w:val="15TableBody"/>
              <w:jc w:val="center"/>
            </w:pPr>
            <w:r>
              <w:rPr>
                <w:sz w:val="14"/>
              </w:rPr>
              <w:t xml:space="preserve">0.049</w:t>
            </w:r>
          </w:p>
        </w:tc>
      </w:tr>
      <w:tr>
        <w:trPr>
          <w:cantSplit/>
        </w:trPr>
        <w:tc>
          <w:tcPr>
            <w:tcW w:type="dxa" w:w="1126"/>
          </w:tcPr>
          <w:p>
            <w:pPr>
              <w:pStyle w:val="15TableBody"/>
              <w:jc w:val="left"/>
            </w:pPr>
            <w:r>
              <w:rPr>
                <w:sz w:val="14"/>
              </w:rPr>
              <w:t xml:space="preserve">F-MNIST L3</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Native</w:t>
            </w:r>
          </w:p>
        </w:tc>
        <w:tc>
          <w:tcPr>
            <w:tcW w:type="dxa" w:w="1126"/>
          </w:tcPr>
          <w:p>
            <w:pPr>
              <w:pStyle w:val="15TableBody"/>
              <w:jc w:val="center"/>
            </w:pPr>
            <w:r>
              <w:rPr>
                <w:sz w:val="14"/>
              </w:rPr>
              <w:t xml:space="preserve">0.062</w:t>
            </w:r>
          </w:p>
        </w:tc>
        <w:tc>
          <w:tcPr>
            <w:tcW w:type="dxa" w:w="1238"/>
          </w:tcPr>
          <w:p>
            <w:pPr>
              <w:pStyle w:val="15TableBody"/>
              <w:jc w:val="center"/>
            </w:pPr>
            <w:r>
              <w:rPr>
                <w:sz w:val="14"/>
              </w:rPr>
              <w:t xml:space="preserve">0.061</w:t>
            </w:r>
          </w:p>
        </w:tc>
        <w:tc>
          <w:tcPr>
            <w:tcW w:type="dxa" w:w="1013"/>
          </w:tcPr>
          <w:p>
            <w:pPr>
              <w:pStyle w:val="15TableBody"/>
              <w:jc w:val="center"/>
            </w:pPr>
            <w:r>
              <w:rPr>
                <w:sz w:val="14"/>
              </w:rPr>
              <w:t xml:space="preserve">0.052</w:t>
            </w:r>
          </w:p>
        </w:tc>
        <w:tc>
          <w:tcPr>
            <w:tcW w:type="dxa" w:w="1238"/>
          </w:tcPr>
          <w:p>
            <w:pPr>
              <w:pStyle w:val="15TableBody"/>
              <w:jc w:val="center"/>
            </w:pPr>
            <w:r>
              <w:rPr>
                <w:sz w:val="14"/>
              </w:rPr>
              <w:t xml:space="preserve">0.062</w:t>
            </w:r>
          </w:p>
        </w:tc>
        <w:tc>
          <w:tcPr>
            <w:tcW w:type="dxa" w:w="675"/>
          </w:tcPr>
          <w:p>
            <w:pPr>
              <w:pStyle w:val="15TableBody"/>
              <w:jc w:val="center"/>
            </w:pPr>
            <w:r>
              <w:rPr>
                <w:sz w:val="14"/>
              </w:rPr>
              <w:t xml:space="preserve">0.062</w:t>
            </w:r>
          </w:p>
        </w:tc>
      </w:tr>
      <w:tr>
        <w:trPr>
          <w:cantSplit/>
        </w:trPr>
        <w:tc>
          <w:tcPr>
            <w:tcW w:type="dxa" w:w="1126"/>
          </w:tcPr>
          <w:p>
            <w:pPr>
              <w:pStyle w:val="15TableBody"/>
              <w:jc w:val="left"/>
            </w:pPr>
            <w:r>
              <w:rPr>
                <w:sz w:val="14"/>
              </w:rPr>
              <w:t xml:space="preserve">F-MNIST L3</w:t>
            </w:r>
          </w:p>
        </w:tc>
        <w:tc>
          <w:tcPr>
            <w:tcW w:type="dxa" w:w="450"/>
          </w:tcPr>
          <w:p>
            <w:pPr>
              <w:pStyle w:val="15TableBody"/>
              <w:jc w:val="left"/>
            </w:pPr>
            <w:r>
              <w:rPr>
                <w:sz w:val="14"/>
              </w:rPr>
              <w:t xml:space="preserve">sqrt</w:t>
            </w:r>
          </w:p>
        </w:tc>
        <w:tc>
          <w:tcPr>
            <w:tcW w:type="dxa" w:w="675"/>
          </w:tcPr>
          <w:p>
            <w:pPr>
              <w:pStyle w:val="15TableBody"/>
              <w:jc w:val="left"/>
            </w:pPr>
            <w:r>
              <w:rPr>
                <w:sz w:val="14"/>
              </w:rPr>
              <w:t xml:space="preserve">Opt.</w:t>
            </w:r>
          </w:p>
        </w:tc>
        <w:tc>
          <w:tcPr>
            <w:tcW w:type="dxa" w:w="1126"/>
          </w:tcPr>
          <w:p>
            <w:pPr>
              <w:pStyle w:val="15TableBody"/>
              <w:jc w:val="center"/>
            </w:pPr>
            <w:r>
              <w:rPr>
                <w:sz w:val="14"/>
              </w:rPr>
              <w:t xml:space="preserve">0.045</w:t>
            </w:r>
          </w:p>
        </w:tc>
        <w:tc>
          <w:tcPr>
            <w:tcW w:type="dxa" w:w="1238"/>
          </w:tcPr>
          <w:p>
            <w:pPr>
              <w:pStyle w:val="15TableBody"/>
              <w:jc w:val="center"/>
            </w:pPr>
            <w:r>
              <w:rPr>
                <w:sz w:val="14"/>
              </w:rPr>
              <w:t xml:space="preserve">0.045</w:t>
            </w:r>
          </w:p>
        </w:tc>
        <w:tc>
          <w:tcPr>
            <w:tcW w:type="dxa" w:w="1013"/>
          </w:tcPr>
          <w:p>
            <w:pPr>
              <w:pStyle w:val="15TableBody"/>
              <w:jc w:val="center"/>
            </w:pPr>
            <w:r>
              <w:rPr>
                <w:sz w:val="14"/>
              </w:rPr>
              <w:t xml:space="preserve">0.035</w:t>
            </w:r>
          </w:p>
        </w:tc>
        <w:tc>
          <w:tcPr>
            <w:tcW w:type="dxa" w:w="1238"/>
          </w:tcPr>
          <w:p>
            <w:pPr>
              <w:pStyle w:val="15TableBody"/>
              <w:jc w:val="center"/>
            </w:pPr>
            <w:r>
              <w:rPr>
                <w:sz w:val="14"/>
              </w:rPr>
              <w:t xml:space="preserve">0.045</w:t>
            </w:r>
          </w:p>
        </w:tc>
        <w:tc>
          <w:tcPr>
            <w:tcW w:type="dxa" w:w="675"/>
          </w:tcPr>
          <w:p>
            <w:pPr>
              <w:pStyle w:val="15TableBody"/>
              <w:jc w:val="center"/>
            </w:pPr>
            <w:r>
              <w:rPr>
                <w:sz w:val="14"/>
              </w:rPr>
              <w:t xml:space="preserve">0.046</w:t>
            </w:r>
          </w:p>
        </w:tc>
      </w:tr>
    </w:tbl>
    <w:p>
      <w:pPr>
        <w:pStyle w:val="14TableCaption"/>
        <w:keepNext/>
      </w:pPr>
      <w:r>
        <w:t xml:space="preserve">Table S7. Assignment heuristic versus the assignment-free certificate (optimized input grouping, linear readout with per-port non-negative gains):</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(rounded down), fitted residual</w:t>
      </w:r>
      <w:r>
        <w:t xml:space="preserve"> </w:t>
      </w:r>
      <m:oMath>
        <m:sSubSup>
          <m:e>
            <m:r>
              <m:t>G</m:t>
            </m:r>
          </m:e>
          <m:sub>
            <m:r>
              <m:rPr>
                <m:sty m:val="p"/>
              </m:rPr>
              <m:t>p</m:t>
            </m:r>
            <m:r>
              <m:rPr>
                <m:sty m:val="p"/>
              </m:rPr>
              <m:t>p</m:t>
            </m:r>
          </m:sub>
          <m:sup>
            <m:r>
              <m:rPr>
                <m:sty m:val="p"/>
              </m:rPr>
              <m:t>l</m:t>
            </m:r>
            <m:r>
              <m:rPr>
                <m:sty m:val="p"/>
              </m:rPr>
              <m:t>i</m:t>
            </m:r>
            <m:r>
              <m:rPr>
                <m:sty m:val="p"/>
              </m:rPr>
              <m:t>n</m:t>
            </m:r>
          </m:sup>
        </m:sSubSup>
      </m:oMath>
      <w:r>
        <w:t xml:space="preserve"> </w:t>
      </w:r>
      <w:r>
        <w:t xml:space="preserve">of the optimized assignment (upper estimate) and their ratio.</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829"/>
        <w:gridCol w:w="971"/>
        <w:gridCol w:w="1314"/>
        <w:gridCol w:w="571"/>
        <w:gridCol w:w="971"/>
        <w:gridCol w:w="1314"/>
        <w:gridCol w:w="571"/>
      </w:tblGrid>
      <w:tr>
        <w:trPr>
          <w:cantSplit/>
          <w:tblHeader/>
        </w:trPr>
        <w:tc>
          <w:tcPr>
            <w:tcW w:type="dxa" w:w="1829"/>
            <w:tcBorders>
              <w:bottom w:val="single" w:sz="4" w:color="000000"/>
            </w:tcBorders>
          </w:tcPr>
          <w:p>
            <w:pPr>
              <w:pStyle w:val="15TableBody"/>
              <w:keepNext/>
            </w:pPr>
          </w:p>
        </w:tc>
        <w:tc>
          <w:tcPr>
            <w:tcW w:type="dxa" w:w="2856"/>
            <w:gridSpan w:val="3"/>
            <w:tcBorders>
              <w:bottom w:val="single" w:sz="4" w:color="000000"/>
            </w:tcBorders>
          </w:tcPr>
          <w:p>
            <w:pPr>
              <w:pStyle w:val="15TableBody"/>
              <w:keepNext/>
              <w:jc w:val="center"/>
            </w:pPr>
            <m:oMath>
              <m:r>
                <w:rPr>
                  <w:sz w:val="16"/>
                </w:rPr>
                <m:t>a</m:t>
              </m:r>
              <m:r>
                <m:rPr>
                  <m:sty m:val="p"/>
                </m:rPr>
                <w:rPr>
                  <w:sz w:val="16"/>
                </w:rPr>
                <m:t>=</m:t>
              </m:r>
              <m:rad>
                <m:radPr>
                  <m:degHide m:val="on"/>
                </m:radPr>
                <m:deg/>
                <m:e>
                  <m:r>
                    <w:rPr>
                      <w:sz w:val="16"/>
                    </w:rPr>
                    <m:t>x</m:t>
                  </m:r>
                </m:e>
              </m:rad>
            </m:oMath>
            <w:r>
              <w:rPr>
                <w:sz w:val="16"/>
              </w:rPr>
              <w:t xml:space="preserve">, optimized</w:t>
            </w:r>
          </w:p>
        </w:tc>
        <w:tc>
          <w:tcPr>
            <w:tcW w:type="dxa" w:w="2856"/>
            <w:gridSpan w:val="3"/>
            <w:tcBorders>
              <w:bottom w:val="single" w:sz="4" w:color="000000"/>
            </w:tcBorders>
          </w:tcPr>
          <w:p>
            <w:pPr>
              <w:pStyle w:val="15TableBody"/>
              <w:keepNext/>
              <w:jc w:val="center"/>
            </w:pPr>
            <m:oMath>
              <m:r>
                <w:rPr>
                  <w:sz w:val="16"/>
                </w:rPr>
                <m:t>a</m:t>
              </m:r>
              <m:r>
                <m:rPr>
                  <m:sty m:val="p"/>
                </m:rPr>
                <w:rPr>
                  <w:sz w:val="16"/>
                </w:rPr>
                <m:t>=</m:t>
              </m:r>
              <m:r>
                <w:rPr>
                  <w:sz w:val="16"/>
                </w:rPr>
                <m:t>x</m:t>
              </m:r>
            </m:oMath>
            <w:r>
              <w:rPr>
                <w:sz w:val="16"/>
              </w:rPr>
              <w:t xml:space="preserve">, optimized</w:t>
            </w:r>
          </w:p>
        </w:tc>
      </w:tr>
      <w:tr>
        <w:trPr>
          <w:cantSplit/>
          <w:tblHeader/>
        </w:trPr>
        <w:tc>
          <w:tcPr>
            <w:tcW w:type="dxa" w:w="1829"/>
          </w:tcPr>
          <w:p>
            <w:pPr>
              <w:pStyle w:val="15TableBody"/>
              <w:jc w:val="left"/>
            </w:pPr>
            <w:r>
              <w:rPr>
                <w:sz w:val="16"/>
              </w:rPr>
              <w:t xml:space="preserve">Layer</w:t>
            </w:r>
          </w:p>
        </w:tc>
        <w:tc>
          <w:tcPr>
            <w:tcW w:type="dxa" w:w="971"/>
          </w:tcPr>
          <w:p>
            <w:pPr>
              <w:pStyle w:val="15TableBody"/>
              <w:jc w:val="center"/>
            </w:pP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1314"/>
          </w:tcPr>
          <w:p>
            <w:pPr>
              <w:pStyle w:val="15TableBody"/>
              <w:jc w:val="center"/>
            </w:pPr>
            <m:oMath>
              <m:sSubSup>
                <m:e>
                  <m:r>
                    <w:rPr>
                      <w:sz w:val="16"/>
                    </w:rPr>
                    <m:t>G</m:t>
                  </m:r>
                </m:e>
                <m:sub>
                  <m:r>
                    <m:rPr>
                      <m:sty m:val="p"/>
                    </m:rPr>
                    <w:rPr>
                      <w:sz w:val="16"/>
                    </w:rPr>
                    <m:t>p</m:t>
                  </m:r>
                  <m:r>
                    <m:rPr>
                      <m:sty m:val="p"/>
                    </m:rPr>
                    <w:rPr>
                      <w:sz w:val="16"/>
                    </w:rPr>
                    <m:t>p</m:t>
                  </m:r>
                </m:sub>
                <m:sup>
                  <m:r>
                    <m:rPr>
                      <m:sty m:val="p"/>
                    </m:rPr>
                    <w:rPr>
                      <w:sz w:val="16"/>
                    </w:rPr>
                    <m:t>l</m:t>
                  </m:r>
                  <m:r>
                    <m:rPr>
                      <m:sty m:val="p"/>
                    </m:rPr>
                    <w:rPr>
                      <w:sz w:val="16"/>
                    </w:rPr>
                    <m:t>i</m:t>
                  </m:r>
                  <m:r>
                    <m:rPr>
                      <m:sty m:val="p"/>
                    </m:rPr>
                    <w:rPr>
                      <w:sz w:val="16"/>
                    </w:rPr>
                    <m:t>n</m:t>
                  </m:r>
                </m:sup>
              </m:sSubSup>
            </m:oMath>
            <w:r>
              <w:rPr>
                <w:sz w:val="16"/>
              </w:rPr>
              <w:t xml:space="preserve"> </w:t>
            </w:r>
            <w:r>
              <w:rPr>
                <w:sz w:val="16"/>
              </w:rPr>
              <w:t xml:space="preserve">fit</w:t>
            </w:r>
          </w:p>
        </w:tc>
        <w:tc>
          <w:tcPr>
            <w:tcW w:type="dxa" w:w="571"/>
          </w:tcPr>
          <w:p>
            <w:pPr>
              <w:pStyle w:val="15TableBody"/>
              <w:jc w:val="center"/>
            </w:pPr>
            <w:r>
              <w:rPr>
                <w:sz w:val="16"/>
              </w:rPr>
              <w:t xml:space="preserve">ratio</w:t>
            </w:r>
          </w:p>
        </w:tc>
        <w:tc>
          <w:tcPr>
            <w:tcW w:type="dxa" w:w="971"/>
          </w:tcPr>
          <w:p>
            <w:pPr>
              <w:pStyle w:val="15TableBody"/>
              <w:jc w:val="center"/>
            </w:pP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1314"/>
          </w:tcPr>
          <w:p>
            <w:pPr>
              <w:pStyle w:val="15TableBody"/>
              <w:jc w:val="center"/>
            </w:pPr>
            <m:oMath>
              <m:sSubSup>
                <m:e>
                  <m:r>
                    <w:rPr>
                      <w:sz w:val="16"/>
                    </w:rPr>
                    <m:t>G</m:t>
                  </m:r>
                </m:e>
                <m:sub>
                  <m:r>
                    <m:rPr>
                      <m:sty m:val="p"/>
                    </m:rPr>
                    <w:rPr>
                      <w:sz w:val="16"/>
                    </w:rPr>
                    <m:t>p</m:t>
                  </m:r>
                  <m:r>
                    <m:rPr>
                      <m:sty m:val="p"/>
                    </m:rPr>
                    <w:rPr>
                      <w:sz w:val="16"/>
                    </w:rPr>
                    <m:t>p</m:t>
                  </m:r>
                </m:sub>
                <m:sup>
                  <m:r>
                    <m:rPr>
                      <m:sty m:val="p"/>
                    </m:rPr>
                    <w:rPr>
                      <w:sz w:val="16"/>
                    </w:rPr>
                    <m:t>l</m:t>
                  </m:r>
                  <m:r>
                    <m:rPr>
                      <m:sty m:val="p"/>
                    </m:rPr>
                    <w:rPr>
                      <w:sz w:val="16"/>
                    </w:rPr>
                    <m:t>i</m:t>
                  </m:r>
                  <m:r>
                    <m:rPr>
                      <m:sty m:val="p"/>
                    </m:rPr>
                    <w:rPr>
                      <w:sz w:val="16"/>
                    </w:rPr>
                    <m:t>n</m:t>
                  </m:r>
                </m:sup>
              </m:sSubSup>
            </m:oMath>
            <w:r>
              <w:rPr>
                <w:sz w:val="16"/>
              </w:rPr>
              <w:t xml:space="preserve"> </w:t>
            </w:r>
            <w:r>
              <w:rPr>
                <w:sz w:val="16"/>
              </w:rPr>
              <w:t xml:space="preserve">fit</w:t>
            </w:r>
          </w:p>
        </w:tc>
        <w:tc>
          <w:tcPr>
            <w:tcW w:type="dxa" w:w="571"/>
          </w:tcPr>
          <w:p>
            <w:pPr>
              <w:pStyle w:val="15TableBody"/>
              <w:jc w:val="center"/>
            </w:pPr>
            <w:r>
              <w:rPr>
                <w:sz w:val="16"/>
              </w:rPr>
              <w:t xml:space="preserve">ratio</w:t>
            </w:r>
          </w:p>
        </w:tc>
      </w:tr>
      <w:tr>
        <w:trPr>
          <w:cantSplit/>
        </w:trPr>
        <w:tc>
          <w:tcPr>
            <w:tcW w:type="dxa" w:w="1829"/>
          </w:tcPr>
          <w:p>
            <w:pPr>
              <w:pStyle w:val="15TableBody"/>
              <w:jc w:val="left"/>
            </w:pPr>
            <w:r>
              <w:rPr>
                <w:sz w:val="16"/>
              </w:rPr>
              <w:t xml:space="preserve">MNIST L1</w:t>
            </w:r>
          </w:p>
        </w:tc>
        <w:tc>
          <w:tcPr>
            <w:tcW w:type="dxa" w:w="971"/>
          </w:tcPr>
          <w:p>
            <w:pPr>
              <w:pStyle w:val="15TableBody"/>
              <w:jc w:val="center"/>
            </w:pPr>
            <w:r>
              <w:rPr>
                <w:sz w:val="16"/>
              </w:rPr>
              <w:t xml:space="preserve">0.078</w:t>
            </w:r>
          </w:p>
        </w:tc>
        <w:tc>
          <w:tcPr>
            <w:tcW w:type="dxa" w:w="1314"/>
          </w:tcPr>
          <w:p>
            <w:pPr>
              <w:pStyle w:val="15TableBody"/>
              <w:jc w:val="center"/>
            </w:pPr>
            <w:r>
              <w:rPr>
                <w:sz w:val="16"/>
              </w:rPr>
              <w:t xml:space="preserve">0.092</w:t>
            </w:r>
          </w:p>
        </w:tc>
        <w:tc>
          <w:tcPr>
            <w:tcW w:type="dxa" w:w="571"/>
          </w:tcPr>
          <w:p>
            <w:pPr>
              <w:pStyle w:val="15TableBody"/>
              <w:jc w:val="center"/>
            </w:pPr>
            <w:r>
              <w:rPr>
                <w:sz w:val="16"/>
              </w:rPr>
              <w:t xml:space="preserve">1.17</w:t>
            </w:r>
          </w:p>
        </w:tc>
        <w:tc>
          <w:tcPr>
            <w:tcW w:type="dxa" w:w="971"/>
          </w:tcPr>
          <w:p>
            <w:pPr>
              <w:pStyle w:val="15TableBody"/>
              <w:jc w:val="center"/>
            </w:pPr>
            <w:r>
              <w:rPr>
                <w:sz w:val="16"/>
              </w:rPr>
              <w:t xml:space="preserve">0.112</w:t>
            </w:r>
          </w:p>
        </w:tc>
        <w:tc>
          <w:tcPr>
            <w:tcW w:type="dxa" w:w="1314"/>
          </w:tcPr>
          <w:p>
            <w:pPr>
              <w:pStyle w:val="15TableBody"/>
              <w:jc w:val="center"/>
            </w:pPr>
            <w:r>
              <w:rPr>
                <w:sz w:val="16"/>
              </w:rPr>
              <w:t xml:space="preserve">0.132</w:t>
            </w:r>
          </w:p>
        </w:tc>
        <w:tc>
          <w:tcPr>
            <w:tcW w:type="dxa" w:w="571"/>
          </w:tcPr>
          <w:p>
            <w:pPr>
              <w:pStyle w:val="15TableBody"/>
              <w:jc w:val="center"/>
            </w:pPr>
            <w:r>
              <w:rPr>
                <w:sz w:val="16"/>
              </w:rPr>
              <w:t xml:space="preserve">1.18</w:t>
            </w:r>
          </w:p>
        </w:tc>
      </w:tr>
      <w:tr>
        <w:trPr>
          <w:cantSplit/>
        </w:trPr>
        <w:tc>
          <w:tcPr>
            <w:tcW w:type="dxa" w:w="1829"/>
          </w:tcPr>
          <w:p>
            <w:pPr>
              <w:pStyle w:val="15TableBody"/>
              <w:jc w:val="left"/>
            </w:pPr>
            <w:r>
              <w:rPr>
                <w:sz w:val="16"/>
              </w:rPr>
              <w:t xml:space="preserve">MNIST L2</w:t>
            </w:r>
          </w:p>
        </w:tc>
        <w:tc>
          <w:tcPr>
            <w:tcW w:type="dxa" w:w="971"/>
          </w:tcPr>
          <w:p>
            <w:pPr>
              <w:pStyle w:val="15TableBody"/>
              <w:jc w:val="center"/>
            </w:pPr>
            <w:r>
              <w:rPr>
                <w:sz w:val="16"/>
              </w:rPr>
              <w:t xml:space="preserve">0.034</w:t>
            </w:r>
          </w:p>
        </w:tc>
        <w:tc>
          <w:tcPr>
            <w:tcW w:type="dxa" w:w="1314"/>
          </w:tcPr>
          <w:p>
            <w:pPr>
              <w:pStyle w:val="15TableBody"/>
              <w:jc w:val="center"/>
            </w:pPr>
            <w:r>
              <w:rPr>
                <w:sz w:val="16"/>
              </w:rPr>
              <w:t xml:space="preserve">0.041</w:t>
            </w:r>
          </w:p>
        </w:tc>
        <w:tc>
          <w:tcPr>
            <w:tcW w:type="dxa" w:w="571"/>
          </w:tcPr>
          <w:p>
            <w:pPr>
              <w:pStyle w:val="15TableBody"/>
              <w:jc w:val="center"/>
            </w:pPr>
            <w:r>
              <w:rPr>
                <w:sz w:val="16"/>
              </w:rPr>
              <w:t xml:space="preserve">1.19</w:t>
            </w:r>
          </w:p>
        </w:tc>
        <w:tc>
          <w:tcPr>
            <w:tcW w:type="dxa" w:w="971"/>
          </w:tcPr>
          <w:p>
            <w:pPr>
              <w:pStyle w:val="15TableBody"/>
              <w:jc w:val="center"/>
            </w:pPr>
            <w:r>
              <w:rPr>
                <w:sz w:val="16"/>
              </w:rPr>
              <w:t xml:space="preserve">0.065</w:t>
            </w:r>
          </w:p>
        </w:tc>
        <w:tc>
          <w:tcPr>
            <w:tcW w:type="dxa" w:w="1314"/>
          </w:tcPr>
          <w:p>
            <w:pPr>
              <w:pStyle w:val="15TableBody"/>
              <w:jc w:val="center"/>
            </w:pPr>
            <w:r>
              <w:rPr>
                <w:sz w:val="16"/>
              </w:rPr>
              <w:t xml:space="preserve">0.072</w:t>
            </w:r>
          </w:p>
        </w:tc>
        <w:tc>
          <w:tcPr>
            <w:tcW w:type="dxa" w:w="571"/>
          </w:tcPr>
          <w:p>
            <w:pPr>
              <w:pStyle w:val="15TableBody"/>
              <w:jc w:val="center"/>
            </w:pPr>
            <w:r>
              <w:rPr>
                <w:sz w:val="16"/>
              </w:rPr>
              <w:t xml:space="preserve">1.10</w:t>
            </w:r>
          </w:p>
        </w:tc>
      </w:tr>
      <w:tr>
        <w:trPr>
          <w:cantSplit/>
        </w:trPr>
        <w:tc>
          <w:tcPr>
            <w:tcW w:type="dxa" w:w="1829"/>
          </w:tcPr>
          <w:p>
            <w:pPr>
              <w:pStyle w:val="15TableBody"/>
              <w:jc w:val="left"/>
            </w:pPr>
            <w:r>
              <w:rPr>
                <w:sz w:val="16"/>
              </w:rPr>
              <w:t xml:space="preserve">Fashion-MNIST L1</w:t>
            </w:r>
          </w:p>
        </w:tc>
        <w:tc>
          <w:tcPr>
            <w:tcW w:type="dxa" w:w="971"/>
          </w:tcPr>
          <w:p>
            <w:pPr>
              <w:pStyle w:val="15TableBody"/>
              <w:jc w:val="center"/>
            </w:pPr>
            <w:r>
              <w:rPr>
                <w:sz w:val="16"/>
              </w:rPr>
              <w:t xml:space="preserve">0.087</w:t>
            </w:r>
          </w:p>
        </w:tc>
        <w:tc>
          <w:tcPr>
            <w:tcW w:type="dxa" w:w="1314"/>
          </w:tcPr>
          <w:p>
            <w:pPr>
              <w:pStyle w:val="15TableBody"/>
              <w:jc w:val="center"/>
            </w:pPr>
            <w:r>
              <w:rPr>
                <w:sz w:val="16"/>
              </w:rPr>
              <w:t xml:space="preserve">0.105</w:t>
            </w:r>
          </w:p>
        </w:tc>
        <w:tc>
          <w:tcPr>
            <w:tcW w:type="dxa" w:w="571"/>
          </w:tcPr>
          <w:p>
            <w:pPr>
              <w:pStyle w:val="15TableBody"/>
              <w:jc w:val="center"/>
            </w:pPr>
            <w:r>
              <w:rPr>
                <w:sz w:val="16"/>
              </w:rPr>
              <w:t xml:space="preserve">1.19</w:t>
            </w:r>
          </w:p>
        </w:tc>
        <w:tc>
          <w:tcPr>
            <w:tcW w:type="dxa" w:w="971"/>
          </w:tcPr>
          <w:p>
            <w:pPr>
              <w:pStyle w:val="15TableBody"/>
              <w:jc w:val="center"/>
            </w:pPr>
            <w:r>
              <w:rPr>
                <w:sz w:val="16"/>
              </w:rPr>
              <w:t xml:space="preserve">0.131</w:t>
            </w:r>
          </w:p>
        </w:tc>
        <w:tc>
          <w:tcPr>
            <w:tcW w:type="dxa" w:w="1314"/>
          </w:tcPr>
          <w:p>
            <w:pPr>
              <w:pStyle w:val="15TableBody"/>
              <w:jc w:val="center"/>
            </w:pPr>
            <w:r>
              <w:rPr>
                <w:sz w:val="16"/>
              </w:rPr>
              <w:t xml:space="preserve">0.151</w:t>
            </w:r>
          </w:p>
        </w:tc>
        <w:tc>
          <w:tcPr>
            <w:tcW w:type="dxa" w:w="571"/>
          </w:tcPr>
          <w:p>
            <w:pPr>
              <w:pStyle w:val="15TableBody"/>
              <w:jc w:val="center"/>
            </w:pPr>
            <w:r>
              <w:rPr>
                <w:sz w:val="16"/>
              </w:rPr>
              <w:t xml:space="preserve">1.15</w:t>
            </w:r>
          </w:p>
        </w:tc>
      </w:tr>
      <w:tr>
        <w:trPr>
          <w:cantSplit/>
        </w:trPr>
        <w:tc>
          <w:tcPr>
            <w:tcW w:type="dxa" w:w="1829"/>
          </w:tcPr>
          <w:p>
            <w:pPr>
              <w:pStyle w:val="15TableBody"/>
              <w:jc w:val="left"/>
            </w:pPr>
            <w:r>
              <w:rPr>
                <w:sz w:val="16"/>
              </w:rPr>
              <w:t xml:space="preserve">Fashion-MNIST L2</w:t>
            </w:r>
          </w:p>
        </w:tc>
        <w:tc>
          <w:tcPr>
            <w:tcW w:type="dxa" w:w="971"/>
          </w:tcPr>
          <w:p>
            <w:pPr>
              <w:pStyle w:val="15TableBody"/>
              <w:jc w:val="center"/>
            </w:pPr>
            <w:r>
              <w:rPr>
                <w:sz w:val="16"/>
              </w:rPr>
              <w:t xml:space="preserve">0.048</w:t>
            </w:r>
          </w:p>
        </w:tc>
        <w:tc>
          <w:tcPr>
            <w:tcW w:type="dxa" w:w="1314"/>
          </w:tcPr>
          <w:p>
            <w:pPr>
              <w:pStyle w:val="15TableBody"/>
              <w:jc w:val="center"/>
            </w:pPr>
            <w:r>
              <w:rPr>
                <w:sz w:val="16"/>
              </w:rPr>
              <w:t xml:space="preserve">0.060</w:t>
            </w:r>
          </w:p>
        </w:tc>
        <w:tc>
          <w:tcPr>
            <w:tcW w:type="dxa" w:w="571"/>
          </w:tcPr>
          <w:p>
            <w:pPr>
              <w:pStyle w:val="15TableBody"/>
              <w:jc w:val="center"/>
            </w:pPr>
            <w:r>
              <w:rPr>
                <w:sz w:val="16"/>
              </w:rPr>
              <w:t xml:space="preserve">1.23</w:t>
            </w:r>
          </w:p>
        </w:tc>
        <w:tc>
          <w:tcPr>
            <w:tcW w:type="dxa" w:w="971"/>
          </w:tcPr>
          <w:p>
            <w:pPr>
              <w:pStyle w:val="15TableBody"/>
              <w:jc w:val="center"/>
            </w:pPr>
            <w:r>
              <w:rPr>
                <w:sz w:val="16"/>
              </w:rPr>
              <w:t xml:space="preserve">0.074</w:t>
            </w:r>
          </w:p>
        </w:tc>
        <w:tc>
          <w:tcPr>
            <w:tcW w:type="dxa" w:w="1314"/>
          </w:tcPr>
          <w:p>
            <w:pPr>
              <w:pStyle w:val="15TableBody"/>
              <w:jc w:val="center"/>
            </w:pPr>
            <w:r>
              <w:rPr>
                <w:sz w:val="16"/>
              </w:rPr>
              <w:t xml:space="preserve">0.088</w:t>
            </w:r>
          </w:p>
        </w:tc>
        <w:tc>
          <w:tcPr>
            <w:tcW w:type="dxa" w:w="571"/>
          </w:tcPr>
          <w:p>
            <w:pPr>
              <w:pStyle w:val="15TableBody"/>
              <w:jc w:val="center"/>
            </w:pPr>
            <w:r>
              <w:rPr>
                <w:sz w:val="16"/>
              </w:rPr>
              <w:t xml:space="preserve">1.17</w:t>
            </w:r>
          </w:p>
        </w:tc>
      </w:tr>
      <w:tr>
        <w:trPr>
          <w:cantSplit/>
        </w:trPr>
        <w:tc>
          <w:tcPr>
            <w:tcW w:type="dxa" w:w="1829"/>
          </w:tcPr>
          <w:p>
            <w:pPr>
              <w:pStyle w:val="15TableBody"/>
              <w:jc w:val="left"/>
            </w:pPr>
            <w:r>
              <w:rPr>
                <w:sz w:val="16"/>
              </w:rPr>
              <w:t xml:space="preserve">Fashion-MNIST L3</w:t>
            </w:r>
          </w:p>
        </w:tc>
        <w:tc>
          <w:tcPr>
            <w:tcW w:type="dxa" w:w="971"/>
          </w:tcPr>
          <w:p>
            <w:pPr>
              <w:pStyle w:val="15TableBody"/>
              <w:jc w:val="center"/>
            </w:pPr>
            <w:r>
              <w:rPr>
                <w:sz w:val="16"/>
              </w:rPr>
              <w:t xml:space="preserve">0.045</w:t>
            </w:r>
          </w:p>
        </w:tc>
        <w:tc>
          <w:tcPr>
            <w:tcW w:type="dxa" w:w="1314"/>
          </w:tcPr>
          <w:p>
            <w:pPr>
              <w:pStyle w:val="15TableBody"/>
              <w:jc w:val="center"/>
            </w:pPr>
            <w:r>
              <w:rPr>
                <w:sz w:val="16"/>
              </w:rPr>
              <w:t xml:space="preserve">0.054</w:t>
            </w:r>
          </w:p>
        </w:tc>
        <w:tc>
          <w:tcPr>
            <w:tcW w:type="dxa" w:w="571"/>
          </w:tcPr>
          <w:p>
            <w:pPr>
              <w:pStyle w:val="15TableBody"/>
              <w:jc w:val="center"/>
            </w:pPr>
            <w:r>
              <w:rPr>
                <w:sz w:val="16"/>
              </w:rPr>
              <w:t xml:space="preserve">1.19</w:t>
            </w:r>
          </w:p>
        </w:tc>
        <w:tc>
          <w:tcPr>
            <w:tcW w:type="dxa" w:w="971"/>
          </w:tcPr>
          <w:p>
            <w:pPr>
              <w:pStyle w:val="15TableBody"/>
              <w:jc w:val="center"/>
            </w:pPr>
            <w:r>
              <w:rPr>
                <w:sz w:val="16"/>
              </w:rPr>
              <w:t xml:space="preserve">0.066</w:t>
            </w:r>
          </w:p>
        </w:tc>
        <w:tc>
          <w:tcPr>
            <w:tcW w:type="dxa" w:w="1314"/>
          </w:tcPr>
          <w:p>
            <w:pPr>
              <w:pStyle w:val="15TableBody"/>
              <w:jc w:val="center"/>
            </w:pPr>
            <w:r>
              <w:rPr>
                <w:sz w:val="16"/>
              </w:rPr>
              <w:t xml:space="preserve">0.081</w:t>
            </w:r>
          </w:p>
        </w:tc>
        <w:tc>
          <w:tcPr>
            <w:tcW w:type="dxa" w:w="571"/>
          </w:tcPr>
          <w:p>
            <w:pPr>
              <w:pStyle w:val="15TableBody"/>
              <w:jc w:val="center"/>
            </w:pPr>
            <w:r>
              <w:rPr>
                <w:sz w:val="16"/>
              </w:rPr>
              <w:t xml:space="preserve">1.23</w:t>
            </w:r>
          </w:p>
        </w:tc>
      </w:tr>
    </w:tbl>
    <w:bookmarkEnd w:id="12"/>
    <w:bookmarkStart w:id="13" w:name="_28a3b5e34ae379e528a3271f5bf366c40765be1"/>
    <w:p>
      <w:pPr>
        <w:pStyle w:val="08SectionHeader2"/>
        <w:keepNext/>
        <w:numPr>
          <w:numId w:val="0"/>
        </w:numPr>
      </w:pPr>
      <w:r>
        <w:t xml:space="preserve">S2.4 Implemented versus ideal intensity encoding</w:t>
      </w:r>
    </w:p>
    <w:p>
      <w:pPr>
        <w:pStyle w:val="09BodyFirstParagraph"/>
      </w:pPr>
      <w:r>
        <w:t xml:space="preserve">The networks and fits use</w:t>
      </w:r>
      <w:r>
        <w:t xml:space="preserve"> </w:t>
      </w:r>
      <m:oMath>
        <m:r>
          <m:t>ϕ</m:t>
        </m:r>
        <m:r>
          <m:rPr>
            <m:sty m:val="p"/>
          </m:rPr>
          <m:t>(</m:t>
        </m:r>
        <m:r>
          <m:t>x</m:t>
        </m:r>
        <m:r>
          <m:rPr>
            <m:sty m:val="p"/>
          </m:rPr>
          <m:t>)</m:t>
        </m:r>
        <m:r>
          <m:rPr>
            <m:sty m:val="p"/>
          </m:rPr>
          <m:t>=</m:t>
        </m:r>
        <m:rad>
          <m:radPr>
            <m:degHide m:val="on"/>
          </m:radPr>
          <m:deg/>
          <m:e>
            <m:r>
              <m:t>x</m:t>
            </m:r>
            <m:r>
              <m:rPr>
                <m:sty m:val="p"/>
              </m:rPr>
              <m:t>+</m:t>
            </m:r>
            <m:r>
              <m:t>ϵ</m:t>
            </m:r>
          </m:e>
        </m:rad>
        <m:r>
          <m:rPr>
            <m:sty m:val="p"/>
          </m:rPr>
          <m:t>−</m:t>
        </m:r>
        <m:rad>
          <m:radPr>
            <m:degHide m:val="on"/>
          </m:radPr>
          <m:deg/>
          <m:e>
            <m:r>
              <m:t>ϵ</m:t>
            </m:r>
          </m:e>
        </m:rad>
      </m:oMath>
      <w:r>
        <w:t xml:space="preserve">, whereas earlier certificate runs used the ideal</w:t>
      </w:r>
      <w:r>
        <w:t xml:space="preserve"> </w:t>
      </w:r>
      <m:oMath>
        <m:rad>
          <m:radPr>
            <m:degHide m:val="on"/>
          </m:radPr>
          <m:deg/>
          <m:e>
            <m:r>
              <m:t>x</m:t>
            </m:r>
          </m:e>
        </m:rad>
      </m:oMath>
      <w:r>
        <w:t xml:space="preserve">. All intensity-encoding certificates were recomputed with the implemented</w:t>
      </w:r>
      <w:r>
        <w:t xml:space="preserve"> </w:t>
      </w:r>
      <m:oMath>
        <m:r>
          <m:t>ϕ</m:t>
        </m:r>
      </m:oMath>
      <w:r>
        <w:t xml:space="preserve">, through the same code path as the fitted residuals (cached features, the trained student’s own routing, teacher-forced inputs), with the same solver settings and refinement limits. Before the recomputation, the ideal encoding was passed through the new code path and reproduced the archived</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and</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values exactly. Table S8 compares the two encodings. All implemented-encoding certificates are positive. For</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the largest change is</w:t>
      </w:r>
      <w:r>
        <w:t xml:space="preserve"> </w:t>
      </w:r>
      <m:oMath>
        <m:r>
          <m:t>4.1</m:t>
        </m:r>
        <m:r>
          <m:rPr>
            <m:sty m:val="p"/>
          </m:rPr>
          <m:t>×</m:t>
        </m:r>
        <m:sSup>
          <m:e>
            <m:r>
              <m:t>10</m:t>
            </m:r>
          </m:e>
          <m:sup>
            <m:r>
              <m:rPr>
                <m:sty m:val="p"/>
              </m:rPr>
              <m:t>−</m:t>
            </m:r>
            <m:r>
              <m:t>8</m:t>
            </m:r>
          </m:sup>
        </m:sSup>
      </m:oMath>
      <w:r>
        <w:t xml:space="preserve"> </w:t>
      </w:r>
      <w:r>
        <w:t xml:space="preserve">absolute and</w:t>
      </w:r>
      <w:r>
        <w:t xml:space="preserve"> </w:t>
      </w:r>
      <m:oMath>
        <m:r>
          <m:t>4.4</m:t>
        </m:r>
        <m:r>
          <m:rPr>
            <m:sty m:val="p"/>
          </m:rPr>
          <m:t>×</m:t>
        </m:r>
        <m:sSup>
          <m:e>
            <m:r>
              <m:t>10</m:t>
            </m:r>
          </m:e>
          <m:sup>
            <m:r>
              <m:rPr>
                <m:sty m:val="p"/>
              </m:rPr>
              <m:t>−</m:t>
            </m:r>
            <m:r>
              <m:t>7</m:t>
            </m:r>
          </m:sup>
        </m:sSup>
      </m:oMath>
      <w:r>
        <w:t xml:space="preserve"> </w:t>
      </w:r>
      <w:r>
        <w:t xml:space="preserve">relative; for</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it is</w:t>
      </w:r>
      <w:r>
        <w:t xml:space="preserve"> </w:t>
      </w:r>
      <m:oMath>
        <m:r>
          <m:t>5.0</m:t>
        </m:r>
        <m:r>
          <m:rPr>
            <m:sty m:val="p"/>
          </m:rPr>
          <m:t>×</m:t>
        </m:r>
        <m:sSup>
          <m:e>
            <m:r>
              <m:t>10</m:t>
            </m:r>
          </m:e>
          <m:sup>
            <m:r>
              <m:rPr>
                <m:sty m:val="p"/>
              </m:rPr>
              <m:t>−</m:t>
            </m:r>
            <m:r>
              <m:t>6</m:t>
            </m:r>
          </m:sup>
        </m:sSup>
      </m:oMath>
      <w:r>
        <w:t xml:space="preserve">. The amplitudes of the two encodings differ by at most</w:t>
      </w:r>
      <w:r>
        <w:t xml:space="preserve"> </w:t>
      </w:r>
      <m:oMath>
        <m:rad>
          <m:radPr>
            <m:degHide m:val="on"/>
          </m:radPr>
          <m:deg/>
          <m:e>
            <m:r>
              <m:t>ϵ</m:t>
            </m:r>
          </m:e>
        </m:rad>
        <m:r>
          <m:rPr>
            <m:sty m:val="p"/>
          </m:rPr>
          <m:t>=</m:t>
        </m:r>
        <m:sSup>
          <m:e>
            <m:r>
              <m:t>10</m:t>
            </m:r>
          </m:e>
          <m:sup>
            <m:r>
              <m:rPr>
                <m:sty m:val="p"/>
              </m:rPr>
              <m:t>−</m:t>
            </m:r>
            <m:r>
              <m:t>6</m:t>
            </m:r>
          </m:sup>
        </m:sSup>
      </m:oMath>
      <w:r>
        <w:t xml:space="preserve">, so changes of this size are expected. The clipped certificates fall into two groups. Where the smallest certificate lies near the linear optimum</w:t>
      </w:r>
      <w:r>
        <w:t xml:space="preserve"> </w:t>
      </w:r>
      <m:oMath>
        <m:sSup>
          <m:e>
            <m:r>
              <m:t>s</m:t>
            </m:r>
          </m:e>
          <m:sup>
            <m:r>
              <m:rPr>
                <m:sty m:val="p"/>
              </m:rPr>
              <m:t>⋆</m:t>
            </m:r>
          </m:sup>
        </m:sSup>
      </m:oMath>
      <w:r>
        <w:t xml:space="preserve"> </w:t>
      </w:r>
      <w:r>
        <w:t xml:space="preserve">(all optimized assignments and two native ones), the change is below</w:t>
      </w:r>
      <w:r>
        <w:t xml:space="preserve"> </w:t>
      </w:r>
      <m:oMath>
        <m:r>
          <m:t>5.0</m:t>
        </m:r>
        <m:r>
          <m:rPr>
            <m:sty m:val="p"/>
          </m:rPr>
          <m:t>×</m:t>
        </m:r>
        <m:sSup>
          <m:e>
            <m:r>
              <m:t>10</m:t>
            </m:r>
          </m:e>
          <m:sup>
            <m:r>
              <m:rPr>
                <m:sty m:val="p"/>
              </m:rPr>
              <m:t>−</m:t>
            </m:r>
            <m:r>
              <m:t>6</m:t>
            </m:r>
          </m:sup>
        </m:sSup>
      </m:oMath>
      <w:r>
        <w:t xml:space="preserve">, as for all other certificates. For the three native-assignment layers whose smallest certificate lies at gains above</w:t>
      </w:r>
      <w:r>
        <w:t xml:space="preserve"> </w:t>
      </w:r>
      <m:oMath>
        <m:r>
          <m:t>256</m:t>
        </m:r>
        <m:r>
          <m:t> </m:t>
        </m:r>
        <m:sSup>
          <m:e>
            <m:r>
              <m:t>s</m:t>
            </m:r>
          </m:e>
          <m:sup>
            <m:r>
              <m:rPr>
                <m:sty m:val="p"/>
              </m:rPr>
              <m:t>⋆</m:t>
            </m:r>
          </m:sup>
        </m:sSup>
      </m:oMath>
      <w:r>
        <w:t xml:space="preserve"> </w:t>
      </w:r>
      <w:r>
        <w:t xml:space="preserve">(MNIST L2, F-MNIST L2 and F-MNIST L3), the certificates change by</w:t>
      </w:r>
      <w:r>
        <w:t xml:space="preserve"> </w:t>
      </w:r>
      <m:oMath>
        <m:r>
          <m:t>0.0015</m:t>
        </m:r>
      </m:oMath>
      <w:r>
        <w:t xml:space="preserve">–</w:t>
      </w:r>
      <m:oMath>
        <m:r>
          <m:t>0.0085</m:t>
        </m:r>
      </m:oMath>
      <w:r>
        <w:t xml:space="preserve">, most for MNIST L2 (</w:t>
      </w:r>
      <m:oMath>
        <m:r>
          <m:t>0.236</m:t>
        </m:r>
        <m:r>
          <m:rPr>
            <m:sty m:val="p"/>
          </m:rPr>
          <m:t>→</m:t>
        </m:r>
        <m:r>
          <m:t>0.228</m:t>
        </m:r>
      </m:oMath>
      <w:r>
        <w:t xml:space="preserve">). On these intervals the clipped readout is nearly binary and the Frank–Wolfe gap between primal value and certificate is</w:t>
      </w:r>
      <w:r>
        <w:t xml:space="preserve"> </w:t>
      </w:r>
      <m:oMath>
        <m:r>
          <m:t>0.02</m:t>
        </m:r>
      </m:oMath>
      <w:r>
        <w:t xml:space="preserve">–</w:t>
      </w:r>
      <m:oMath>
        <m:r>
          <m:t>0.40</m:t>
        </m:r>
      </m:oMath>
      <w:r>
        <w:t xml:space="preserve"> </w:t>
      </w:r>
      <w:r>
        <w:t xml:space="preserve">in normalized units, i.e. the inner solver is far from converged. Because each child interval is warm-started from its parent, a perturbation of the inputs at the</w:t>
      </w:r>
      <w:r>
        <w:t xml:space="preserve"> </w:t>
      </w:r>
      <m:oMath>
        <m:sSup>
          <m:e>
            <m:r>
              <m:t>10</m:t>
            </m:r>
          </m:e>
          <m:sup>
            <m:r>
              <m:rPr>
                <m:sty m:val="p"/>
              </m:rPr>
              <m:t>−</m:t>
            </m:r>
            <m:r>
              <m:t>6</m:t>
            </m:r>
          </m:sup>
        </m:sSup>
      </m:oMath>
      <w:r>
        <w:t xml:space="preserve"> </w:t>
      </w:r>
      <w:r>
        <w:t xml:space="preserve">level changes which intervals are refined, hence the warm starts and the certificates obtained within the fixed refinement limit. Both sets of values are valid lower bounds for their encodings; the differences reflect incomplete convergence on these intervals, not a property of the encoding. The main text reports the implemented-encoding values.</w:t>
      </w:r>
    </w:p>
    <w:p>
      <w:pPr>
        <w:pStyle w:val="14TableCaption"/>
        <w:keepNext/>
      </w:pPr>
      <w:r>
        <w:t xml:space="preserve">Table S8. Certificates with the ideal encoding</w:t>
      </w:r>
      <w:r>
        <w:t xml:space="preserve"> </w:t>
      </w:r>
      <m:oMath>
        <m:rad>
          <m:radPr>
            <m:degHide m:val="on"/>
          </m:radPr>
          <m:deg/>
          <m:e>
            <m:r>
              <m:t>x</m:t>
            </m:r>
          </m:e>
        </m:rad>
      </m:oMath>
      <w:r>
        <w:t xml:space="preserve"> </w:t>
      </w:r>
      <w:r>
        <w:t xml:space="preserve">and with the implemented encoding</w:t>
      </w:r>
      <w:r>
        <w:t xml:space="preserve"> </w:t>
      </w:r>
      <m:oMath>
        <m:rad>
          <m:radPr>
            <m:degHide m:val="on"/>
          </m:radPr>
          <m:deg/>
          <m:e>
            <m:r>
              <m:t>x</m:t>
            </m:r>
            <m:r>
              <m:rPr>
                <m:sty m:val="p"/>
              </m:rPr>
              <m:t>+</m:t>
            </m:r>
            <m:r>
              <m:t>ϵ</m:t>
            </m:r>
          </m:e>
        </m:rad>
        <m:r>
          <m:rPr>
            <m:sty m:val="p"/>
          </m:rPr>
          <m:t>−</m:t>
        </m:r>
        <m:rad>
          <m:radPr>
            <m:degHide m:val="on"/>
          </m:radPr>
          <m:deg/>
          <m:e>
            <m:r>
              <m:t>ϵ</m:t>
            </m:r>
          </m:e>
        </m:rad>
      </m:oMath>
      <w:r>
        <w:t xml:space="preserve"> </w:t>
      </w:r>
      <w:r>
        <w:t xml:space="preserve">(</w:t>
      </w:r>
      <m:oMath>
        <m:r>
          <m:t>ϵ</m:t>
        </m:r>
        <m:r>
          <m:rPr>
            <m:sty m:val="p"/>
          </m:rPr>
          <m:t>=</m:t>
        </m:r>
        <m:sSup>
          <m:e>
            <m:r>
              <m:t>10</m:t>
            </m:r>
          </m:e>
          <m:sup>
            <m:r>
              <m:rPr>
                <m:sty m:val="p"/>
              </m:rPr>
              <m:t>−</m:t>
            </m:r>
            <m:r>
              <m:t>12</m:t>
            </m:r>
          </m:sup>
        </m:sSup>
      </m:oMath>
      <w:r>
        <w:t xml:space="preserve">), unrounded.</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and</w:t>
      </w:r>
      <w:r>
        <w:t xml:space="preserve"> </w:t>
      </w:r>
      <m:oMath>
        <m:sSup>
          <m:e>
            <m:r>
              <m:rPr>
                <m:sty m:val="p"/>
              </m:rPr>
              <m:t>L</m:t>
            </m:r>
            <m:r>
              <m:rPr>
                <m:sty m:val="p"/>
              </m:rPr>
              <m:t>B</m:t>
            </m:r>
          </m:e>
          <m:sup>
            <m:r>
              <m:rPr>
                <m:sty m:val="p"/>
              </m:rPr>
              <m:t>c</m:t>
            </m:r>
            <m:r>
              <m:rPr>
                <m:sty m:val="p"/>
              </m:rPr>
              <m:t>l</m:t>
            </m:r>
            <m:r>
              <m:rPr>
                <m:sty m:val="p"/>
              </m:rPr>
              <m:t>a</m:t>
            </m:r>
            <m:r>
              <m:rPr>
                <m:sty m:val="p"/>
              </m:rPr>
              <m:t>m</m:t>
            </m:r>
            <m:r>
              <m:rPr>
                <m:sty m:val="p"/>
              </m:rPr>
              <m:t>p</m:t>
            </m:r>
          </m:sup>
        </m:sSup>
      </m:oMath>
      <w:r>
        <w:t xml:space="preserve"> </w:t>
      </w:r>
      <w:r>
        <w:t xml:space="preserve">use the stated assignment;</w:t>
      </w:r>
      <w:r>
        <w:t xml:space="preserve"> </w:t>
      </w:r>
      <m:oMath>
        <m:sSup>
          <m:e>
            <m:r>
              <m:rPr>
                <m:sty m:val="p"/>
              </m:rPr>
              <m:t>L</m:t>
            </m:r>
            <m:r>
              <m:rPr>
                <m:sty m:val="p"/>
              </m:rPr>
              <m:t>B</m:t>
            </m:r>
          </m:e>
          <m:sup>
            <m:r>
              <m:rPr>
                <m:sty m:val="p"/>
              </m:rPr>
              <m:t>f</m:t>
            </m:r>
            <m:r>
              <m:rPr>
                <m:sty m:val="p"/>
              </m:rPr>
              <m:t>r</m:t>
            </m:r>
            <m:r>
              <m:rPr>
                <m:sty m:val="p"/>
              </m:rPr>
              <m:t>e</m:t>
            </m:r>
            <m:r>
              <m:rPr>
                <m:sty m:val="p"/>
              </m:rPr>
              <m:t>e</m:t>
            </m:r>
          </m:sup>
        </m:sSup>
      </m:oMath>
      <w:r>
        <w:t xml:space="preserve"> </w:t>
      </w:r>
      <w:r>
        <w:t xml:space="preserve">the stated grouping.</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877"/>
        <w:gridCol w:w="1667"/>
        <w:gridCol w:w="701"/>
        <w:gridCol w:w="965"/>
        <w:gridCol w:w="701"/>
        <w:gridCol w:w="965"/>
        <w:gridCol w:w="701"/>
        <w:gridCol w:w="965"/>
      </w:tblGrid>
      <w:tr>
        <w:trPr>
          <w:cantSplit/>
          <w:tblHeader/>
        </w:trPr>
        <w:tc>
          <w:tcPr>
            <w:tcW w:type="dxa" w:w="877"/>
            <w:tcBorders>
              <w:bottom w:val="single" w:sz="4" w:color="000000"/>
            </w:tcBorders>
          </w:tcPr>
          <w:p>
            <w:pPr>
              <w:pStyle w:val="15TableBody"/>
              <w:keepNext/>
            </w:pPr>
          </w:p>
        </w:tc>
        <w:tc>
          <w:tcPr>
            <w:tcW w:type="dxa" w:w="1667"/>
            <w:tcBorders>
              <w:bottom w:val="single" w:sz="4" w:color="000000"/>
            </w:tcBorders>
          </w:tcPr>
          <w:p>
            <w:pPr>
              <w:pStyle w:val="15TableBody"/>
              <w:keepNext/>
            </w:pPr>
          </w:p>
        </w:tc>
        <w:tc>
          <w:tcPr>
            <w:tcW w:type="dxa" w:w="1666"/>
            <w:gridSpan w:val="2"/>
            <w:tcBorders>
              <w:bottom w:val="single" w:sz="4" w:color="000000"/>
            </w:tcBorders>
          </w:tcPr>
          <w:p>
            <w:pPr>
              <w:pStyle w:val="15TableBody"/>
              <w:keepNext/>
              <w:jc w:val="center"/>
            </w:pPr>
            <m:oMath>
              <m:sSup>
                <m:e>
                  <m:r>
                    <m:rPr>
                      <m:sty m:val="p"/>
                    </m:rPr>
                    <w:rPr>
                      <w:sz w:val="14"/>
                    </w:rPr>
                    <m:t>L</m:t>
                  </m:r>
                  <m:r>
                    <m:rPr>
                      <m:sty m:val="p"/>
                    </m:rPr>
                    <w:rPr>
                      <w:sz w:val="14"/>
                    </w:rPr>
                    <m:t>B</m:t>
                  </m:r>
                </m:e>
                <m:sup>
                  <m:r>
                    <m:rPr>
                      <m:sty m:val="p"/>
                    </m:rPr>
                    <w:rPr>
                      <w:sz w:val="14"/>
                    </w:rPr>
                    <m:t>l</m:t>
                  </m:r>
                  <m:r>
                    <m:rPr>
                      <m:sty m:val="p"/>
                    </m:rPr>
                    <w:rPr>
                      <w:sz w:val="14"/>
                    </w:rPr>
                    <m:t>i</m:t>
                  </m:r>
                  <m:r>
                    <m:rPr>
                      <m:sty m:val="p"/>
                    </m:rPr>
                    <w:rPr>
                      <w:sz w:val="14"/>
                    </w:rPr>
                    <m:t>n</m:t>
                  </m:r>
                </m:sup>
              </m:sSup>
            </m:oMath>
            <w:r>
              <w:rPr>
                <w:sz w:val="14"/>
              </w:rPr>
              <w:t xml:space="preserve"/>
            </w:r>
          </w:p>
        </w:tc>
        <w:tc>
          <w:tcPr>
            <w:tcW w:type="dxa" w:w="1666"/>
            <w:gridSpan w:val="2"/>
            <w:tcBorders>
              <w:bottom w:val="single" w:sz="4" w:color="000000"/>
            </w:tcBorders>
          </w:tcPr>
          <w:p>
            <w:pPr>
              <w:pStyle w:val="15TableBody"/>
              <w:keepNext/>
              <w:jc w:val="center"/>
            </w:pPr>
            <m:oMath>
              <m:sSup>
                <m:e>
                  <m:r>
                    <m:rPr>
                      <m:sty m:val="p"/>
                    </m:rPr>
                    <w:rPr>
                      <w:sz w:val="14"/>
                    </w:rPr>
                    <m:t>L</m:t>
                  </m:r>
                  <m:r>
                    <m:rPr>
                      <m:sty m:val="p"/>
                    </m:rPr>
                    <w:rPr>
                      <w:sz w:val="14"/>
                    </w:rPr>
                    <m:t>B</m:t>
                  </m:r>
                </m:e>
                <m:sup>
                  <m:r>
                    <m:rPr>
                      <m:sty m:val="p"/>
                    </m:rPr>
                    <w:rPr>
                      <w:sz w:val="14"/>
                    </w:rPr>
                    <m:t>c</m:t>
                  </m:r>
                  <m:r>
                    <m:rPr>
                      <m:sty m:val="p"/>
                    </m:rPr>
                    <w:rPr>
                      <w:sz w:val="14"/>
                    </w:rPr>
                    <m:t>l</m:t>
                  </m:r>
                  <m:r>
                    <m:rPr>
                      <m:sty m:val="p"/>
                    </m:rPr>
                    <w:rPr>
                      <w:sz w:val="14"/>
                    </w:rPr>
                    <m:t>a</m:t>
                  </m:r>
                  <m:r>
                    <m:rPr>
                      <m:sty m:val="p"/>
                    </m:rPr>
                    <w:rPr>
                      <w:sz w:val="14"/>
                    </w:rPr>
                    <m:t>m</m:t>
                  </m:r>
                  <m:r>
                    <m:rPr>
                      <m:sty m:val="p"/>
                    </m:rPr>
                    <w:rPr>
                      <w:sz w:val="14"/>
                    </w:rPr>
                    <m:t>p</m:t>
                  </m:r>
                </m:sup>
              </m:sSup>
            </m:oMath>
            <w:r>
              <w:rPr>
                <w:sz w:val="14"/>
              </w:rPr>
              <w:t xml:space="preserve"/>
            </w:r>
          </w:p>
        </w:tc>
        <w:tc>
          <w:tcPr>
            <w:tcW w:type="dxa" w:w="1666"/>
            <w:gridSpan w:val="2"/>
            <w:tcBorders>
              <w:bottom w:val="single" w:sz="4" w:color="000000"/>
            </w:tcBorders>
          </w:tcPr>
          <w:p>
            <w:pPr>
              <w:pStyle w:val="15TableBody"/>
              <w:keepNext/>
              <w:jc w:val="center"/>
            </w:pPr>
            <m:oMath>
              <m:sSup>
                <m:e>
                  <m:r>
                    <m:rPr>
                      <m:sty m:val="p"/>
                    </m:rPr>
                    <w:rPr>
                      <w:sz w:val="14"/>
                    </w:rPr>
                    <m:t>L</m:t>
                  </m:r>
                  <m:r>
                    <m:rPr>
                      <m:sty m:val="p"/>
                    </m:rPr>
                    <w:rPr>
                      <w:sz w:val="14"/>
                    </w:rPr>
                    <m:t>B</m:t>
                  </m:r>
                </m:e>
                <m:sup>
                  <m:r>
                    <m:rPr>
                      <m:sty m:val="p"/>
                    </m:rPr>
                    <w:rPr>
                      <w:sz w:val="14"/>
                    </w:rPr>
                    <m:t>f</m:t>
                  </m:r>
                  <m:r>
                    <m:rPr>
                      <m:sty m:val="p"/>
                    </m:rPr>
                    <w:rPr>
                      <w:sz w:val="14"/>
                    </w:rPr>
                    <m:t>r</m:t>
                  </m:r>
                  <m:r>
                    <m:rPr>
                      <m:sty m:val="p"/>
                    </m:rPr>
                    <w:rPr>
                      <w:sz w:val="14"/>
                    </w:rPr>
                    <m:t>e</m:t>
                  </m:r>
                  <m:r>
                    <m:rPr>
                      <m:sty m:val="p"/>
                    </m:rPr>
                    <w:rPr>
                      <w:sz w:val="14"/>
                    </w:rPr>
                    <m:t>e</m:t>
                  </m:r>
                </m:sup>
              </m:sSup>
            </m:oMath>
            <w:r>
              <w:rPr>
                <w:sz w:val="14"/>
              </w:rPr>
              <w:t xml:space="preserve"/>
            </w:r>
          </w:p>
        </w:tc>
      </w:tr>
      <w:tr>
        <w:trPr>
          <w:cantSplit/>
          <w:tblHeader/>
        </w:trPr>
        <w:tc>
          <w:tcPr>
            <w:tcW w:type="dxa" w:w="877"/>
          </w:tcPr>
          <w:p>
            <w:pPr>
              <w:pStyle w:val="15TableBody"/>
              <w:jc w:val="left"/>
            </w:pPr>
            <w:r>
              <w:rPr>
                <w:sz w:val="14"/>
              </w:rPr>
              <w:t xml:space="preserve">Layer</w:t>
            </w:r>
          </w:p>
        </w:tc>
        <w:tc>
          <w:tcPr>
            <w:tcW w:type="dxa" w:w="1667"/>
          </w:tcPr>
          <w:p>
            <w:pPr>
              <w:pStyle w:val="15TableBody"/>
              <w:jc w:val="left"/>
            </w:pPr>
            <w:r>
              <w:rPr>
                <w:sz w:val="14"/>
              </w:rPr>
              <w:t xml:space="preserve">Assignment/grouping</w:t>
            </w:r>
          </w:p>
        </w:tc>
        <w:tc>
          <w:tcPr>
            <w:tcW w:type="dxa" w:w="701"/>
          </w:tcPr>
          <w:p>
            <w:pPr>
              <w:pStyle w:val="15TableBody"/>
              <w:jc w:val="center"/>
            </w:pPr>
            <m:oMath>
              <m:rad>
                <m:radPr>
                  <m:degHide m:val="on"/>
                </m:radPr>
                <m:deg/>
                <m:e>
                  <m:r>
                    <w:rPr>
                      <w:sz w:val="14"/>
                    </w:rPr>
                    <m:t>x</m:t>
                  </m:r>
                </m:e>
              </m:rad>
            </m:oMath>
            <w:r>
              <w:rPr>
                <w:sz w:val="14"/>
              </w:rPr>
              <w:t xml:space="preserve"/>
            </w:r>
          </w:p>
        </w:tc>
        <w:tc>
          <w:tcPr>
            <w:tcW w:type="dxa" w:w="965"/>
          </w:tcPr>
          <w:p>
            <w:pPr>
              <w:pStyle w:val="15TableBody"/>
              <w:jc w:val="center"/>
            </w:pPr>
            <w:r>
              <w:rPr>
                <w:sz w:val="14"/>
              </w:rPr>
              <w:t xml:space="preserve">implemented</w:t>
            </w:r>
          </w:p>
        </w:tc>
        <w:tc>
          <w:tcPr>
            <w:tcW w:type="dxa" w:w="701"/>
          </w:tcPr>
          <w:p>
            <w:pPr>
              <w:pStyle w:val="15TableBody"/>
              <w:jc w:val="center"/>
            </w:pPr>
            <m:oMath>
              <m:rad>
                <m:radPr>
                  <m:degHide m:val="on"/>
                </m:radPr>
                <m:deg/>
                <m:e>
                  <m:r>
                    <w:rPr>
                      <w:sz w:val="14"/>
                    </w:rPr>
                    <m:t>x</m:t>
                  </m:r>
                </m:e>
              </m:rad>
            </m:oMath>
            <w:r>
              <w:rPr>
                <w:sz w:val="14"/>
              </w:rPr>
              <w:t xml:space="preserve"/>
            </w:r>
          </w:p>
        </w:tc>
        <w:tc>
          <w:tcPr>
            <w:tcW w:type="dxa" w:w="965"/>
          </w:tcPr>
          <w:p>
            <w:pPr>
              <w:pStyle w:val="15TableBody"/>
              <w:jc w:val="center"/>
            </w:pPr>
            <w:r>
              <w:rPr>
                <w:sz w:val="14"/>
              </w:rPr>
              <w:t xml:space="preserve">implemented</w:t>
            </w:r>
          </w:p>
        </w:tc>
        <w:tc>
          <w:tcPr>
            <w:tcW w:type="dxa" w:w="701"/>
          </w:tcPr>
          <w:p>
            <w:pPr>
              <w:pStyle w:val="15TableBody"/>
              <w:jc w:val="center"/>
            </w:pPr>
            <m:oMath>
              <m:rad>
                <m:radPr>
                  <m:degHide m:val="on"/>
                </m:radPr>
                <m:deg/>
                <m:e>
                  <m:r>
                    <w:rPr>
                      <w:sz w:val="14"/>
                    </w:rPr>
                    <m:t>x</m:t>
                  </m:r>
                </m:e>
              </m:rad>
            </m:oMath>
            <w:r>
              <w:rPr>
                <w:sz w:val="14"/>
              </w:rPr>
              <w:t xml:space="preserve"/>
            </w:r>
          </w:p>
        </w:tc>
        <w:tc>
          <w:tcPr>
            <w:tcW w:type="dxa" w:w="965"/>
          </w:tcPr>
          <w:p>
            <w:pPr>
              <w:pStyle w:val="15TableBody"/>
              <w:jc w:val="center"/>
            </w:pPr>
            <w:r>
              <w:rPr>
                <w:sz w:val="14"/>
              </w:rPr>
              <w:t xml:space="preserve">implemented</w:t>
            </w:r>
          </w:p>
        </w:tc>
      </w:tr>
      <w:tr>
        <w:trPr>
          <w:cantSplit/>
        </w:trPr>
        <w:tc>
          <w:tcPr>
            <w:tcW w:type="dxa" w:w="877"/>
          </w:tcPr>
          <w:p>
            <w:pPr>
              <w:pStyle w:val="15TableBody"/>
              <w:jc w:val="left"/>
            </w:pPr>
            <w:r>
              <w:rPr>
                <w:sz w:val="14"/>
              </w:rPr>
              <w:t xml:space="preserve">MNIST L1</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0.299716</w:t>
            </w:r>
          </w:p>
        </w:tc>
        <w:tc>
          <w:tcPr>
            <w:tcW w:type="dxa" w:w="965"/>
          </w:tcPr>
          <w:p>
            <w:pPr>
              <w:pStyle w:val="15TableBody"/>
              <w:jc w:val="center"/>
            </w:pPr>
            <w:r>
              <w:rPr>
                <w:sz w:val="14"/>
              </w:rPr>
              <w:t xml:space="preserve">0.299716</w:t>
            </w:r>
          </w:p>
        </w:tc>
        <w:tc>
          <w:tcPr>
            <w:tcW w:type="dxa" w:w="701"/>
          </w:tcPr>
          <w:p>
            <w:pPr>
              <w:pStyle w:val="15TableBody"/>
              <w:jc w:val="center"/>
            </w:pPr>
            <w:r>
              <w:rPr>
                <w:sz w:val="14"/>
              </w:rPr>
              <w:t xml:space="preserve">0.276255</w:t>
            </w:r>
          </w:p>
        </w:tc>
        <w:tc>
          <w:tcPr>
            <w:tcW w:type="dxa" w:w="965"/>
          </w:tcPr>
          <w:p>
            <w:pPr>
              <w:pStyle w:val="15TableBody"/>
              <w:jc w:val="center"/>
            </w:pPr>
            <w:r>
              <w:rPr>
                <w:sz w:val="14"/>
              </w:rPr>
              <w:t xml:space="preserve">0.276255</w:t>
            </w:r>
          </w:p>
        </w:tc>
        <w:tc>
          <w:tcPr>
            <w:tcW w:type="dxa" w:w="701"/>
          </w:tcPr>
          <w:p>
            <w:pPr>
              <w:pStyle w:val="15TableBody"/>
              <w:jc w:val="center"/>
            </w:pPr>
            <w:r>
              <w:rPr>
                <w:sz w:val="14"/>
              </w:rPr>
              <w:t xml:space="preserve">0.097575</w:t>
            </w:r>
          </w:p>
        </w:tc>
        <w:tc>
          <w:tcPr>
            <w:tcW w:type="dxa" w:w="965"/>
          </w:tcPr>
          <w:p>
            <w:pPr>
              <w:pStyle w:val="15TableBody"/>
              <w:jc w:val="center"/>
            </w:pPr>
            <w:r>
              <w:rPr>
                <w:sz w:val="14"/>
              </w:rPr>
              <w:t xml:space="preserve">0.097575</w:t>
            </w:r>
          </w:p>
        </w:tc>
      </w:tr>
      <w:tr>
        <w:trPr>
          <w:cantSplit/>
        </w:trPr>
        <w:tc>
          <w:tcPr>
            <w:tcW w:type="dxa" w:w="877"/>
          </w:tcPr>
          <w:p>
            <w:pPr>
              <w:pStyle w:val="15TableBody"/>
              <w:jc w:val="left"/>
            </w:pPr>
            <w:r>
              <w:rPr>
                <w:sz w:val="14"/>
              </w:rPr>
              <w:t xml:space="preserve">MNIST L1</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0.058650</w:t>
            </w:r>
          </w:p>
        </w:tc>
        <w:tc>
          <w:tcPr>
            <w:tcW w:type="dxa" w:w="965"/>
          </w:tcPr>
          <w:p>
            <w:pPr>
              <w:pStyle w:val="15TableBody"/>
              <w:jc w:val="center"/>
            </w:pPr>
            <w:r>
              <w:rPr>
                <w:sz w:val="14"/>
              </w:rPr>
              <w:t xml:space="preserve">0.058650</w:t>
            </w:r>
          </w:p>
        </w:tc>
        <w:tc>
          <w:tcPr>
            <w:tcW w:type="dxa" w:w="701"/>
          </w:tcPr>
          <w:p>
            <w:pPr>
              <w:pStyle w:val="15TableBody"/>
              <w:jc w:val="center"/>
            </w:pPr>
            <w:r>
              <w:rPr>
                <w:sz w:val="14"/>
              </w:rPr>
              <w:t xml:space="preserve">0.044741</w:t>
            </w:r>
          </w:p>
        </w:tc>
        <w:tc>
          <w:tcPr>
            <w:tcW w:type="dxa" w:w="965"/>
          </w:tcPr>
          <w:p>
            <w:pPr>
              <w:pStyle w:val="15TableBody"/>
              <w:jc w:val="center"/>
            </w:pPr>
            <w:r>
              <w:rPr>
                <w:sz w:val="14"/>
              </w:rPr>
              <w:t xml:space="preserve">0.044741</w:t>
            </w:r>
          </w:p>
        </w:tc>
        <w:tc>
          <w:tcPr>
            <w:tcW w:type="dxa" w:w="701"/>
          </w:tcPr>
          <w:p>
            <w:pPr>
              <w:pStyle w:val="15TableBody"/>
              <w:jc w:val="center"/>
            </w:pPr>
            <w:r>
              <w:rPr>
                <w:sz w:val="14"/>
              </w:rPr>
              <w:t xml:space="preserve">0.078217</w:t>
            </w:r>
          </w:p>
        </w:tc>
        <w:tc>
          <w:tcPr>
            <w:tcW w:type="dxa" w:w="965"/>
          </w:tcPr>
          <w:p>
            <w:pPr>
              <w:pStyle w:val="15TableBody"/>
              <w:jc w:val="center"/>
            </w:pPr>
            <w:r>
              <w:rPr>
                <w:sz w:val="14"/>
              </w:rPr>
              <w:t xml:space="preserve">0.078217</w:t>
            </w:r>
          </w:p>
        </w:tc>
      </w:tr>
      <w:tr>
        <w:trPr>
          <w:cantSplit/>
        </w:trPr>
        <w:tc>
          <w:tcPr>
            <w:tcW w:type="dxa" w:w="877"/>
          </w:tcPr>
          <w:p>
            <w:pPr>
              <w:pStyle w:val="15TableBody"/>
              <w:jc w:val="left"/>
            </w:pPr>
            <w:r>
              <w:rPr>
                <w:sz w:val="14"/>
              </w:rPr>
              <w:t xml:space="preserve">MNIST L2</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0.432154</w:t>
            </w:r>
          </w:p>
        </w:tc>
        <w:tc>
          <w:tcPr>
            <w:tcW w:type="dxa" w:w="965"/>
          </w:tcPr>
          <w:p>
            <w:pPr>
              <w:pStyle w:val="15TableBody"/>
              <w:jc w:val="center"/>
            </w:pPr>
            <w:r>
              <w:rPr>
                <w:sz w:val="14"/>
              </w:rPr>
              <w:t xml:space="preserve">0.432155</w:t>
            </w:r>
          </w:p>
        </w:tc>
        <w:tc>
          <w:tcPr>
            <w:tcW w:type="dxa" w:w="701"/>
          </w:tcPr>
          <w:p>
            <w:pPr>
              <w:pStyle w:val="15TableBody"/>
              <w:jc w:val="center"/>
            </w:pPr>
            <w:r>
              <w:rPr>
                <w:sz w:val="14"/>
              </w:rPr>
              <w:t xml:space="preserve">0.236492</w:t>
            </w:r>
          </w:p>
        </w:tc>
        <w:tc>
          <w:tcPr>
            <w:tcW w:type="dxa" w:w="965"/>
          </w:tcPr>
          <w:p>
            <w:pPr>
              <w:pStyle w:val="15TableBody"/>
              <w:jc w:val="center"/>
            </w:pPr>
            <w:r>
              <w:rPr>
                <w:sz w:val="14"/>
              </w:rPr>
              <w:t xml:space="preserve">0.228030</w:t>
            </w:r>
          </w:p>
        </w:tc>
        <w:tc>
          <w:tcPr>
            <w:tcW w:type="dxa" w:w="701"/>
          </w:tcPr>
          <w:p>
            <w:pPr>
              <w:pStyle w:val="15TableBody"/>
              <w:jc w:val="center"/>
            </w:pPr>
            <w:r>
              <w:rPr>
                <w:sz w:val="14"/>
              </w:rPr>
              <w:t xml:space="preserve">0.065748</w:t>
            </w:r>
          </w:p>
        </w:tc>
        <w:tc>
          <w:tcPr>
            <w:tcW w:type="dxa" w:w="965"/>
          </w:tcPr>
          <w:p>
            <w:pPr>
              <w:pStyle w:val="15TableBody"/>
              <w:jc w:val="center"/>
            </w:pPr>
            <w:r>
              <w:rPr>
                <w:sz w:val="14"/>
              </w:rPr>
              <w:t xml:space="preserve">0.065748</w:t>
            </w:r>
          </w:p>
        </w:tc>
      </w:tr>
      <w:tr>
        <w:trPr>
          <w:cantSplit/>
        </w:trPr>
        <w:tc>
          <w:tcPr>
            <w:tcW w:type="dxa" w:w="877"/>
          </w:tcPr>
          <w:p>
            <w:pPr>
              <w:pStyle w:val="15TableBody"/>
              <w:jc w:val="left"/>
            </w:pPr>
            <w:r>
              <w:rPr>
                <w:sz w:val="14"/>
              </w:rPr>
              <w:t xml:space="preserve">MNIST L2</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0.042119</w:t>
            </w:r>
          </w:p>
        </w:tc>
        <w:tc>
          <w:tcPr>
            <w:tcW w:type="dxa" w:w="965"/>
          </w:tcPr>
          <w:p>
            <w:pPr>
              <w:pStyle w:val="15TableBody"/>
              <w:jc w:val="center"/>
            </w:pPr>
            <w:r>
              <w:rPr>
                <w:sz w:val="14"/>
              </w:rPr>
              <w:t xml:space="preserve">0.042119</w:t>
            </w:r>
          </w:p>
        </w:tc>
        <w:tc>
          <w:tcPr>
            <w:tcW w:type="dxa" w:w="701"/>
          </w:tcPr>
          <w:p>
            <w:pPr>
              <w:pStyle w:val="15TableBody"/>
              <w:jc w:val="center"/>
            </w:pPr>
            <w:r>
              <w:rPr>
                <w:sz w:val="14"/>
              </w:rPr>
              <w:t xml:space="preserve">0.034323</w:t>
            </w:r>
          </w:p>
        </w:tc>
        <w:tc>
          <w:tcPr>
            <w:tcW w:type="dxa" w:w="965"/>
          </w:tcPr>
          <w:p>
            <w:pPr>
              <w:pStyle w:val="15TableBody"/>
              <w:jc w:val="center"/>
            </w:pPr>
            <w:r>
              <w:rPr>
                <w:sz w:val="14"/>
              </w:rPr>
              <w:t xml:space="preserve">0.034323</w:t>
            </w:r>
          </w:p>
        </w:tc>
        <w:tc>
          <w:tcPr>
            <w:tcW w:type="dxa" w:w="701"/>
          </w:tcPr>
          <w:p>
            <w:pPr>
              <w:pStyle w:val="15TableBody"/>
              <w:jc w:val="center"/>
            </w:pPr>
            <w:r>
              <w:rPr>
                <w:sz w:val="14"/>
              </w:rPr>
              <w:t xml:space="preserve">0.034673</w:t>
            </w:r>
          </w:p>
        </w:tc>
        <w:tc>
          <w:tcPr>
            <w:tcW w:type="dxa" w:w="965"/>
          </w:tcPr>
          <w:p>
            <w:pPr>
              <w:pStyle w:val="15TableBody"/>
              <w:jc w:val="center"/>
            </w:pPr>
            <w:r>
              <w:rPr>
                <w:sz w:val="14"/>
              </w:rPr>
              <w:t xml:space="preserve">0.034673</w:t>
            </w:r>
          </w:p>
        </w:tc>
      </w:tr>
      <w:tr>
        <w:trPr>
          <w:cantSplit/>
        </w:trPr>
        <w:tc>
          <w:tcPr>
            <w:tcW w:type="dxa" w:w="877"/>
          </w:tcPr>
          <w:p>
            <w:pPr>
              <w:pStyle w:val="15TableBody"/>
              <w:jc w:val="left"/>
            </w:pPr>
            <w:r>
              <w:rPr>
                <w:sz w:val="14"/>
              </w:rPr>
              <w:t xml:space="preserve">F-MNIST L1</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0.268850</w:t>
            </w:r>
          </w:p>
        </w:tc>
        <w:tc>
          <w:tcPr>
            <w:tcW w:type="dxa" w:w="965"/>
          </w:tcPr>
          <w:p>
            <w:pPr>
              <w:pStyle w:val="15TableBody"/>
              <w:jc w:val="center"/>
            </w:pPr>
            <w:r>
              <w:rPr>
                <w:sz w:val="14"/>
              </w:rPr>
              <w:t xml:space="preserve">0.268845</w:t>
            </w:r>
          </w:p>
        </w:tc>
        <w:tc>
          <w:tcPr>
            <w:tcW w:type="dxa" w:w="701"/>
          </w:tcPr>
          <w:p>
            <w:pPr>
              <w:pStyle w:val="15TableBody"/>
              <w:jc w:val="center"/>
            </w:pPr>
            <w:r>
              <w:rPr>
                <w:sz w:val="14"/>
              </w:rPr>
              <w:t xml:space="preserve">0.235758</w:t>
            </w:r>
          </w:p>
        </w:tc>
        <w:tc>
          <w:tcPr>
            <w:tcW w:type="dxa" w:w="965"/>
          </w:tcPr>
          <w:p>
            <w:pPr>
              <w:pStyle w:val="15TableBody"/>
              <w:jc w:val="center"/>
            </w:pPr>
            <w:r>
              <w:rPr>
                <w:sz w:val="14"/>
              </w:rPr>
              <w:t xml:space="preserve">0.235759</w:t>
            </w:r>
          </w:p>
        </w:tc>
        <w:tc>
          <w:tcPr>
            <w:tcW w:type="dxa" w:w="701"/>
          </w:tcPr>
          <w:p>
            <w:pPr>
              <w:pStyle w:val="15TableBody"/>
              <w:jc w:val="center"/>
            </w:pPr>
            <w:r>
              <w:rPr>
                <w:sz w:val="14"/>
              </w:rPr>
              <w:t xml:space="preserve">0.110724</w:t>
            </w:r>
          </w:p>
        </w:tc>
        <w:tc>
          <w:tcPr>
            <w:tcW w:type="dxa" w:w="965"/>
          </w:tcPr>
          <w:p>
            <w:pPr>
              <w:pStyle w:val="15TableBody"/>
              <w:jc w:val="center"/>
            </w:pPr>
            <w:r>
              <w:rPr>
                <w:sz w:val="14"/>
              </w:rPr>
              <w:t xml:space="preserve">0.110724</w:t>
            </w:r>
          </w:p>
        </w:tc>
      </w:tr>
      <w:tr>
        <w:trPr>
          <w:cantSplit/>
        </w:trPr>
        <w:tc>
          <w:tcPr>
            <w:tcW w:type="dxa" w:w="877"/>
          </w:tcPr>
          <w:p>
            <w:pPr>
              <w:pStyle w:val="15TableBody"/>
              <w:jc w:val="left"/>
            </w:pPr>
            <w:r>
              <w:rPr>
                <w:sz w:val="14"/>
              </w:rPr>
              <w:t xml:space="preserve">F-MNIST L1</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0.064241</w:t>
            </w:r>
          </w:p>
        </w:tc>
        <w:tc>
          <w:tcPr>
            <w:tcW w:type="dxa" w:w="965"/>
          </w:tcPr>
          <w:p>
            <w:pPr>
              <w:pStyle w:val="15TableBody"/>
              <w:jc w:val="center"/>
            </w:pPr>
            <w:r>
              <w:rPr>
                <w:sz w:val="14"/>
              </w:rPr>
              <w:t xml:space="preserve">0.064241</w:t>
            </w:r>
          </w:p>
        </w:tc>
        <w:tc>
          <w:tcPr>
            <w:tcW w:type="dxa" w:w="701"/>
          </w:tcPr>
          <w:p>
            <w:pPr>
              <w:pStyle w:val="15TableBody"/>
              <w:jc w:val="center"/>
            </w:pPr>
            <w:r>
              <w:rPr>
                <w:sz w:val="14"/>
              </w:rPr>
              <w:t xml:space="preserve">0.047547</w:t>
            </w:r>
          </w:p>
        </w:tc>
        <w:tc>
          <w:tcPr>
            <w:tcW w:type="dxa" w:w="965"/>
          </w:tcPr>
          <w:p>
            <w:pPr>
              <w:pStyle w:val="15TableBody"/>
              <w:jc w:val="center"/>
            </w:pPr>
            <w:r>
              <w:rPr>
                <w:sz w:val="14"/>
              </w:rPr>
              <w:t xml:space="preserve">0.047547</w:t>
            </w:r>
          </w:p>
        </w:tc>
        <w:tc>
          <w:tcPr>
            <w:tcW w:type="dxa" w:w="701"/>
          </w:tcPr>
          <w:p>
            <w:pPr>
              <w:pStyle w:val="15TableBody"/>
              <w:jc w:val="center"/>
            </w:pPr>
            <w:r>
              <w:rPr>
                <w:sz w:val="14"/>
              </w:rPr>
              <w:t xml:space="preserve">0.087863</w:t>
            </w:r>
          </w:p>
        </w:tc>
        <w:tc>
          <w:tcPr>
            <w:tcW w:type="dxa" w:w="965"/>
          </w:tcPr>
          <w:p>
            <w:pPr>
              <w:pStyle w:val="15TableBody"/>
              <w:jc w:val="center"/>
            </w:pPr>
            <w:r>
              <w:rPr>
                <w:sz w:val="14"/>
              </w:rPr>
              <w:t xml:space="preserve">0.087863</w:t>
            </w:r>
          </w:p>
        </w:tc>
      </w:tr>
      <w:tr>
        <w:trPr>
          <w:cantSplit/>
        </w:trPr>
        <w:tc>
          <w:tcPr>
            <w:tcW w:type="dxa" w:w="877"/>
          </w:tcPr>
          <w:p>
            <w:pPr>
              <w:pStyle w:val="15TableBody"/>
              <w:jc w:val="left"/>
            </w:pPr>
            <w:r>
              <w:rPr>
                <w:sz w:val="14"/>
              </w:rPr>
              <w:t xml:space="preserve">F-MNIST L2</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0.214145</w:t>
            </w:r>
          </w:p>
        </w:tc>
        <w:tc>
          <w:tcPr>
            <w:tcW w:type="dxa" w:w="965"/>
          </w:tcPr>
          <w:p>
            <w:pPr>
              <w:pStyle w:val="15TableBody"/>
              <w:jc w:val="center"/>
            </w:pPr>
            <w:r>
              <w:rPr>
                <w:sz w:val="14"/>
              </w:rPr>
              <w:t xml:space="preserve">0.214145</w:t>
            </w:r>
          </w:p>
        </w:tc>
        <w:tc>
          <w:tcPr>
            <w:tcW w:type="dxa" w:w="701"/>
          </w:tcPr>
          <w:p>
            <w:pPr>
              <w:pStyle w:val="15TableBody"/>
              <w:jc w:val="center"/>
            </w:pPr>
            <w:r>
              <w:rPr>
                <w:sz w:val="14"/>
              </w:rPr>
              <w:t xml:space="preserve">0.159018</w:t>
            </w:r>
          </w:p>
        </w:tc>
        <w:tc>
          <w:tcPr>
            <w:tcW w:type="dxa" w:w="965"/>
          </w:tcPr>
          <w:p>
            <w:pPr>
              <w:pStyle w:val="15TableBody"/>
              <w:jc w:val="center"/>
            </w:pPr>
            <w:r>
              <w:rPr>
                <w:sz w:val="14"/>
              </w:rPr>
              <w:t xml:space="preserve">0.160558</w:t>
            </w:r>
          </w:p>
        </w:tc>
        <w:tc>
          <w:tcPr>
            <w:tcW w:type="dxa" w:w="701"/>
          </w:tcPr>
          <w:p>
            <w:pPr>
              <w:pStyle w:val="15TableBody"/>
              <w:jc w:val="center"/>
            </w:pPr>
            <w:r>
              <w:rPr>
                <w:sz w:val="14"/>
              </w:rPr>
              <w:t xml:space="preserve">0.068068</w:t>
            </w:r>
          </w:p>
        </w:tc>
        <w:tc>
          <w:tcPr>
            <w:tcW w:type="dxa" w:w="965"/>
          </w:tcPr>
          <w:p>
            <w:pPr>
              <w:pStyle w:val="15TableBody"/>
              <w:jc w:val="center"/>
            </w:pPr>
            <w:r>
              <w:rPr>
                <w:sz w:val="14"/>
              </w:rPr>
              <w:t xml:space="preserve">0.068068</w:t>
            </w:r>
          </w:p>
        </w:tc>
      </w:tr>
      <w:tr>
        <w:trPr>
          <w:cantSplit/>
        </w:trPr>
        <w:tc>
          <w:tcPr>
            <w:tcW w:type="dxa" w:w="877"/>
          </w:tcPr>
          <w:p>
            <w:pPr>
              <w:pStyle w:val="15TableBody"/>
              <w:jc w:val="left"/>
            </w:pPr>
            <w:r>
              <w:rPr>
                <w:sz w:val="14"/>
              </w:rPr>
              <w:t xml:space="preserve">F-MNIST L2</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0.030985</w:t>
            </w:r>
          </w:p>
        </w:tc>
        <w:tc>
          <w:tcPr>
            <w:tcW w:type="dxa" w:w="965"/>
          </w:tcPr>
          <w:p>
            <w:pPr>
              <w:pStyle w:val="15TableBody"/>
              <w:jc w:val="center"/>
            </w:pPr>
            <w:r>
              <w:rPr>
                <w:sz w:val="14"/>
              </w:rPr>
              <w:t xml:space="preserve">0.030985</w:t>
            </w:r>
          </w:p>
        </w:tc>
        <w:tc>
          <w:tcPr>
            <w:tcW w:type="dxa" w:w="701"/>
          </w:tcPr>
          <w:p>
            <w:pPr>
              <w:pStyle w:val="15TableBody"/>
              <w:jc w:val="center"/>
            </w:pPr>
            <w:r>
              <w:rPr>
                <w:sz w:val="14"/>
              </w:rPr>
              <w:t xml:space="preserve">0.021839</w:t>
            </w:r>
          </w:p>
        </w:tc>
        <w:tc>
          <w:tcPr>
            <w:tcW w:type="dxa" w:w="965"/>
          </w:tcPr>
          <w:p>
            <w:pPr>
              <w:pStyle w:val="15TableBody"/>
              <w:jc w:val="center"/>
            </w:pPr>
            <w:r>
              <w:rPr>
                <w:sz w:val="14"/>
              </w:rPr>
              <w:t xml:space="preserve">0.021839</w:t>
            </w:r>
          </w:p>
        </w:tc>
        <w:tc>
          <w:tcPr>
            <w:tcW w:type="dxa" w:w="701"/>
          </w:tcPr>
          <w:p>
            <w:pPr>
              <w:pStyle w:val="15TableBody"/>
              <w:jc w:val="center"/>
            </w:pPr>
            <w:r>
              <w:rPr>
                <w:sz w:val="14"/>
              </w:rPr>
              <w:t xml:space="preserve">0.048720</w:t>
            </w:r>
          </w:p>
        </w:tc>
        <w:tc>
          <w:tcPr>
            <w:tcW w:type="dxa" w:w="965"/>
          </w:tcPr>
          <w:p>
            <w:pPr>
              <w:pStyle w:val="15TableBody"/>
              <w:jc w:val="center"/>
            </w:pPr>
            <w:r>
              <w:rPr>
                <w:sz w:val="14"/>
              </w:rPr>
              <w:t xml:space="preserve">0.048720</w:t>
            </w:r>
          </w:p>
        </w:tc>
      </w:tr>
      <w:tr>
        <w:trPr>
          <w:cantSplit/>
        </w:trPr>
        <w:tc>
          <w:tcPr>
            <w:tcW w:type="dxa" w:w="877"/>
          </w:tcPr>
          <w:p>
            <w:pPr>
              <w:pStyle w:val="15TableBody"/>
              <w:jc w:val="left"/>
            </w:pPr>
            <w:r>
              <w:rPr>
                <w:sz w:val="14"/>
              </w:rPr>
              <w:t xml:space="preserve">F-MNIST L3</w:t>
            </w:r>
          </w:p>
        </w:tc>
        <w:tc>
          <w:tcPr>
            <w:tcW w:type="dxa" w:w="1667"/>
          </w:tcPr>
          <w:p>
            <w:pPr>
              <w:pStyle w:val="15TableBody"/>
              <w:jc w:val="left"/>
            </w:pPr>
            <w:r>
              <w:rPr>
                <w:sz w:val="14"/>
              </w:rPr>
              <w:t xml:space="preserve">Native</w:t>
            </w:r>
          </w:p>
        </w:tc>
        <w:tc>
          <w:tcPr>
            <w:tcW w:type="dxa" w:w="701"/>
          </w:tcPr>
          <w:p>
            <w:pPr>
              <w:pStyle w:val="15TableBody"/>
              <w:jc w:val="center"/>
            </w:pPr>
            <w:r>
              <w:rPr>
                <w:sz w:val="14"/>
              </w:rPr>
              <w:t xml:space="preserve">0.235119</w:t>
            </w:r>
          </w:p>
        </w:tc>
        <w:tc>
          <w:tcPr>
            <w:tcW w:type="dxa" w:w="965"/>
          </w:tcPr>
          <w:p>
            <w:pPr>
              <w:pStyle w:val="15TableBody"/>
              <w:jc w:val="center"/>
            </w:pPr>
            <w:r>
              <w:rPr>
                <w:sz w:val="14"/>
              </w:rPr>
              <w:t xml:space="preserve">0.235119</w:t>
            </w:r>
          </w:p>
        </w:tc>
        <w:tc>
          <w:tcPr>
            <w:tcW w:type="dxa" w:w="701"/>
          </w:tcPr>
          <w:p>
            <w:pPr>
              <w:pStyle w:val="15TableBody"/>
              <w:jc w:val="center"/>
            </w:pPr>
            <w:r>
              <w:rPr>
                <w:sz w:val="14"/>
              </w:rPr>
              <w:t xml:space="preserve">0.154106</w:t>
            </w:r>
          </w:p>
        </w:tc>
        <w:tc>
          <w:tcPr>
            <w:tcW w:type="dxa" w:w="965"/>
          </w:tcPr>
          <w:p>
            <w:pPr>
              <w:pStyle w:val="15TableBody"/>
              <w:jc w:val="center"/>
            </w:pPr>
            <w:r>
              <w:rPr>
                <w:sz w:val="14"/>
              </w:rPr>
              <w:t xml:space="preserve">0.152371</w:t>
            </w:r>
          </w:p>
        </w:tc>
        <w:tc>
          <w:tcPr>
            <w:tcW w:type="dxa" w:w="701"/>
          </w:tcPr>
          <w:p>
            <w:pPr>
              <w:pStyle w:val="15TableBody"/>
              <w:jc w:val="center"/>
            </w:pPr>
            <w:r>
              <w:rPr>
                <w:sz w:val="14"/>
              </w:rPr>
              <w:t xml:space="preserve">0.062075</w:t>
            </w:r>
          </w:p>
        </w:tc>
        <w:tc>
          <w:tcPr>
            <w:tcW w:type="dxa" w:w="965"/>
          </w:tcPr>
          <w:p>
            <w:pPr>
              <w:pStyle w:val="15TableBody"/>
              <w:jc w:val="center"/>
            </w:pPr>
            <w:r>
              <w:rPr>
                <w:sz w:val="14"/>
              </w:rPr>
              <w:t xml:space="preserve">0.062075</w:t>
            </w:r>
          </w:p>
        </w:tc>
      </w:tr>
      <w:tr>
        <w:trPr>
          <w:cantSplit/>
        </w:trPr>
        <w:tc>
          <w:tcPr>
            <w:tcW w:type="dxa" w:w="877"/>
          </w:tcPr>
          <w:p>
            <w:pPr>
              <w:pStyle w:val="15TableBody"/>
              <w:jc w:val="left"/>
            </w:pPr>
            <w:r>
              <w:rPr>
                <w:sz w:val="14"/>
              </w:rPr>
              <w:t xml:space="preserve">F-MNIST L3</w:t>
            </w:r>
          </w:p>
        </w:tc>
        <w:tc>
          <w:tcPr>
            <w:tcW w:type="dxa" w:w="1667"/>
          </w:tcPr>
          <w:p>
            <w:pPr>
              <w:pStyle w:val="15TableBody"/>
              <w:jc w:val="left"/>
            </w:pPr>
            <w:r>
              <w:rPr>
                <w:sz w:val="14"/>
              </w:rPr>
              <w:t xml:space="preserve">Optimized</w:t>
            </w:r>
          </w:p>
        </w:tc>
        <w:tc>
          <w:tcPr>
            <w:tcW w:type="dxa" w:w="701"/>
          </w:tcPr>
          <w:p>
            <w:pPr>
              <w:pStyle w:val="15TableBody"/>
              <w:jc w:val="center"/>
            </w:pPr>
            <w:r>
              <w:rPr>
                <w:sz w:val="14"/>
              </w:rPr>
              <w:t xml:space="preserve">0.026522</w:t>
            </w:r>
          </w:p>
        </w:tc>
        <w:tc>
          <w:tcPr>
            <w:tcW w:type="dxa" w:w="965"/>
          </w:tcPr>
          <w:p>
            <w:pPr>
              <w:pStyle w:val="15TableBody"/>
              <w:jc w:val="center"/>
            </w:pPr>
            <w:r>
              <w:rPr>
                <w:sz w:val="14"/>
              </w:rPr>
              <w:t xml:space="preserve">0.026522</w:t>
            </w:r>
          </w:p>
        </w:tc>
        <w:tc>
          <w:tcPr>
            <w:tcW w:type="dxa" w:w="701"/>
          </w:tcPr>
          <w:p>
            <w:pPr>
              <w:pStyle w:val="15TableBody"/>
              <w:jc w:val="center"/>
            </w:pPr>
            <w:r>
              <w:rPr>
                <w:sz w:val="14"/>
              </w:rPr>
              <w:t xml:space="preserve">0.018487</w:t>
            </w:r>
          </w:p>
        </w:tc>
        <w:tc>
          <w:tcPr>
            <w:tcW w:type="dxa" w:w="965"/>
          </w:tcPr>
          <w:p>
            <w:pPr>
              <w:pStyle w:val="15TableBody"/>
              <w:jc w:val="center"/>
            </w:pPr>
            <w:r>
              <w:rPr>
                <w:sz w:val="14"/>
              </w:rPr>
              <w:t xml:space="preserve">0.018487</w:t>
            </w:r>
          </w:p>
        </w:tc>
        <w:tc>
          <w:tcPr>
            <w:tcW w:type="dxa" w:w="701"/>
          </w:tcPr>
          <w:p>
            <w:pPr>
              <w:pStyle w:val="15TableBody"/>
              <w:jc w:val="center"/>
            </w:pPr>
            <w:r>
              <w:rPr>
                <w:sz w:val="14"/>
              </w:rPr>
              <w:t xml:space="preserve">0.045741</w:t>
            </w:r>
          </w:p>
        </w:tc>
        <w:tc>
          <w:tcPr>
            <w:tcW w:type="dxa" w:w="965"/>
          </w:tcPr>
          <w:p>
            <w:pPr>
              <w:pStyle w:val="15TableBody"/>
              <w:jc w:val="center"/>
            </w:pPr>
            <w:r>
              <w:rPr>
                <w:sz w:val="14"/>
              </w:rPr>
              <w:t xml:space="preserve">0.045741</w:t>
            </w:r>
          </w:p>
        </w:tc>
      </w:tr>
    </w:tbl>
    <w:bookmarkEnd w:id="13"/>
    <w:bookmarkStart w:id="14" w:name="_3218c00d91cedd1b0ef94fa3b6ce9bf044a4fe1"/>
    <w:p>
      <w:pPr>
        <w:pStyle w:val="08SectionHeader2"/>
        <w:keepNext/>
        <w:numPr>
          <w:numId w:val="0"/>
        </w:numPr>
      </w:pPr>
      <w:r>
        <w:t xml:space="preserve">S2.5 Rounding-error-aware recheck of the assignment-free certificates</w:t>
      </w:r>
    </w:p>
    <w:p>
      <w:pPr>
        <w:pStyle w:val="09BodyFirstParagraph"/>
      </w:pPr>
      <w:r>
        <w:t xml:space="preserve">The acceptance test of Sec. S2.3 uses a floating-point eigensolver with a positive margin. To remove the dependence on eigensolver accuracy, every dual vector that determines a block/unit maximum in all</w:t>
      </w:r>
      <w:r>
        <w:t xml:space="preserve"> </w:t>
      </w:r>
      <m:oMath>
        <m:r>
          <m:t>30</m:t>
        </m:r>
      </m:oMath>
      <w:r>
        <w:t xml:space="preserve"> </w:t>
      </w:r>
      <w:r>
        <w:t xml:space="preserve">configurations (20 of the main audit, of which the 10 intensity-encoding configurations use the implemented encoding, plus the 10 archived ideal-encoding configurations) was rechecked as follows. The floating-point dual vector</w:t>
      </w:r>
      <w:r>
        <w:t xml:space="preserve"> </w:t>
      </w:r>
      <m:oMath>
        <m:acc>
          <m:accPr>
            <m:chr m:val="̃"/>
          </m:accPr>
          <m:e>
            <m:r>
              <m:t>y</m:t>
            </m:r>
          </m:e>
        </m:acc>
      </m:oMath>
      <w:r>
        <w:t xml:space="preserve"> </w:t>
      </w:r>
      <w:r>
        <w:t xml:space="preserve">is recomputed from the stored candidate, shift and scale and is treated as an exact rational vector, so its dual value</w:t>
      </w:r>
      <w:r>
        <w:t xml:space="preserve"> </w:t>
      </w:r>
      <m:oMath>
        <m:r>
          <m:rPr>
            <m:sty m:val="p"/>
          </m:rPr>
          <m:t>−</m:t>
        </m:r>
        <m:r>
          <m:rPr>
            <m:sty m:val="p"/>
          </m:rPr>
          <m:t>∥</m:t>
        </m:r>
        <m:acc>
          <m:accPr>
            <m:chr m:val="̃"/>
          </m:accPr>
          <m:e>
            <m:r>
              <m:t>y</m:t>
            </m:r>
          </m:e>
        </m:acc>
        <m:sSup>
          <m:e>
            <m:r>
              <m:rPr>
                <m:sty m:val="p"/>
              </m:rPr>
              <m:t>∥</m:t>
            </m:r>
          </m:e>
          <m:sup>
            <m:r>
              <m:t>2</m:t>
            </m:r>
          </m:sup>
        </m:sSup>
        <m:r>
          <m:rPr>
            <m:sty m:val="p"/>
          </m:rPr>
          <m:t>−</m:t>
        </m:r>
        <m:r>
          <m:t>2</m:t>
        </m:r>
        <m:sSup>
          <m:e>
            <m:r>
              <m:t>t</m:t>
            </m:r>
          </m:e>
          <m:sup>
            <m:r>
              <m:rPr>
                <m:sty m:val="p"/>
              </m:rPr>
              <m:t>⊤</m:t>
            </m:r>
          </m:sup>
        </m:sSup>
        <m:acc>
          <m:accPr>
            <m:chr m:val="̃"/>
          </m:accPr>
          <m:e>
            <m:r>
              <m:t>y</m:t>
            </m:r>
          </m:e>
        </m:acc>
      </m:oMath>
      <w:r>
        <w:t xml:space="preserve"> </w:t>
      </w:r>
      <w:r>
        <w:t xml:space="preserve">is a valid bound whenever</w:t>
      </w:r>
      <w:r>
        <w:t xml:space="preserve"> </w:t>
      </w:r>
      <m:oMath>
        <m:sSup>
          <m:e>
            <m:r>
              <m:rPr>
                <m:scr m:val="script"/>
                <m:sty m:val="p"/>
              </m:rPr>
              <m:t>A</m:t>
            </m:r>
          </m:e>
          <m:sup>
            <m:r>
              <m:rPr>
                <m:sty m:val="p"/>
              </m:rPr>
              <m:t>*</m:t>
            </m:r>
          </m:sup>
        </m:sSup>
        <m:r>
          <m:rPr>
            <m:sty m:val="p"/>
          </m:rPr>
          <m:t>(</m:t>
        </m:r>
        <m:acc>
          <m:accPr>
            <m:chr m:val="̃"/>
          </m:accPr>
          <m:e>
            <m:r>
              <m:t>y</m:t>
            </m:r>
          </m:e>
        </m:acc>
        <m:r>
          <m:rPr>
            <m:sty m:val="p"/>
          </m:rPr>
          <m:t>)</m:t>
        </m:r>
        <m:r>
          <m:rPr>
            <m:sty m:val="p"/>
          </m:rPr>
          <m:t>≽</m:t>
        </m:r>
        <m:r>
          <m:t>0</m:t>
        </m:r>
      </m:oMath>
      <w:r>
        <w:t xml:space="preserve">. The adjoint</w:t>
      </w:r>
      <w:r>
        <w:t xml:space="preserve"> </w:t>
      </w:r>
      <m:oMath>
        <m:acc>
          <m:accPr>
            <m:chr m:val="̂"/>
          </m:accPr>
          <m:e>
            <m:r>
              <m:t>S</m:t>
            </m:r>
          </m:e>
        </m:acc>
        <m:r>
          <m:rPr>
            <m:sty m:val="p"/>
          </m:rPr>
          <m:t>=</m:t>
        </m:r>
        <m:r>
          <m:rPr>
            <m:sty m:val="p"/>
          </m:rPr>
          <m:t>f</m:t>
        </m:r>
        <m:r>
          <m:rPr>
            <m:sty m:val="p"/>
          </m:rPr>
          <m:t>l</m:t>
        </m:r>
        <m:r>
          <m:rPr>
            <m:sty m:val="p"/>
          </m:rPr>
          <m:t>(</m:t>
        </m:r>
        <m:nary>
          <m:naryPr>
            <m:chr m:val="∑"/>
            <m:limLoc m:val="undOvr"/>
            <m:subHide m:val="off"/>
            <m:supHide m:val="on"/>
          </m:naryPr>
          <m:sub>
            <m:r>
              <m:t>x</m:t>
            </m:r>
          </m:sub>
          <m:sup>
            <m:r>
              <m:t/>
            </m:r>
          </m:sup>
          <m:e>
            <m:sSub>
              <m:e>
                <m:acc>
                  <m:accPr>
                    <m:chr m:val="̃"/>
                  </m:accPr>
                  <m:e>
                    <m:r>
                      <m:t>y</m:t>
                    </m:r>
                  </m:e>
                </m:acc>
              </m:e>
              <m:sub>
                <m:r>
                  <m:t>x</m:t>
                </m:r>
              </m:sub>
            </m:sSub>
          </m:e>
        </m:nary>
        <m:sSub>
          <m:e>
            <m:r>
              <m:t>a</m:t>
            </m:r>
          </m:e>
          <m:sub>
            <m:r>
              <m:t>x</m:t>
            </m:r>
          </m:sub>
        </m:sSub>
        <m:sSubSup>
          <m:e>
            <m:r>
              <m:t>a</m:t>
            </m:r>
          </m:e>
          <m:sub>
            <m:r>
              <m:t>x</m:t>
            </m:r>
          </m:sub>
          <m:sup>
            <m:r>
              <m:rPr>
                <m:sty m:val="p"/>
              </m:rPr>
              <m:t>⊤</m:t>
            </m:r>
          </m:sup>
        </m:sSubSup>
        <m:r>
          <m:rPr>
            <m:sty m:val="p"/>
          </m:rPr>
          <m:t>)</m:t>
        </m:r>
      </m:oMath>
      <w:r>
        <w:t xml:space="preserve"> </w:t>
      </w:r>
      <w:r>
        <w:t xml:space="preserve">satisfies</w:t>
      </w:r>
      <w:r>
        <w:t xml:space="preserve"> </w:t>
      </w:r>
      <m:oMath>
        <m:r>
          <m:rPr>
            <m:sty m:val="p"/>
          </m:rPr>
          <m:t>|</m:t>
        </m:r>
        <m:acc>
          <m:accPr>
            <m:chr m:val="̂"/>
          </m:accPr>
          <m:e>
            <m:r>
              <m:t>S</m:t>
            </m:r>
          </m:e>
        </m:acc>
        <m:r>
          <m:rPr>
            <m:sty m:val="p"/>
          </m:rPr>
          <m:t>−</m:t>
        </m:r>
        <m:sSup>
          <m:e>
            <m:r>
              <m:rPr>
                <m:scr m:val="script"/>
                <m:sty m:val="p"/>
              </m:rPr>
              <m:t>A</m:t>
            </m:r>
          </m:e>
          <m:sup>
            <m:r>
              <m:rPr>
                <m:sty m:val="p"/>
              </m:rPr>
              <m:t>*</m:t>
            </m:r>
          </m:sup>
        </m:sSup>
        <m:r>
          <m:rPr>
            <m:sty m:val="p"/>
          </m:rPr>
          <m:t>(</m:t>
        </m:r>
        <m:acc>
          <m:accPr>
            <m:chr m:val="̃"/>
          </m:accPr>
          <m:e>
            <m:r>
              <m:t>y</m:t>
            </m:r>
          </m:e>
        </m:acc>
        <m:r>
          <m:rPr>
            <m:sty m:val="p"/>
          </m:rPr>
          <m:t>)</m:t>
        </m:r>
        <m:r>
          <m:rPr>
            <m:sty m:val="p"/>
          </m:rPr>
          <m:t>|</m:t>
        </m:r>
        <m:r>
          <m:rPr>
            <m:sty m:val="p"/>
          </m:rPr>
          <m:t>≤</m:t>
        </m:r>
        <m:sSub>
          <m:e>
            <m:r>
              <m:t>γ</m:t>
            </m:r>
          </m:e>
          <m:sub>
            <m:r>
              <m:t>n</m:t>
            </m:r>
            <m:r>
              <m:rPr>
                <m:sty m:val="p"/>
              </m:rPr>
              <m:t>+</m:t>
            </m:r>
            <m:r>
              <m:t>2</m:t>
            </m:r>
          </m:sub>
        </m:sSub>
        <m:nary>
          <m:naryPr>
            <m:chr m:val="∑"/>
            <m:limLoc m:val="undOvr"/>
            <m:subHide m:val="off"/>
            <m:supHide m:val="on"/>
          </m:naryPr>
          <m:sub>
            <m:r>
              <m:t>x</m:t>
            </m:r>
          </m:sub>
          <m:sup>
            <m:r>
              <m:t/>
            </m:r>
          </m:sup>
          <m:e>
            <m:r>
              <m:rPr>
                <m:sty m:val="p"/>
              </m:rPr>
              <m:t>|</m:t>
            </m:r>
          </m:e>
        </m:nary>
        <m:sSub>
          <m:e>
            <m:acc>
              <m:accPr>
                <m:chr m:val="̃"/>
              </m:accPr>
              <m:e>
                <m:r>
                  <m:t>y</m:t>
                </m:r>
              </m:e>
            </m:acc>
          </m:e>
          <m:sub>
            <m:r>
              <m:t>x</m:t>
            </m:r>
          </m:sub>
        </m:sSub>
        <m:r>
          <m:rPr>
            <m:sty m:val="p"/>
          </m:rPr>
          <m:t>|</m:t>
        </m:r>
        <m:r>
          <m:rPr>
            <m:sty m:val="p"/>
          </m:rPr>
          <m:t>|</m:t>
        </m:r>
        <m:sSub>
          <m:e>
            <m:r>
              <m:t>a</m:t>
            </m:r>
          </m:e>
          <m:sub>
            <m:r>
              <m:t>x</m:t>
            </m:r>
          </m:sub>
        </m:sSub>
        <m:r>
          <m:rPr>
            <m:sty m:val="p"/>
          </m:rPr>
          <m:t>|</m:t>
        </m:r>
        <m:r>
          <m:rPr>
            <m:sty m:val="p"/>
          </m:rPr>
          <m:t>|</m:t>
        </m:r>
        <m:sSub>
          <m:e>
            <m:r>
              <m:t>a</m:t>
            </m:r>
          </m:e>
          <m:sub>
            <m:r>
              <m:t>x</m:t>
            </m:r>
          </m:sub>
        </m:sSub>
        <m:sSup>
          <m:e>
            <m:r>
              <m:rPr>
                <m:sty m:val="p"/>
              </m:rPr>
              <m:t>|</m:t>
            </m:r>
          </m:e>
          <m:sup>
            <m:r>
              <m:rPr>
                <m:sty m:val="p"/>
              </m:rPr>
              <m:t>⊤</m:t>
            </m:r>
          </m:sup>
        </m:sSup>
      </m:oMath>
      <w:r>
        <w:t xml:space="preserve"> </w:t>
      </w:r>
      <w:r>
        <w:t xml:space="preserve">elementwise, with</w:t>
      </w:r>
      <w:r>
        <w:t xml:space="preserve"> </w:t>
      </w:r>
      <m:oMath>
        <m:sSub>
          <m:e>
            <m:r>
              <m:t>γ</m:t>
            </m:r>
          </m:e>
          <m:sub>
            <m:r>
              <m:t>k</m:t>
            </m:r>
          </m:sub>
        </m:sSub>
        <m:r>
          <m:rPr>
            <m:sty m:val="p"/>
          </m:rPr>
          <m:t>=</m:t>
        </m:r>
        <m:r>
          <m:t>k</m:t>
        </m:r>
        <m:r>
          <m:t>u</m:t>
        </m:r>
        <m:r>
          <m:rPr>
            <m:sty m:val="p"/>
          </m:rPr>
          <m:t>/</m:t>
        </m:r>
        <m:r>
          <m:rPr>
            <m:sty m:val="p"/>
          </m:rPr>
          <m:t>(</m:t>
        </m:r>
        <m:r>
          <m:t>1</m:t>
        </m:r>
        <m:r>
          <m:rPr>
            <m:sty m:val="p"/>
          </m:rPr>
          <m:t>−</m:t>
        </m:r>
        <m:r>
          <m:t>k</m:t>
        </m:r>
        <m:r>
          <m:t>u</m:t>
        </m:r>
        <m:r>
          <m:rPr>
            <m:sty m:val="p"/>
          </m:rPr>
          <m:t>)</m:t>
        </m:r>
      </m:oMath>
      <w:r>
        <w:t xml:space="preserve">,</w:t>
      </w:r>
      <w:r>
        <w:t xml:space="preserve"> </w:t>
      </w:r>
      <m:oMath>
        <m:r>
          <m:t>u</m:t>
        </m:r>
        <m:r>
          <m:rPr>
            <m:sty m:val="p"/>
          </m:rPr>
          <m:t>=</m:t>
        </m:r>
        <m:sSup>
          <m:e>
            <m:r>
              <m:t>2</m:t>
            </m:r>
          </m:e>
          <m:sup>
            <m:r>
              <m:rPr>
                <m:sty m:val="p"/>
              </m:rPr>
              <m:t>−</m:t>
            </m:r>
            <m:r>
              <m:t>53</m:t>
            </m:r>
          </m:sup>
        </m:sSup>
      </m:oMath>
      <w:r>
        <w:t xml:space="preserve"> </w:t>
      </w:r>
      <w:r>
        <w:t xml:space="preserve">and any summation order [13]. With any nonsingular lower-triangular matrix</w:t>
      </w:r>
      <w:r>
        <w:t xml:space="preserve"> </w:t>
      </w:r>
      <m:oMath>
        <m:r>
          <m:t>K</m:t>
        </m:r>
      </m:oMath>
      <w:r>
        <w:t xml:space="preserve"> </w:t>
      </w:r>
      <w:r>
        <w:t xml:space="preserve">(the computed inverse Cholesky factor of</w:t>
      </w:r>
      <w:r>
        <w:t xml:space="preserve"> </w:t>
      </w:r>
      <m:oMath>
        <m:r>
          <m:t>C</m:t>
        </m:r>
      </m:oMath>
      <w:r>
        <w:t xml:space="preserve">),</w:t>
      </w:r>
      <w:r>
        <w:t xml:space="preserve"> </w:t>
      </w:r>
      <m:oMath>
        <m:acc>
          <m:accPr>
            <m:chr m:val="̂"/>
          </m:accPr>
          <m:e>
            <m:r>
              <m:t>W</m:t>
            </m:r>
          </m:e>
        </m:acc>
        <m:r>
          <m:rPr>
            <m:sty m:val="p"/>
          </m:rPr>
          <m:t>=</m:t>
        </m:r>
        <m:r>
          <m:rPr>
            <m:sty m:val="p"/>
          </m:rPr>
          <m:t>f</m:t>
        </m:r>
        <m:r>
          <m:rPr>
            <m:sty m:val="p"/>
          </m:rPr>
          <m:t>l</m:t>
        </m:r>
        <m:r>
          <m:rPr>
            <m:sty m:val="p"/>
          </m:rPr>
          <m:t>(</m:t>
        </m:r>
        <m:r>
          <m:t>K</m:t>
        </m:r>
        <m:acc>
          <m:accPr>
            <m:chr m:val="̂"/>
          </m:accPr>
          <m:e>
            <m:r>
              <m:t>S</m:t>
            </m:r>
          </m:e>
        </m:acc>
        <m:sSup>
          <m:e>
            <m:r>
              <m:t>K</m:t>
            </m:r>
          </m:e>
          <m:sup>
            <m:r>
              <m:rPr>
                <m:sty m:val="p"/>
              </m:rPr>
              <m:t>⊤</m:t>
            </m:r>
          </m:sup>
        </m:sSup>
        <m:r>
          <m:rPr>
            <m:sty m:val="p"/>
          </m:rPr>
          <m:t>)</m:t>
        </m:r>
      </m:oMath>
      <w:r>
        <w:t xml:space="preserve"> </w:t>
      </w:r>
      <w:r>
        <w:t xml:space="preserve">differs from</w:t>
      </w:r>
      <w:r>
        <w:t xml:space="preserve"> </w:t>
      </w:r>
      <m:oMath>
        <m:r>
          <m:t>K</m:t>
        </m:r>
        <m:sSup>
          <m:e>
            <m:r>
              <m:rPr>
                <m:scr m:val="script"/>
                <m:sty m:val="p"/>
              </m:rPr>
              <m:t>A</m:t>
            </m:r>
          </m:e>
          <m:sup>
            <m:r>
              <m:rPr>
                <m:sty m:val="p"/>
              </m:rPr>
              <m:t>*</m:t>
            </m:r>
          </m:sup>
        </m:sSup>
        <m:r>
          <m:rPr>
            <m:sty m:val="p"/>
          </m:rPr>
          <m:t>(</m:t>
        </m:r>
        <m:acc>
          <m:accPr>
            <m:chr m:val="̃"/>
          </m:accPr>
          <m:e>
            <m:r>
              <m:t>y</m:t>
            </m:r>
          </m:e>
        </m:acc>
        <m:r>
          <m:rPr>
            <m:sty m:val="p"/>
          </m:rPr>
          <m:t>)</m:t>
        </m:r>
        <m:sSup>
          <m:e>
            <m:r>
              <m:t>K</m:t>
            </m:r>
          </m:e>
          <m:sup>
            <m:r>
              <m:rPr>
                <m:sty m:val="p"/>
              </m:rPr>
              <m:t>⊤</m:t>
            </m:r>
          </m:sup>
        </m:sSup>
      </m:oMath>
      <w:r>
        <w:t xml:space="preserve"> </w:t>
      </w:r>
      <w:r>
        <w:t xml:space="preserve">elementwise by at most</w:t>
      </w:r>
      <w:r>
        <w:t xml:space="preserve"> </w:t>
      </w:r>
      <m:oMath>
        <m:r>
          <m:rPr>
            <m:sty m:val="p"/>
          </m:rPr>
          <m:t>|</m:t>
        </m:r>
        <m:r>
          <m:t>K</m:t>
        </m:r>
        <m:r>
          <m:rPr>
            <m:sty m:val="p"/>
          </m:rPr>
          <m:t>|</m:t>
        </m:r>
        <m:sSub>
          <m:e>
            <m:r>
              <m:t>E</m:t>
            </m:r>
          </m:e>
          <m:sub>
            <m:r>
              <m:t>S</m:t>
            </m:r>
          </m:sub>
        </m:sSub>
        <m:r>
          <m:rPr>
            <m:sty m:val="p"/>
          </m:rPr>
          <m:t>|</m:t>
        </m:r>
        <m:r>
          <m:t>K</m:t>
        </m:r>
        <m:sSup>
          <m:e>
            <m:r>
              <m:rPr>
                <m:sty m:val="p"/>
              </m:rPr>
              <m:t>|</m:t>
            </m:r>
          </m:e>
          <m:sup>
            <m:r>
              <m:rPr>
                <m:sty m:val="p"/>
              </m:rPr>
              <m:t>⊤</m:t>
            </m:r>
          </m:sup>
        </m:sSup>
        <m:r>
          <m:rPr>
            <m:sty m:val="p"/>
          </m:rPr>
          <m:t>+</m:t>
        </m:r>
        <m:sSub>
          <m:e>
            <m:r>
              <m:t>γ</m:t>
            </m:r>
          </m:e>
          <m:sub>
            <m:r>
              <m:t>2</m:t>
            </m:r>
            <m:r>
              <m:t>m</m:t>
            </m:r>
            <m:r>
              <m:rPr>
                <m:sty m:val="p"/>
              </m:rPr>
              <m:t>+</m:t>
            </m:r>
            <m:r>
              <m:t>2</m:t>
            </m:r>
          </m:sub>
        </m:sSub>
        <m:r>
          <m:rPr>
            <m:sty m:val="p"/>
          </m:rPr>
          <m:t>|</m:t>
        </m:r>
        <m:r>
          <m:t>K</m:t>
        </m:r>
        <m:r>
          <m:rPr>
            <m:sty m:val="p"/>
          </m:rPr>
          <m:t>|</m:t>
        </m:r>
        <m:r>
          <m:rPr>
            <m:sty m:val="p"/>
          </m:rPr>
          <m:t>|</m:t>
        </m:r>
        <m:acc>
          <m:accPr>
            <m:chr m:val="̂"/>
          </m:accPr>
          <m:e>
            <m:r>
              <m:t>S</m:t>
            </m:r>
          </m:e>
        </m:acc>
        <m:r>
          <m:rPr>
            <m:sty m:val="p"/>
          </m:rPr>
          <m:t>|</m:t>
        </m:r>
        <m:r>
          <m:rPr>
            <m:sty m:val="p"/>
          </m:rPr>
          <m:t>|</m:t>
        </m:r>
        <m:r>
          <m:t>K</m:t>
        </m:r>
        <m:sSup>
          <m:e>
            <m:r>
              <m:rPr>
                <m:sty m:val="p"/>
              </m:rPr>
              <m:t>|</m:t>
            </m:r>
          </m:e>
          <m:sup>
            <m:r>
              <m:rPr>
                <m:sty m:val="p"/>
              </m:rPr>
              <m:t>⊤</m:t>
            </m:r>
          </m:sup>
        </m:sSup>
      </m:oMath>
      <w:r>
        <w:t xml:space="preserve">, and the Frobenius norm</w:t>
      </w:r>
      <w:r>
        <w:t xml:space="preserve"> </w:t>
      </w:r>
      <m:oMath>
        <m:r>
          <m:t>δ</m:t>
        </m:r>
      </m:oMath>
      <w:r>
        <w:t xml:space="preserve"> </w:t>
      </w:r>
      <w:r>
        <w:t xml:space="preserve">of this bound limits the spectral error. Positive semidefiniteness of</w:t>
      </w:r>
      <w:r>
        <w:t xml:space="preserve"> </w:t>
      </w:r>
      <m:oMath>
        <m:f>
          <m:fPr>
            <m:type m:val="bar"/>
          </m:fPr>
          <m:num>
            <m:r>
              <m:t>1</m:t>
            </m:r>
          </m:num>
          <m:den>
            <m:r>
              <m:t>2</m:t>
            </m:r>
          </m:den>
        </m:f>
        <m:r>
          <m:rPr>
            <m:sty m:val="p"/>
          </m:rPr>
          <m:t>(</m:t>
        </m:r>
        <m:acc>
          <m:accPr>
            <m:chr m:val="̂"/>
          </m:accPr>
          <m:e>
            <m:r>
              <m:t>W</m:t>
            </m:r>
          </m:e>
        </m:acc>
        <m:r>
          <m:rPr>
            <m:sty m:val="p"/>
          </m:rPr>
          <m:t>+</m:t>
        </m:r>
        <m:sSup>
          <m:e>
            <m:acc>
              <m:accPr>
                <m:chr m:val="̂"/>
              </m:accPr>
              <m:e>
                <m:r>
                  <m:t>W</m:t>
                </m:r>
              </m:e>
            </m:acc>
          </m:e>
          <m:sup>
            <m:r>
              <m:rPr>
                <m:sty m:val="p"/>
              </m:rPr>
              <m:t>⊤</m:t>
            </m:r>
          </m:sup>
        </m:sSup>
        <m:r>
          <m:rPr>
            <m:sty m:val="p"/>
          </m:rPr>
          <m:t>)</m:t>
        </m:r>
        <m:r>
          <m:rPr>
            <m:sty m:val="p"/>
          </m:rPr>
          <m:t>−</m:t>
        </m:r>
        <m:r>
          <m:t>δ</m:t>
        </m:r>
        <m:r>
          <m:t>I</m:t>
        </m:r>
      </m:oMath>
      <w:r>
        <w:t xml:space="preserve"> </w:t>
      </w:r>
      <w:r>
        <w:t xml:space="preserve">is then decided exactly in rational arithmetic, which implies</w:t>
      </w:r>
      <w:r>
        <w:t xml:space="preserve"> </w:t>
      </w:r>
      <m:oMath>
        <m:sSup>
          <m:e>
            <m:r>
              <m:rPr>
                <m:scr m:val="script"/>
                <m:sty m:val="p"/>
              </m:rPr>
              <m:t>A</m:t>
            </m:r>
          </m:e>
          <m:sup>
            <m:r>
              <m:rPr>
                <m:sty m:val="p"/>
              </m:rPr>
              <m:t>*</m:t>
            </m:r>
          </m:sup>
        </m:sSup>
        <m:r>
          <m:rPr>
            <m:sty m:val="p"/>
          </m:rPr>
          <m:t>(</m:t>
        </m:r>
        <m:acc>
          <m:accPr>
            <m:chr m:val="̃"/>
          </m:accPr>
          <m:e>
            <m:r>
              <m:t>y</m:t>
            </m:r>
          </m:e>
        </m:acc>
        <m:r>
          <m:rPr>
            <m:sty m:val="p"/>
          </m:rPr>
          <m:t>)</m:t>
        </m:r>
        <m:r>
          <m:rPr>
            <m:sty m:val="p"/>
          </m:rPr>
          <m:t>≽</m:t>
        </m:r>
        <m:r>
          <m:t>0</m:t>
        </m:r>
      </m:oMath>
      <w:r>
        <w:t xml:space="preserve"> </w:t>
      </w:r>
      <w:r>
        <w:t xml:space="preserve">by congruence. The dual value is reduced by its own rounding-error bound, and the aggregate by bounds on the summation and division. Error bounds are inflated by 1%. Of</w:t>
      </w:r>
      <w:r>
        <w:t xml:space="preserve"> </w:t>
      </w:r>
      <m:oMath>
        <m:r>
          <m:t>730</m:t>
        </m:r>
        <m:r>
          <m:rPr>
            <m:sty m:val="p"/>
          </m:rPr>
          <m:t>,</m:t>
        </m:r>
        <m:r>
          <m:t>880</m:t>
        </m:r>
      </m:oMath>
      <w:r>
        <w:t xml:space="preserve"> </w:t>
      </w:r>
      <w:r>
        <w:t xml:space="preserve">tested candidates none failed; the smallest ratio of the computed minimum eigenvalue to</w:t>
      </w:r>
      <w:r>
        <w:t xml:space="preserve"> </w:t>
      </w:r>
      <m:oMath>
        <m:r>
          <m:t>δ</m:t>
        </m:r>
      </m:oMath>
      <w:r>
        <w:t xml:space="preserve"> </w:t>
      </w:r>
      <w:r>
        <w:t xml:space="preserve">was</w:t>
      </w:r>
      <w:r>
        <w:t xml:space="preserve"> </w:t>
      </w:r>
      <m:oMath>
        <m:r>
          <m:t>6</m:t>
        </m:r>
      </m:oMath>
      <w:r>
        <w:t xml:space="preserve">. Block/unit pairs whose maximum came from the single-residual floor (</w:t>
      </w:r>
      <m:oMath>
        <m:r>
          <m:t>20</m:t>
        </m:r>
        <m:r>
          <m:rPr>
            <m:sty m:val="p"/>
          </m:rPr>
          <m:t>,</m:t>
        </m:r>
        <m:r>
          <m:t>132</m:t>
        </m:r>
      </m:oMath>
      <w:r>
        <w:t xml:space="preserve"> </w:t>
      </w:r>
      <w:r>
        <w:t xml:space="preserve">pairs) were assigned the largest rechecked candidate instead, which lowers no pair by more than</w:t>
      </w:r>
      <w:r>
        <w:t xml:space="preserve"> </w:t>
      </w:r>
      <m:oMath>
        <m:r>
          <m:t>3.0</m:t>
        </m:r>
        <m:r>
          <m:rPr>
            <m:sty m:val="p"/>
          </m:rPr>
          <m:t>×</m:t>
        </m:r>
        <m:sSup>
          <m:e>
            <m:r>
              <m:t>10</m:t>
            </m:r>
          </m:e>
          <m:sup>
            <m:r>
              <m:rPr>
                <m:sty m:val="p"/>
              </m:rPr>
              <m:t>−</m:t>
            </m:r>
            <m:r>
              <m:t>9</m:t>
            </m:r>
          </m:sup>
        </m:sSup>
      </m:oMath>
      <w:r>
        <w:t xml:space="preserve">. The rechecked aggregate bounds are at most</w:t>
      </w:r>
      <w:r>
        <w:t xml:space="preserve"> </w:t>
      </w:r>
      <m:oMath>
        <m:r>
          <m:t>1.5</m:t>
        </m:r>
        <m:r>
          <m:rPr>
            <m:sty m:val="p"/>
          </m:rPr>
          <m:t>×</m:t>
        </m:r>
        <m:sSup>
          <m:e>
            <m:r>
              <m:t>10</m:t>
            </m:r>
          </m:e>
          <m:sup>
            <m:r>
              <m:rPr>
                <m:sty m:val="p"/>
              </m:rPr>
              <m:t>−</m:t>
            </m:r>
            <m:r>
              <m:t>10</m:t>
            </m:r>
          </m:sup>
        </m:sSup>
      </m:oMath>
      <w:r>
        <w:t xml:space="preserve"> </w:t>
      </w:r>
      <w:r>
        <w:t xml:space="preserve">(relative) below the reported values. This check assumes IEEE-754 double-precision arithmetic with rounding to nearest; it is not an interval-arithmetic verification of the primal solver, which is not needed for the validity of a dual bound.</w:t>
      </w:r>
    </w:p>
    <w:bookmarkEnd w:id="14"/>
    <w:bookmarkStart w:id="15" w:name="_a65e8588c28f0e304e11074edfbc3193efce531"/>
    <w:p>
      <w:pPr>
        <w:pStyle w:val="08SectionHeader2"/>
        <w:keepNext/>
        <w:numPr>
          <w:numId w:val="0"/>
        </w:numPr>
      </w:pPr>
      <w:r>
        <w:t xml:space="preserve">S2.6 Ordinary quadratic regression</w:t>
      </w:r>
    </w:p>
    <w:p>
      <w:pPr>
        <w:pStyle w:val="09BodyFirstParagraph"/>
      </w:pPr>
      <w:r>
        <w:t xml:space="preserve">For main-text Tables 4 and 5, each teacher unit is regressed on the ten quadratic features</w:t>
      </w:r>
      <w:r>
        <w:t xml:space="preserve"> </w:t>
      </w:r>
      <m:oMath>
        <m:sSub>
          <m:e>
            <m:r>
              <m:t>a</m:t>
            </m:r>
          </m:e>
          <m:sub>
            <m:r>
              <m:t>i</m:t>
            </m:r>
          </m:sub>
        </m:sSub>
        <m:sSub>
          <m:e>
            <m:r>
              <m:t>a</m:t>
            </m:r>
          </m:e>
          <m:sub>
            <m:r>
              <m:t>j</m:t>
            </m:r>
          </m:sub>
        </m:sSub>
      </m:oMath>
      <w:r>
        <w:t xml:space="preserve"> </w:t>
      </w:r>
      <w:r>
        <w:t xml:space="preserve">of the four inputs of a block by unconstrained least squares without offset, computed from the singular value decomposition of the feature matrix (relative cutoff</w:t>
      </w:r>
      <w:r>
        <w:t xml:space="preserve"> </w:t>
      </w:r>
      <m:oMath>
        <m:sSup>
          <m:e>
            <m:r>
              <m:t>10</m:t>
            </m:r>
          </m:e>
          <m:sup>
            <m:r>
              <m:rPr>
                <m:sty m:val="p"/>
              </m:rPr>
              <m:t>−</m:t>
            </m:r>
            <m:r>
              <m:t>12</m:t>
            </m:r>
          </m:sup>
        </m:sSup>
      </m:oMath>
      <w:r>
        <w:t xml:space="preserve">).</w:t>
      </w:r>
      <w:r>
        <w:t xml:space="preserve"> </w:t>
      </w:r>
      <m:oMath>
        <m:r>
          <m:t>Q</m:t>
        </m:r>
      </m:oMath>
      <w:r>
        <w:t xml:space="preserve"> </w:t>
      </w:r>
      <w:r>
        <w:t xml:space="preserve">uses the block of the given assignment;</w:t>
      </w:r>
      <w:r>
        <w:t xml:space="preserve"> </w:t>
      </w:r>
      <m:oMath>
        <m:sSup>
          <m:e>
            <m:r>
              <m:t>Q</m:t>
            </m:r>
          </m:e>
          <m:sup>
            <m:r>
              <m:rPr>
                <m:sty m:val="p"/>
              </m:rPr>
              <m:t>f</m:t>
            </m:r>
            <m:r>
              <m:rPr>
                <m:sty m:val="p"/>
              </m:rPr>
              <m:t>r</m:t>
            </m:r>
            <m:r>
              <m:rPr>
                <m:sty m:val="p"/>
              </m:rPr>
              <m:t>e</m:t>
            </m:r>
            <m:r>
              <m:rPr>
                <m:sty m:val="p"/>
              </m:rPr>
              <m:t>e</m:t>
            </m:r>
          </m:sup>
        </m:sSup>
      </m:oMath>
      <w:r>
        <w:t xml:space="preserve"> </w:t>
      </w:r>
      <w:r>
        <w:t xml:space="preserve">uses each unit’s best block, as in main-text Proposition 3. Both are normalized by the target energy and lower-bound linear readouts with arbitrary per-port gains and no offset. They do not bound clipped readouts. Table S9 lists all values.</w:t>
      </w:r>
    </w:p>
    <w:p>
      <w:pPr>
        <w:pStyle w:val="14TableCaption"/>
        <w:keepNext/>
      </w:pPr>
      <w:r>
        <w:t xml:space="preserve">Table S9. Ordinary quadratic regression residuals (intensity encoding as implemented, rounded down): given assignment (</w:t>
      </w:r>
      <m:oMath>
        <m:r>
          <m:t>Q</m:t>
        </m:r>
      </m:oMath>
      <w:r>
        <w:t xml:space="preserve">) and best block for every unit (</w:t>
      </w:r>
      <m:oMath>
        <m:sSup>
          <m:e>
            <m:r>
              <m:t>Q</m:t>
            </m:r>
          </m:e>
          <m:sup>
            <m:r>
              <m:rPr>
                <m:sty m:val="p"/>
              </m:rPr>
              <m:t>f</m:t>
            </m:r>
            <m:r>
              <m:rPr>
                <m:sty m:val="p"/>
              </m:rPr>
              <m:t>r</m:t>
            </m:r>
            <m:r>
              <m:rPr>
                <m:sty m:val="p"/>
              </m:rPr>
              <m:t>e</m:t>
            </m:r>
            <m:r>
              <m:rPr>
                <m:sty m:val="p"/>
              </m:rPr>
              <m:t>e</m:t>
            </m:r>
          </m:sup>
        </m:sSup>
      </m:oMath>
      <w:r>
        <w:t xml:space="preserve">,</w:t>
      </w:r>
      <w:r>
        <w:t xml:space="preserve"> </w:t>
      </w:r>
      <w:r>
        <w:t xml:space="preserve">“all”</w:t>
      </w:r>
      <w:r>
        <w:t xml:space="preserve">).</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886"/>
        <w:gridCol w:w="943"/>
        <w:gridCol w:w="943"/>
        <w:gridCol w:w="943"/>
        <w:gridCol w:w="943"/>
        <w:gridCol w:w="943"/>
        <w:gridCol w:w="943"/>
      </w:tblGrid>
      <w:tr>
        <w:trPr>
          <w:cantSplit/>
          <w:tblHeader/>
        </w:trPr>
        <w:tc>
          <w:tcPr>
            <w:tcW w:type="dxa" w:w="1886"/>
            <w:tcBorders>
              <w:bottom w:val="single" w:sz="4" w:color="000000"/>
            </w:tcBorders>
          </w:tcPr>
          <w:p>
            <w:pPr>
              <w:pStyle w:val="15TableBody"/>
              <w:keepNext/>
            </w:pPr>
          </w:p>
        </w:tc>
        <w:tc>
          <w:tcPr>
            <w:tcW w:type="dxa" w:w="1886"/>
            <w:gridSpan w:val="2"/>
            <w:tcBorders>
              <w:bottom w:val="single" w:sz="4" w:color="000000"/>
            </w:tcBorders>
          </w:tcPr>
          <w:p>
            <w:pPr>
              <w:pStyle w:val="15TableBody"/>
              <w:keepNext/>
              <w:jc w:val="center"/>
            </w:pPr>
            <w:r>
              <w:rPr>
                <w:sz w:val="16"/>
              </w:rPr>
              <w:t xml:space="preserve">Electronic, native</w:t>
            </w:r>
          </w:p>
        </w:tc>
        <w:tc>
          <w:tcPr>
            <w:tcW w:type="dxa" w:w="1886"/>
            <w:gridSpan w:val="2"/>
            <w:tcBorders>
              <w:bottom w:val="single" w:sz="4" w:color="000000"/>
            </w:tcBorders>
          </w:tcPr>
          <w:p>
            <w:pPr>
              <w:pStyle w:val="15TableBody"/>
              <w:keepNext/>
              <w:jc w:val="center"/>
            </w:pPr>
            <w:r>
              <w:rPr>
                <w:sz w:val="16"/>
              </w:rPr>
              <w:t xml:space="preserve">Electronic, optimized</w:t>
            </w:r>
          </w:p>
        </w:tc>
        <w:tc>
          <w:tcPr>
            <w:tcW w:type="dxa" w:w="1886"/>
            <w:gridSpan w:val="2"/>
            <w:tcBorders>
              <w:bottom w:val="single" w:sz="4" w:color="000000"/>
            </w:tcBorders>
          </w:tcPr>
          <w:p>
            <w:pPr>
              <w:pStyle w:val="15TableBody"/>
              <w:keepNext/>
              <w:jc w:val="center"/>
            </w:pPr>
            <w:r>
              <w:rPr>
                <w:sz w:val="16"/>
              </w:rPr>
              <w:t xml:space="preserve">ONN teacher</w:t>
            </w:r>
          </w:p>
        </w:tc>
      </w:tr>
      <w:tr>
        <w:trPr>
          <w:cantSplit/>
          <w:tblHeader/>
        </w:trPr>
        <w:tc>
          <w:tcPr>
            <w:tcW w:type="dxa" w:w="1886"/>
          </w:tcPr>
          <w:p>
            <w:pPr>
              <w:pStyle w:val="15TableBody"/>
              <w:jc w:val="left"/>
            </w:pPr>
            <w:r>
              <w:rPr>
                <w:sz w:val="16"/>
              </w:rPr>
              <w:t xml:space="preserve">Layer</w:t>
            </w:r>
          </w:p>
        </w:tc>
        <w:tc>
          <w:tcPr>
            <w:tcW w:type="dxa" w:w="943"/>
          </w:tcPr>
          <w:p>
            <w:pPr>
              <w:pStyle w:val="15TableBody"/>
              <w:jc w:val="center"/>
            </w:pPr>
            <w:r>
              <w:rPr>
                <w:sz w:val="16"/>
              </w:rPr>
              <w:t xml:space="preserve">given</w:t>
            </w:r>
          </w:p>
        </w:tc>
        <w:tc>
          <w:tcPr>
            <w:tcW w:type="dxa" w:w="943"/>
          </w:tcPr>
          <w:p>
            <w:pPr>
              <w:pStyle w:val="15TableBody"/>
              <w:jc w:val="center"/>
            </w:pPr>
            <w:r>
              <w:rPr>
                <w:sz w:val="16"/>
              </w:rPr>
              <w:t xml:space="preserve">all</w:t>
            </w:r>
          </w:p>
        </w:tc>
        <w:tc>
          <w:tcPr>
            <w:tcW w:type="dxa" w:w="943"/>
          </w:tcPr>
          <w:p>
            <w:pPr>
              <w:pStyle w:val="15TableBody"/>
              <w:jc w:val="center"/>
            </w:pPr>
            <w:r>
              <w:rPr>
                <w:sz w:val="16"/>
              </w:rPr>
              <w:t xml:space="preserve">given</w:t>
            </w:r>
          </w:p>
        </w:tc>
        <w:tc>
          <w:tcPr>
            <w:tcW w:type="dxa" w:w="943"/>
          </w:tcPr>
          <w:p>
            <w:pPr>
              <w:pStyle w:val="15TableBody"/>
              <w:jc w:val="center"/>
            </w:pPr>
            <w:r>
              <w:rPr>
                <w:sz w:val="16"/>
              </w:rPr>
              <w:t xml:space="preserve">all</w:t>
            </w:r>
          </w:p>
        </w:tc>
        <w:tc>
          <w:tcPr>
            <w:tcW w:type="dxa" w:w="943"/>
          </w:tcPr>
          <w:p>
            <w:pPr>
              <w:pStyle w:val="15TableBody"/>
              <w:jc w:val="center"/>
            </w:pPr>
            <w:r>
              <w:rPr>
                <w:sz w:val="16"/>
              </w:rPr>
              <w:t xml:space="preserve">given</w:t>
            </w:r>
          </w:p>
        </w:tc>
        <w:tc>
          <w:tcPr>
            <w:tcW w:type="dxa" w:w="943"/>
          </w:tcPr>
          <w:p>
            <w:pPr>
              <w:pStyle w:val="15TableBody"/>
              <w:jc w:val="center"/>
            </w:pPr>
            <w:r>
              <w:rPr>
                <w:sz w:val="16"/>
              </w:rPr>
              <w:t xml:space="preserve">all</w:t>
            </w:r>
          </w:p>
        </w:tc>
      </w:tr>
      <w:tr>
        <w:trPr>
          <w:cantSplit/>
        </w:trPr>
        <w:tc>
          <w:tcPr>
            <w:tcW w:type="dxa" w:w="1886"/>
          </w:tcPr>
          <w:p>
            <w:pPr>
              <w:pStyle w:val="15TableBody"/>
              <w:jc w:val="left"/>
            </w:pPr>
            <w:r>
              <w:rPr>
                <w:sz w:val="16"/>
              </w:rPr>
              <w:t xml:space="preserve">MNIST L1</w:t>
            </w:r>
          </w:p>
        </w:tc>
        <w:tc>
          <w:tcPr>
            <w:tcW w:type="dxa" w:w="943"/>
          </w:tcPr>
          <w:p>
            <w:pPr>
              <w:pStyle w:val="15TableBody"/>
              <w:jc w:val="center"/>
            </w:pPr>
            <w:r>
              <w:rPr>
                <w:sz w:val="16"/>
              </w:rPr>
              <w:t xml:space="preserve">0.445</w:t>
            </w:r>
          </w:p>
        </w:tc>
        <w:tc>
          <w:tcPr>
            <w:tcW w:type="dxa" w:w="943"/>
          </w:tcPr>
          <w:p>
            <w:pPr>
              <w:pStyle w:val="15TableBody"/>
              <w:jc w:val="center"/>
            </w:pPr>
            <w:r>
              <w:rPr>
                <w:sz w:val="16"/>
              </w:rPr>
              <w:t xml:space="preserve">0.093</w:t>
            </w:r>
          </w:p>
        </w:tc>
        <w:tc>
          <w:tcPr>
            <w:tcW w:type="dxa" w:w="943"/>
          </w:tcPr>
          <w:p>
            <w:pPr>
              <w:pStyle w:val="15TableBody"/>
              <w:jc w:val="center"/>
            </w:pPr>
            <w:r>
              <w:rPr>
                <w:sz w:val="16"/>
              </w:rPr>
              <w:t xml:space="preserve">0.076</w:t>
            </w:r>
          </w:p>
        </w:tc>
        <w:tc>
          <w:tcPr>
            <w:tcW w:type="dxa" w:w="943"/>
          </w:tcPr>
          <w:p>
            <w:pPr>
              <w:pStyle w:val="15TableBody"/>
              <w:jc w:val="center"/>
            </w:pPr>
            <w:r>
              <w:rPr>
                <w:sz w:val="16"/>
              </w:rPr>
              <w:t xml:space="preserve">0.073</w:t>
            </w:r>
          </w:p>
        </w:tc>
        <w:tc>
          <w:tcPr>
            <w:tcW w:type="dxa" w:w="943"/>
          </w:tcPr>
          <w:p>
            <w:pPr>
              <w:pStyle w:val="15TableBody"/>
              <w:jc w:val="center"/>
            </w:pPr>
            <w:r>
              <w:rPr>
                <w:sz w:val="16"/>
              </w:rPr>
              <w:t xml:space="preserve">0.025</w:t>
            </w:r>
          </w:p>
        </w:tc>
        <w:tc>
          <w:tcPr>
            <w:tcW w:type="dxa" w:w="943"/>
          </w:tcPr>
          <w:p>
            <w:pPr>
              <w:pStyle w:val="15TableBody"/>
              <w:jc w:val="center"/>
            </w:pPr>
            <w:r>
              <w:rPr>
                <w:sz w:val="16"/>
              </w:rPr>
              <w:t xml:space="preserve">0.025</w:t>
            </w:r>
          </w:p>
        </w:tc>
      </w:tr>
      <w:tr>
        <w:trPr>
          <w:cantSplit/>
        </w:trPr>
        <w:tc>
          <w:tcPr>
            <w:tcW w:type="dxa" w:w="1886"/>
          </w:tcPr>
          <w:p>
            <w:pPr>
              <w:pStyle w:val="15TableBody"/>
              <w:jc w:val="left"/>
            </w:pPr>
            <w:r>
              <w:rPr>
                <w:sz w:val="16"/>
              </w:rPr>
              <w:t xml:space="preserve">MNIST L2</w:t>
            </w:r>
          </w:p>
        </w:tc>
        <w:tc>
          <w:tcPr>
            <w:tcW w:type="dxa" w:w="943"/>
          </w:tcPr>
          <w:p>
            <w:pPr>
              <w:pStyle w:val="15TableBody"/>
              <w:jc w:val="center"/>
            </w:pPr>
            <w:r>
              <w:rPr>
                <w:sz w:val="16"/>
              </w:rPr>
              <w:t xml:space="preserve">0.390</w:t>
            </w:r>
          </w:p>
        </w:tc>
        <w:tc>
          <w:tcPr>
            <w:tcW w:type="dxa" w:w="943"/>
          </w:tcPr>
          <w:p>
            <w:pPr>
              <w:pStyle w:val="15TableBody"/>
              <w:jc w:val="center"/>
            </w:pPr>
            <w:r>
              <w:rPr>
                <w:sz w:val="16"/>
              </w:rPr>
              <w:t xml:space="preserve">0.058</w:t>
            </w:r>
          </w:p>
        </w:tc>
        <w:tc>
          <w:tcPr>
            <w:tcW w:type="dxa" w:w="943"/>
          </w:tcPr>
          <w:p>
            <w:pPr>
              <w:pStyle w:val="15TableBody"/>
              <w:jc w:val="center"/>
            </w:pPr>
            <w:r>
              <w:rPr>
                <w:sz w:val="16"/>
              </w:rPr>
              <w:t xml:space="preserve">0.032</w:t>
            </w:r>
          </w:p>
        </w:tc>
        <w:tc>
          <w:tcPr>
            <w:tcW w:type="dxa" w:w="943"/>
          </w:tcPr>
          <w:p>
            <w:pPr>
              <w:pStyle w:val="15TableBody"/>
              <w:jc w:val="center"/>
            </w:pPr>
            <w:r>
              <w:rPr>
                <w:sz w:val="16"/>
              </w:rPr>
              <w:t xml:space="preserve">0.030</w:t>
            </w:r>
          </w:p>
        </w:tc>
        <w:tc>
          <w:tcPr>
            <w:tcW w:type="dxa" w:w="943"/>
          </w:tcPr>
          <w:p>
            <w:pPr>
              <w:pStyle w:val="15TableBody"/>
              <w:jc w:val="center"/>
            </w:pPr>
            <w:r>
              <w:rPr>
                <w:sz w:val="16"/>
              </w:rPr>
              <w:t xml:space="preserve">0.025</w:t>
            </w:r>
          </w:p>
        </w:tc>
        <w:tc>
          <w:tcPr>
            <w:tcW w:type="dxa" w:w="943"/>
          </w:tcPr>
          <w:p>
            <w:pPr>
              <w:pStyle w:val="15TableBody"/>
              <w:jc w:val="center"/>
            </w:pPr>
            <w:r>
              <w:rPr>
                <w:sz w:val="16"/>
              </w:rPr>
              <w:t xml:space="preserve">0.025</w:t>
            </w:r>
          </w:p>
        </w:tc>
      </w:tr>
      <w:tr>
        <w:trPr>
          <w:cantSplit/>
        </w:trPr>
        <w:tc>
          <w:tcPr>
            <w:tcW w:type="dxa" w:w="1886"/>
          </w:tcPr>
          <w:p>
            <w:pPr>
              <w:pStyle w:val="15TableBody"/>
              <w:jc w:val="left"/>
            </w:pPr>
            <w:r>
              <w:rPr>
                <w:sz w:val="16"/>
              </w:rPr>
              <w:t xml:space="preserve">F-MNIST L1</w:t>
            </w:r>
          </w:p>
        </w:tc>
        <w:tc>
          <w:tcPr>
            <w:tcW w:type="dxa" w:w="943"/>
          </w:tcPr>
          <w:p>
            <w:pPr>
              <w:pStyle w:val="15TableBody"/>
              <w:jc w:val="center"/>
            </w:pPr>
            <w:r>
              <w:rPr>
                <w:sz w:val="16"/>
              </w:rPr>
              <w:t xml:space="preserve">0.419</w:t>
            </w:r>
          </w:p>
        </w:tc>
        <w:tc>
          <w:tcPr>
            <w:tcW w:type="dxa" w:w="943"/>
          </w:tcPr>
          <w:p>
            <w:pPr>
              <w:pStyle w:val="15TableBody"/>
              <w:jc w:val="center"/>
            </w:pPr>
            <w:r>
              <w:rPr>
                <w:sz w:val="16"/>
              </w:rPr>
              <w:t xml:space="preserve">0.107</w:t>
            </w:r>
          </w:p>
        </w:tc>
        <w:tc>
          <w:tcPr>
            <w:tcW w:type="dxa" w:w="943"/>
          </w:tcPr>
          <w:p>
            <w:pPr>
              <w:pStyle w:val="15TableBody"/>
              <w:jc w:val="center"/>
            </w:pPr>
            <w:r>
              <w:rPr>
                <w:sz w:val="16"/>
              </w:rPr>
              <w:t xml:space="preserve">0.089</w:t>
            </w:r>
          </w:p>
        </w:tc>
        <w:tc>
          <w:tcPr>
            <w:tcW w:type="dxa" w:w="943"/>
          </w:tcPr>
          <w:p>
            <w:pPr>
              <w:pStyle w:val="15TableBody"/>
              <w:jc w:val="center"/>
            </w:pPr>
            <w:r>
              <w:rPr>
                <w:sz w:val="16"/>
              </w:rPr>
              <w:t xml:space="preserve">0.084</w:t>
            </w:r>
          </w:p>
        </w:tc>
        <w:tc>
          <w:tcPr>
            <w:tcW w:type="dxa" w:w="943"/>
          </w:tcPr>
          <w:p>
            <w:pPr>
              <w:pStyle w:val="15TableBody"/>
              <w:jc w:val="center"/>
            </w:pPr>
            <w:r>
              <w:rPr>
                <w:sz w:val="16"/>
              </w:rPr>
              <w:t xml:space="preserve">0.011</w:t>
            </w:r>
          </w:p>
        </w:tc>
        <w:tc>
          <w:tcPr>
            <w:tcW w:type="dxa" w:w="943"/>
          </w:tcPr>
          <w:p>
            <w:pPr>
              <w:pStyle w:val="15TableBody"/>
              <w:jc w:val="center"/>
            </w:pPr>
            <w:r>
              <w:rPr>
                <w:sz w:val="16"/>
              </w:rPr>
              <w:t xml:space="preserve">0.011</w:t>
            </w:r>
          </w:p>
        </w:tc>
      </w:tr>
      <w:tr>
        <w:trPr>
          <w:cantSplit/>
        </w:trPr>
        <w:tc>
          <w:tcPr>
            <w:tcW w:type="dxa" w:w="1886"/>
          </w:tcPr>
          <w:p>
            <w:pPr>
              <w:pStyle w:val="15TableBody"/>
              <w:jc w:val="left"/>
            </w:pPr>
            <w:r>
              <w:rPr>
                <w:sz w:val="16"/>
              </w:rPr>
              <w:t xml:space="preserve">F-MNIST L2</w:t>
            </w:r>
          </w:p>
        </w:tc>
        <w:tc>
          <w:tcPr>
            <w:tcW w:type="dxa" w:w="943"/>
          </w:tcPr>
          <w:p>
            <w:pPr>
              <w:pStyle w:val="15TableBody"/>
              <w:jc w:val="center"/>
            </w:pPr>
            <w:r>
              <w:rPr>
                <w:sz w:val="16"/>
              </w:rPr>
              <w:t xml:space="preserve">0.328</w:t>
            </w:r>
          </w:p>
        </w:tc>
        <w:tc>
          <w:tcPr>
            <w:tcW w:type="dxa" w:w="943"/>
          </w:tcPr>
          <w:p>
            <w:pPr>
              <w:pStyle w:val="15TableBody"/>
              <w:jc w:val="center"/>
            </w:pPr>
            <w:r>
              <w:rPr>
                <w:sz w:val="16"/>
              </w:rPr>
              <w:t xml:space="preserve">0.062</w:t>
            </w:r>
          </w:p>
        </w:tc>
        <w:tc>
          <w:tcPr>
            <w:tcW w:type="dxa" w:w="943"/>
          </w:tcPr>
          <w:p>
            <w:pPr>
              <w:pStyle w:val="15TableBody"/>
              <w:jc w:val="center"/>
            </w:pPr>
            <w:r>
              <w:rPr>
                <w:sz w:val="16"/>
              </w:rPr>
              <w:t xml:space="preserve">0.046</w:t>
            </w:r>
          </w:p>
        </w:tc>
        <w:tc>
          <w:tcPr>
            <w:tcW w:type="dxa" w:w="943"/>
          </w:tcPr>
          <w:p>
            <w:pPr>
              <w:pStyle w:val="15TableBody"/>
              <w:jc w:val="center"/>
            </w:pPr>
            <w:r>
              <w:rPr>
                <w:sz w:val="16"/>
              </w:rPr>
              <w:t xml:space="preserve">0.042</w:t>
            </w:r>
          </w:p>
        </w:tc>
        <w:tc>
          <w:tcPr>
            <w:tcW w:type="dxa" w:w="943"/>
          </w:tcPr>
          <w:p>
            <w:pPr>
              <w:pStyle w:val="15TableBody"/>
              <w:jc w:val="center"/>
            </w:pPr>
            <w:r>
              <w:rPr>
                <w:sz w:val="16"/>
              </w:rPr>
              <w:t xml:space="preserve">0.014</w:t>
            </w:r>
          </w:p>
        </w:tc>
        <w:tc>
          <w:tcPr>
            <w:tcW w:type="dxa" w:w="943"/>
          </w:tcPr>
          <w:p>
            <w:pPr>
              <w:pStyle w:val="15TableBody"/>
              <w:jc w:val="center"/>
            </w:pPr>
            <w:r>
              <w:rPr>
                <w:sz w:val="16"/>
              </w:rPr>
              <w:t xml:space="preserve">0.014</w:t>
            </w:r>
          </w:p>
        </w:tc>
      </w:tr>
      <w:tr>
        <w:trPr>
          <w:cantSplit/>
        </w:trPr>
        <w:tc>
          <w:tcPr>
            <w:tcW w:type="dxa" w:w="1886"/>
          </w:tcPr>
          <w:p>
            <w:pPr>
              <w:pStyle w:val="15TableBody"/>
              <w:jc w:val="left"/>
            </w:pPr>
            <w:r>
              <w:rPr>
                <w:sz w:val="16"/>
              </w:rPr>
              <w:t xml:space="preserve">F-MNIST L3</w:t>
            </w:r>
          </w:p>
        </w:tc>
        <w:tc>
          <w:tcPr>
            <w:tcW w:type="dxa" w:w="943"/>
          </w:tcPr>
          <w:p>
            <w:pPr>
              <w:pStyle w:val="15TableBody"/>
              <w:jc w:val="center"/>
            </w:pPr>
            <w:r>
              <w:rPr>
                <w:sz w:val="16"/>
              </w:rPr>
              <w:t xml:space="preserve">0.372</w:t>
            </w:r>
          </w:p>
        </w:tc>
        <w:tc>
          <w:tcPr>
            <w:tcW w:type="dxa" w:w="943"/>
          </w:tcPr>
          <w:p>
            <w:pPr>
              <w:pStyle w:val="15TableBody"/>
              <w:jc w:val="center"/>
            </w:pPr>
            <w:r>
              <w:rPr>
                <w:sz w:val="16"/>
              </w:rPr>
              <w:t xml:space="preserve">0.052</w:t>
            </w:r>
          </w:p>
        </w:tc>
        <w:tc>
          <w:tcPr>
            <w:tcW w:type="dxa" w:w="943"/>
          </w:tcPr>
          <w:p>
            <w:pPr>
              <w:pStyle w:val="15TableBody"/>
              <w:jc w:val="center"/>
            </w:pPr>
            <w:r>
              <w:rPr>
                <w:sz w:val="16"/>
              </w:rPr>
              <w:t xml:space="preserve">0.041</w:t>
            </w:r>
          </w:p>
        </w:tc>
        <w:tc>
          <w:tcPr>
            <w:tcW w:type="dxa" w:w="943"/>
          </w:tcPr>
          <w:p>
            <w:pPr>
              <w:pStyle w:val="15TableBody"/>
              <w:jc w:val="center"/>
            </w:pPr>
            <w:r>
              <w:rPr>
                <w:sz w:val="16"/>
              </w:rPr>
              <w:t xml:space="preserve">0.035</w:t>
            </w:r>
          </w:p>
        </w:tc>
        <w:tc>
          <w:tcPr>
            <w:tcW w:type="dxa" w:w="943"/>
          </w:tcPr>
          <w:p>
            <w:pPr>
              <w:pStyle w:val="15TableBody"/>
              <w:jc w:val="center"/>
            </w:pPr>
            <w:r>
              <w:rPr>
                <w:sz w:val="16"/>
              </w:rPr>
              <w:t xml:space="preserve">0.023</w:t>
            </w:r>
          </w:p>
        </w:tc>
        <w:tc>
          <w:tcPr>
            <w:tcW w:type="dxa" w:w="943"/>
          </w:tcPr>
          <w:p>
            <w:pPr>
              <w:pStyle w:val="15TableBody"/>
              <w:jc w:val="center"/>
            </w:pPr>
            <w:r>
              <w:rPr>
                <w:sz w:val="16"/>
              </w:rPr>
              <w:t xml:space="preserve">0.021</w:t>
            </w:r>
          </w:p>
        </w:tc>
      </w:tr>
    </w:tbl>
    <w:bookmarkEnd w:id="15"/>
    <w:bookmarkEnd w:id="16"/>
    <w:bookmarkStart w:id="17" w:name="_4acc4a47c94a8f11f6b22a3d54741f08d2587fd"/>
    <w:p>
      <w:pPr>
        <w:pStyle w:val="08SectionHeader10"/>
        <w:keepNext/>
        <w:numPr>
          <w:numId w:val="0"/>
        </w:numPr>
      </w:pPr>
      <w:r>
        <w:t xml:space="preserve">S3. Block size</w:t>
      </w:r>
    </w:p>
    <w:p>
      <w:pPr>
        <w:pStyle w:val="09BodyFirstParagraph"/>
      </w:pPr>
      <w:r>
        <w:t xml:space="preserve">Larger blocks reduce the fitted residual (main-text Fig. 6, amplitude encoding): it reaches</w:t>
      </w:r>
      <w:r>
        <w:t xml:space="preserve"> </w:t>
      </w:r>
      <m:oMath>
        <m:r>
          <m:t>0.036</m:t>
        </m:r>
      </m:oMath>
      <w:r>
        <w:t xml:space="preserve">–</w:t>
      </w:r>
      <m:oMath>
        <m:r>
          <m:t>0.139</m:t>
        </m:r>
      </m:oMath>
      <w:r>
        <w:t xml:space="preserve"> </w:t>
      </w:r>
      <w:r>
        <w:t xml:space="preserve">at</w:t>
      </w:r>
      <w:r>
        <w:t xml:space="preserve"> </w:t>
      </w:r>
      <m:oMath>
        <m:r>
          <m:t>m</m:t>
        </m:r>
        <m:r>
          <m:rPr>
            <m:sty m:val="p"/>
          </m:rPr>
          <m:t>=</m:t>
        </m:r>
        <m:r>
          <m:t>16</m:t>
        </m:r>
      </m:oMath>
      <w:r>
        <w:t xml:space="preserve"> </w:t>
      </w:r>
      <w:r>
        <w:t xml:space="preserve">and</w:t>
      </w:r>
      <w:r>
        <w:t xml:space="preserve"> </w:t>
      </w:r>
      <m:oMath>
        <m:r>
          <m:t>0.011</m:t>
        </m:r>
      </m:oMath>
      <w:r>
        <w:t xml:space="preserve">–</w:t>
      </w:r>
      <m:oMath>
        <m:r>
          <m:t>0.028</m:t>
        </m:r>
      </m:oMath>
      <w:r>
        <w:t xml:space="preserve"> </w:t>
      </w:r>
      <w:r>
        <w:t xml:space="preserve">at</w:t>
      </w:r>
      <w:r>
        <w:t xml:space="preserve"> </w:t>
      </w:r>
      <m:oMath>
        <m:r>
          <m:t>m</m:t>
        </m:r>
        <m:r>
          <m:rPr>
            <m:sty m:val="p"/>
          </m:rPr>
          <m:t>=</m:t>
        </m:r>
        <m:r>
          <m:t>64</m:t>
        </m:r>
      </m:oMath>
      <w:r>
        <w:t xml:space="preserve">. Vanishing certificates at large</w:t>
      </w:r>
      <w:r>
        <w:t xml:space="preserve"> </w:t>
      </w:r>
      <m:oMath>
        <m:r>
          <m:t>m</m:t>
        </m:r>
      </m:oMath>
      <w:r>
        <w:t xml:space="preserve"> </w:t>
      </w:r>
      <w:r>
        <w:t xml:space="preserve">reflect both a weaker constraint and incomplete solver convergence. A positive value at</w:t>
      </w:r>
      <w:r>
        <w:t xml:space="preserve"> </w:t>
      </w:r>
      <m:oMath>
        <m:r>
          <m:t>m</m:t>
        </m:r>
        <m:r>
          <m:rPr>
            <m:sty m:val="p"/>
          </m:rPr>
          <m:t>=</m:t>
        </m:r>
        <m:r>
          <m:t>16</m:t>
        </m:r>
      </m:oMath>
      <w:r>
        <w:t xml:space="preserve"> </w:t>
      </w:r>
      <w:r>
        <w:t xml:space="preserve">whose gain cap could not be removed is counted as zero. Its certificates at</w:t>
      </w:r>
      <w:r>
        <w:t xml:space="preserve"> </w:t>
      </w:r>
      <m:oMath>
        <m:r>
          <m:t>m</m:t>
        </m:r>
        <m:r>
          <m:rPr>
            <m:sty m:val="p"/>
          </m:rPr>
          <m:t>=</m:t>
        </m:r>
        <m:r>
          <m:t>4</m:t>
        </m:r>
      </m:oMath>
      <w:r>
        <w:t xml:space="preserve"> </w:t>
      </w:r>
      <w:r>
        <w:t xml:space="preserve">exceed those of Table S2 (e.g. MNIST L2) because the matrix-space implementation converges to a much smaller duality gap; both lie below the primal objective (Table S11). These zero certificates do not establish reachability.</w:t>
      </w:r>
    </w:p>
    <w:p>
      <w:pPr>
        <w:pStyle w:val="14TableCaption"/>
        <w:keepNext/>
      </w:pPr>
      <w:r>
        <w:t xml:space="preserve">Table S10. Certified linear bound (rounded down) and fitted gap (clamp, upper estimate) versus block size</w:t>
      </w:r>
      <w:r>
        <w:t xml:space="preserve"> </w:t>
      </w:r>
      <m:oMath>
        <m:r>
          <m:t>m</m:t>
        </m:r>
      </m:oMath>
      <w:r>
        <w:t xml:space="preserve"> </w:t>
      </w:r>
      <w:r>
        <w:t xml:space="preserve">(amplitude encoding).</w:t>
      </w:r>
      <w:r>
        <w:t xml:space="preserve"> </w:t>
      </w:r>
      <m:oMath>
        <m:sSup>
          <m:e>
            <m:r>
              <m:t/>
            </m:r>
          </m:e>
          <m:sup>
            <m:r>
              <m:rPr>
                <m:sty m:val="p"/>
              </m:rPr>
              <m:t>†</m:t>
            </m:r>
          </m:sup>
        </m:sSup>
      </m:oMath>
      <w:r>
        <w:t xml:space="preserve">: a positive value whose gain cap could not be removed, counted as zero (Table S11).</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642"/>
        <w:gridCol w:w="513"/>
        <w:gridCol w:w="513"/>
        <w:gridCol w:w="770"/>
        <w:gridCol w:w="616"/>
        <w:gridCol w:w="616"/>
        <w:gridCol w:w="513"/>
        <w:gridCol w:w="513"/>
        <w:gridCol w:w="616"/>
        <w:gridCol w:w="616"/>
        <w:gridCol w:w="616"/>
      </w:tblGrid>
      <w:tr>
        <w:trPr>
          <w:cantSplit/>
          <w:tblHeader/>
        </w:trPr>
        <w:tc>
          <w:tcPr>
            <w:tcW w:type="dxa" w:w="1642"/>
            <w:tcBorders>
              <w:bottom w:val="single" w:sz="4" w:color="000000"/>
            </w:tcBorders>
          </w:tcPr>
          <w:p>
            <w:pPr>
              <w:pStyle w:val="15TableBody"/>
              <w:keepNext/>
            </w:pPr>
          </w:p>
        </w:tc>
        <w:tc>
          <w:tcPr>
            <w:tcW w:type="dxa" w:w="3028"/>
            <w:gridSpan w:val="5"/>
            <w:tcBorders>
              <w:bottom w:val="single" w:sz="4" w:color="000000"/>
            </w:tcBorders>
          </w:tcPr>
          <w:p>
            <w:pPr>
              <w:pStyle w:val="15TableBody"/>
              <w:keepNext/>
              <w:jc w:val="center"/>
            </w:pPr>
            <w:r>
              <w:rPr>
                <w:sz w:val="14"/>
              </w:rPr>
              <w:t xml:space="preserve">certified</w:t>
            </w:r>
            <w:r>
              <w:rPr>
                <w:sz w:val="14"/>
              </w:rPr>
              <w:t xml:space="preserve"> </w:t>
            </w:r>
            <m:oMath>
              <m:sSup>
                <m:e>
                  <m:r>
                    <m:rPr>
                      <m:sty m:val="p"/>
                    </m:rPr>
                    <w:rPr>
                      <w:sz w:val="14"/>
                    </w:rPr>
                    <m:t>L</m:t>
                  </m:r>
                  <m:r>
                    <m:rPr>
                      <m:sty m:val="p"/>
                    </m:rPr>
                    <w:rPr>
                      <w:sz w:val="14"/>
                    </w:rPr>
                    <m:t>B</m:t>
                  </m:r>
                </m:e>
                <m:sup>
                  <m:r>
                    <m:rPr>
                      <m:sty m:val="p"/>
                    </m:rPr>
                    <w:rPr>
                      <w:sz w:val="14"/>
                    </w:rPr>
                    <m:t>l</m:t>
                  </m:r>
                  <m:r>
                    <m:rPr>
                      <m:sty m:val="p"/>
                    </m:rPr>
                    <w:rPr>
                      <w:sz w:val="14"/>
                    </w:rPr>
                    <m:t>i</m:t>
                  </m:r>
                  <m:r>
                    <m:rPr>
                      <m:sty m:val="p"/>
                    </m:rPr>
                    <w:rPr>
                      <w:sz w:val="14"/>
                    </w:rPr>
                    <m:t>n</m:t>
                  </m:r>
                </m:sup>
              </m:sSup>
            </m:oMath>
          </w:p>
        </w:tc>
        <w:tc>
          <w:tcPr>
            <w:tcW w:type="dxa" w:w="2874"/>
            <w:gridSpan w:val="5"/>
            <w:tcBorders>
              <w:bottom w:val="single" w:sz="4" w:color="000000"/>
            </w:tcBorders>
          </w:tcPr>
          <w:p>
            <w:pPr>
              <w:pStyle w:val="15TableBody"/>
              <w:keepNext/>
              <w:jc w:val="center"/>
            </w:pPr>
            <w:r>
              <w:rPr>
                <w:sz w:val="14"/>
              </w:rPr>
              <w:t xml:space="preserve">fitted</w:t>
            </w:r>
            <w:r>
              <w:rPr>
                <w:sz w:val="14"/>
              </w:rPr>
              <w:t xml:space="preserve"> </w:t>
            </w:r>
            <m:oMath>
              <m:sSub>
                <m:e>
                  <m:r>
                    <w:rPr>
                      <w:sz w:val="14"/>
                    </w:rPr>
                    <m:t>G</m:t>
                  </m:r>
                </m:e>
                <m:sub>
                  <m:r>
                    <m:rPr>
                      <m:sty m:val="p"/>
                    </m:rPr>
                    <w:rPr>
                      <w:sz w:val="14"/>
                    </w:rPr>
                    <m:t>T</m:t>
                  </m:r>
                  <m:r>
                    <m:rPr>
                      <m:sty m:val="p"/>
                    </m:rPr>
                    <w:rPr>
                      <w:sz w:val="14"/>
                    </w:rPr>
                    <m:t>F</m:t>
                  </m:r>
                </m:sub>
              </m:sSub>
            </m:oMath>
            <w:r>
              <w:rPr>
                <w:sz w:val="14"/>
              </w:rPr>
              <w:t xml:space="preserve"> </w:t>
            </w:r>
            <w:r>
              <w:rPr>
                <w:sz w:val="14"/>
              </w:rPr>
              <w:t xml:space="preserve">(clamp, upper estimate)</w:t>
            </w:r>
          </w:p>
        </w:tc>
      </w:tr>
      <w:tr>
        <w:trPr>
          <w:cantSplit/>
          <w:tblHeader/>
        </w:trPr>
        <w:tc>
          <w:tcPr>
            <w:tcW w:type="dxa" w:w="1642"/>
          </w:tcPr>
          <w:p>
            <w:pPr>
              <w:pStyle w:val="15TableBody"/>
              <w:jc w:val="left"/>
            </w:pPr>
            <w:r>
              <w:rPr>
                <w:sz w:val="14"/>
              </w:rPr>
              <w:t xml:space="preserve">Layer</w:t>
            </w:r>
          </w:p>
        </w:tc>
        <w:tc>
          <w:tcPr>
            <w:tcW w:type="dxa" w:w="513"/>
          </w:tcPr>
          <w:p>
            <w:pPr>
              <w:pStyle w:val="15TableBody"/>
              <w:jc w:val="center"/>
            </w:pPr>
            <m:oMath>
              <m:r>
                <w:rPr>
                  <w:sz w:val="14"/>
                </w:rPr>
                <m:t>m</m:t>
              </m:r>
              <m:r>
                <m:rPr>
                  <m:sty m:val="p"/>
                </m:rPr>
                <w:rPr>
                  <w:sz w:val="14"/>
                </w:rPr>
                <m:t>=</m:t>
              </m:r>
              <m:r>
                <w:rPr>
                  <w:sz w:val="14"/>
                </w:rPr>
                <m:t>4</m:t>
              </m:r>
            </m:oMath>
            <w:r>
              <w:rPr>
                <w:sz w:val="14"/>
              </w:rPr>
              <w:t xml:space="preserve"/>
            </w:r>
          </w:p>
        </w:tc>
        <w:tc>
          <w:tcPr>
            <w:tcW w:type="dxa" w:w="513"/>
          </w:tcPr>
          <w:p>
            <w:pPr>
              <w:pStyle w:val="15TableBody"/>
              <w:jc w:val="center"/>
            </w:pPr>
            <m:oMath>
              <m:r>
                <w:rPr>
                  <w:sz w:val="14"/>
                </w:rPr>
                <m:t>m</m:t>
              </m:r>
              <m:r>
                <m:rPr>
                  <m:sty m:val="p"/>
                </m:rPr>
                <w:rPr>
                  <w:sz w:val="14"/>
                </w:rPr>
                <m:t>=</m:t>
              </m:r>
              <m:r>
                <w:rPr>
                  <w:sz w:val="14"/>
                </w:rPr>
                <m:t>8</m:t>
              </m:r>
            </m:oMath>
            <w:r>
              <w:rPr>
                <w:sz w:val="14"/>
              </w:rPr>
              <w:t xml:space="preserve"/>
            </w:r>
          </w:p>
        </w:tc>
        <w:tc>
          <w:tcPr>
            <w:tcW w:type="dxa" w:w="770"/>
          </w:tcPr>
          <w:p>
            <w:pPr>
              <w:pStyle w:val="15TableBody"/>
              <w:jc w:val="center"/>
            </w:pPr>
            <m:oMath>
              <m:r>
                <w:rPr>
                  <w:sz w:val="14"/>
                </w:rPr>
                <m:t>m</m:t>
              </m:r>
              <m:r>
                <m:rPr>
                  <m:sty m:val="p"/>
                </m:rPr>
                <w:rPr>
                  <w:sz w:val="14"/>
                </w:rPr>
                <m:t>=</m:t>
              </m:r>
              <m:r>
                <w:rPr>
                  <w:sz w:val="14"/>
                </w:rPr>
                <m:t>16</m:t>
              </m:r>
            </m:oMath>
            <w:r>
              <w:rPr>
                <w:sz w:val="14"/>
              </w:rPr>
              <w:t xml:space="preserve"/>
            </w:r>
          </w:p>
        </w:tc>
        <w:tc>
          <w:tcPr>
            <w:tcW w:type="dxa" w:w="616"/>
          </w:tcPr>
          <w:p>
            <w:pPr>
              <w:pStyle w:val="15TableBody"/>
              <w:jc w:val="center"/>
            </w:pPr>
            <m:oMath>
              <m:r>
                <w:rPr>
                  <w:sz w:val="14"/>
                </w:rPr>
                <m:t>m</m:t>
              </m:r>
              <m:r>
                <m:rPr>
                  <m:sty m:val="p"/>
                </m:rPr>
                <w:rPr>
                  <w:sz w:val="14"/>
                </w:rPr>
                <m:t>=</m:t>
              </m:r>
              <m:r>
                <w:rPr>
                  <w:sz w:val="14"/>
                </w:rPr>
                <m:t>32</m:t>
              </m:r>
            </m:oMath>
            <w:r>
              <w:rPr>
                <w:sz w:val="14"/>
              </w:rPr>
              <w:t xml:space="preserve"/>
            </w:r>
          </w:p>
        </w:tc>
        <w:tc>
          <w:tcPr>
            <w:tcW w:type="dxa" w:w="616"/>
          </w:tcPr>
          <w:p>
            <w:pPr>
              <w:pStyle w:val="15TableBody"/>
              <w:jc w:val="center"/>
            </w:pPr>
            <m:oMath>
              <m:r>
                <w:rPr>
                  <w:sz w:val="14"/>
                </w:rPr>
                <m:t>m</m:t>
              </m:r>
              <m:r>
                <m:rPr>
                  <m:sty m:val="p"/>
                </m:rPr>
                <w:rPr>
                  <w:sz w:val="14"/>
                </w:rPr>
                <m:t>=</m:t>
              </m:r>
              <m:r>
                <w:rPr>
                  <w:sz w:val="14"/>
                </w:rPr>
                <m:t>64</m:t>
              </m:r>
            </m:oMath>
            <w:r>
              <w:rPr>
                <w:sz w:val="14"/>
              </w:rPr>
              <w:t xml:space="preserve"/>
            </w:r>
          </w:p>
        </w:tc>
        <w:tc>
          <w:tcPr>
            <w:tcW w:type="dxa" w:w="513"/>
          </w:tcPr>
          <w:p>
            <w:pPr>
              <w:pStyle w:val="15TableBody"/>
              <w:jc w:val="center"/>
            </w:pPr>
            <m:oMath>
              <m:r>
                <w:rPr>
                  <w:sz w:val="14"/>
                </w:rPr>
                <m:t>m</m:t>
              </m:r>
              <m:r>
                <m:rPr>
                  <m:sty m:val="p"/>
                </m:rPr>
                <w:rPr>
                  <w:sz w:val="14"/>
                </w:rPr>
                <m:t>=</m:t>
              </m:r>
              <m:r>
                <w:rPr>
                  <w:sz w:val="14"/>
                </w:rPr>
                <m:t>4</m:t>
              </m:r>
            </m:oMath>
            <w:r>
              <w:rPr>
                <w:sz w:val="14"/>
              </w:rPr>
              <w:t xml:space="preserve"/>
            </w:r>
          </w:p>
        </w:tc>
        <w:tc>
          <w:tcPr>
            <w:tcW w:type="dxa" w:w="513"/>
          </w:tcPr>
          <w:p>
            <w:pPr>
              <w:pStyle w:val="15TableBody"/>
              <w:jc w:val="center"/>
            </w:pPr>
            <m:oMath>
              <m:r>
                <w:rPr>
                  <w:sz w:val="14"/>
                </w:rPr>
                <m:t>m</m:t>
              </m:r>
              <m:r>
                <m:rPr>
                  <m:sty m:val="p"/>
                </m:rPr>
                <w:rPr>
                  <w:sz w:val="14"/>
                </w:rPr>
                <m:t>=</m:t>
              </m:r>
              <m:r>
                <w:rPr>
                  <w:sz w:val="14"/>
                </w:rPr>
                <m:t>8</m:t>
              </m:r>
            </m:oMath>
            <w:r>
              <w:rPr>
                <w:sz w:val="14"/>
              </w:rPr>
              <w:t xml:space="preserve"/>
            </w:r>
          </w:p>
        </w:tc>
        <w:tc>
          <w:tcPr>
            <w:tcW w:type="dxa" w:w="616"/>
          </w:tcPr>
          <w:p>
            <w:pPr>
              <w:pStyle w:val="15TableBody"/>
              <w:jc w:val="center"/>
            </w:pPr>
            <m:oMath>
              <m:r>
                <w:rPr>
                  <w:sz w:val="14"/>
                </w:rPr>
                <m:t>m</m:t>
              </m:r>
              <m:r>
                <m:rPr>
                  <m:sty m:val="p"/>
                </m:rPr>
                <w:rPr>
                  <w:sz w:val="14"/>
                </w:rPr>
                <m:t>=</m:t>
              </m:r>
              <m:r>
                <w:rPr>
                  <w:sz w:val="14"/>
                </w:rPr>
                <m:t>16</m:t>
              </m:r>
            </m:oMath>
            <w:r>
              <w:rPr>
                <w:sz w:val="14"/>
              </w:rPr>
              <w:t xml:space="preserve"/>
            </w:r>
          </w:p>
        </w:tc>
        <w:tc>
          <w:tcPr>
            <w:tcW w:type="dxa" w:w="616"/>
          </w:tcPr>
          <w:p>
            <w:pPr>
              <w:pStyle w:val="15TableBody"/>
              <w:jc w:val="center"/>
            </w:pPr>
            <m:oMath>
              <m:r>
                <w:rPr>
                  <w:sz w:val="14"/>
                </w:rPr>
                <m:t>m</m:t>
              </m:r>
              <m:r>
                <m:rPr>
                  <m:sty m:val="p"/>
                </m:rPr>
                <w:rPr>
                  <w:sz w:val="14"/>
                </w:rPr>
                <m:t>=</m:t>
              </m:r>
              <m:r>
                <w:rPr>
                  <w:sz w:val="14"/>
                </w:rPr>
                <m:t>32</m:t>
              </m:r>
            </m:oMath>
            <w:r>
              <w:rPr>
                <w:sz w:val="14"/>
              </w:rPr>
              <w:t xml:space="preserve"/>
            </w:r>
          </w:p>
        </w:tc>
        <w:tc>
          <w:tcPr>
            <w:tcW w:type="dxa" w:w="616"/>
          </w:tcPr>
          <w:p>
            <w:pPr>
              <w:pStyle w:val="15TableBody"/>
              <w:jc w:val="center"/>
            </w:pPr>
            <m:oMath>
              <m:r>
                <w:rPr>
                  <w:sz w:val="14"/>
                </w:rPr>
                <m:t>m</m:t>
              </m:r>
              <m:r>
                <m:rPr>
                  <m:sty m:val="p"/>
                </m:rPr>
                <w:rPr>
                  <w:sz w:val="14"/>
                </w:rPr>
                <m:t>=</m:t>
              </m:r>
              <m:r>
                <w:rPr>
                  <w:sz w:val="14"/>
                </w:rPr>
                <m:t>64</m:t>
              </m:r>
            </m:oMath>
            <w:r>
              <w:rPr>
                <w:sz w:val="14"/>
              </w:rPr>
              <w:t xml:space="preserve"/>
            </w:r>
          </w:p>
        </w:tc>
      </w:tr>
      <w:tr>
        <w:trPr>
          <w:cantSplit/>
        </w:trPr>
        <w:tc>
          <w:tcPr>
            <w:tcW w:type="dxa" w:w="1642"/>
          </w:tcPr>
          <w:p>
            <w:pPr>
              <w:pStyle w:val="15TableBody"/>
              <w:jc w:val="left"/>
            </w:pPr>
            <w:r>
              <w:rPr>
                <w:sz w:val="14"/>
              </w:rPr>
              <w:t xml:space="preserve">MNIST L1</w:t>
            </w:r>
          </w:p>
        </w:tc>
        <w:tc>
          <w:tcPr>
            <w:tcW w:type="dxa" w:w="513"/>
          </w:tcPr>
          <w:p>
            <w:pPr>
              <w:pStyle w:val="15TableBody"/>
              <w:jc w:val="center"/>
            </w:pPr>
            <w:r>
              <w:rPr>
                <w:sz w:val="14"/>
              </w:rPr>
              <w:t xml:space="preserve">0.372</w:t>
            </w:r>
          </w:p>
        </w:tc>
        <w:tc>
          <w:tcPr>
            <w:tcW w:type="dxa" w:w="513"/>
          </w:tcPr>
          <w:p>
            <w:pPr>
              <w:pStyle w:val="15TableBody"/>
              <w:jc w:val="center"/>
            </w:pPr>
            <w:r>
              <w:rPr>
                <w:sz w:val="14"/>
              </w:rPr>
              <w:t xml:space="preserve">0.131</w:t>
            </w:r>
          </w:p>
        </w:tc>
        <w:tc>
          <w:tcPr>
            <w:tcW w:type="dxa" w:w="770"/>
          </w:tcPr>
          <w:p>
            <w:pPr>
              <w:pStyle w:val="15TableBody"/>
              <w:jc w:val="center"/>
            </w:pPr>
            <w:r>
              <w:rPr>
                <w:sz w:val="14"/>
              </w:rPr>
              <w:t xml:space="preserve">0.029</w:t>
            </w:r>
          </w:p>
        </w:tc>
        <w:tc>
          <w:tcPr>
            <w:tcW w:type="dxa" w:w="616"/>
          </w:tcPr>
          <w:p>
            <w:pPr>
              <w:pStyle w:val="15TableBody"/>
              <w:jc w:val="center"/>
            </w:pPr>
            <w:r>
              <w:rPr>
                <w:sz w:val="14"/>
              </w:rPr>
              <w:t xml:space="preserve">0.003</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0.592</w:t>
            </w:r>
          </w:p>
        </w:tc>
        <w:tc>
          <w:tcPr>
            <w:tcW w:type="dxa" w:w="513"/>
          </w:tcPr>
          <w:p>
            <w:pPr>
              <w:pStyle w:val="15TableBody"/>
              <w:jc w:val="center"/>
            </w:pPr>
            <w:r>
              <w:rPr>
                <w:sz w:val="14"/>
              </w:rPr>
              <w:t xml:space="preserve">0.323</w:t>
            </w:r>
          </w:p>
        </w:tc>
        <w:tc>
          <w:tcPr>
            <w:tcW w:type="dxa" w:w="616"/>
          </w:tcPr>
          <w:p>
            <w:pPr>
              <w:pStyle w:val="15TableBody"/>
              <w:jc w:val="center"/>
            </w:pPr>
            <w:r>
              <w:rPr>
                <w:sz w:val="14"/>
              </w:rPr>
              <w:t xml:space="preserve">0.128</w:t>
            </w:r>
          </w:p>
        </w:tc>
        <w:tc>
          <w:tcPr>
            <w:tcW w:type="dxa" w:w="616"/>
          </w:tcPr>
          <w:p>
            <w:pPr>
              <w:pStyle w:val="15TableBody"/>
              <w:jc w:val="center"/>
            </w:pPr>
            <w:r>
              <w:rPr>
                <w:sz w:val="14"/>
              </w:rPr>
              <w:t xml:space="preserve">0.049</w:t>
            </w:r>
          </w:p>
        </w:tc>
        <w:tc>
          <w:tcPr>
            <w:tcW w:type="dxa" w:w="616"/>
          </w:tcPr>
          <w:p>
            <w:pPr>
              <w:pStyle w:val="15TableBody"/>
              <w:jc w:val="center"/>
            </w:pPr>
            <w:r>
              <w:rPr>
                <w:sz w:val="14"/>
              </w:rPr>
              <w:t xml:space="preserve">0.024</w:t>
            </w:r>
          </w:p>
        </w:tc>
      </w:tr>
      <w:tr>
        <w:trPr>
          <w:cantSplit/>
        </w:trPr>
        <w:tc>
          <w:tcPr>
            <w:tcW w:type="dxa" w:w="1642"/>
          </w:tcPr>
          <w:p>
            <w:pPr>
              <w:pStyle w:val="15TableBody"/>
              <w:jc w:val="left"/>
            </w:pPr>
            <w:r>
              <w:rPr>
                <w:sz w:val="14"/>
              </w:rPr>
              <w:t xml:space="preserve">MNIST L2</w:t>
            </w:r>
          </w:p>
        </w:tc>
        <w:tc>
          <w:tcPr>
            <w:tcW w:type="dxa" w:w="513"/>
          </w:tcPr>
          <w:p>
            <w:pPr>
              <w:pStyle w:val="15TableBody"/>
              <w:jc w:val="center"/>
            </w:pPr>
            <w:r>
              <w:rPr>
                <w:sz w:val="14"/>
              </w:rPr>
              <w:t xml:space="preserve">0.539</w:t>
            </w:r>
          </w:p>
        </w:tc>
        <w:tc>
          <w:tcPr>
            <w:tcW w:type="dxa" w:w="513"/>
          </w:tcPr>
          <w:p>
            <w:pPr>
              <w:pStyle w:val="15TableBody"/>
              <w:jc w:val="center"/>
            </w:pPr>
            <w:r>
              <w:rPr>
                <w:sz w:val="14"/>
              </w:rPr>
              <w:t xml:space="preserve">0.114</w:t>
            </w:r>
          </w:p>
        </w:tc>
        <w:tc>
          <w:tcPr>
            <w:tcW w:type="dxa" w:w="770"/>
          </w:tcPr>
          <w:p>
            <w:pPr>
              <w:pStyle w:val="15TableBody"/>
              <w:jc w:val="center"/>
            </w:pPr>
            <w:r>
              <w:rPr>
                <w:sz w:val="14"/>
              </w:rPr>
              <w:t xml:space="preserve">0.000</w:t>
            </w:r>
          </w:p>
        </w:tc>
        <w:tc>
          <w:tcPr>
            <w:tcW w:type="dxa" w:w="616"/>
          </w:tcPr>
          <w:p>
            <w:pPr>
              <w:pStyle w:val="15TableBody"/>
              <w:jc w:val="center"/>
            </w:pPr>
            <w:r>
              <w:rPr>
                <w:sz w:val="14"/>
              </w:rPr>
              <w:t xml:space="preserve">0.000</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0.540</w:t>
            </w:r>
          </w:p>
        </w:tc>
        <w:tc>
          <w:tcPr>
            <w:tcW w:type="dxa" w:w="513"/>
          </w:tcPr>
          <w:p>
            <w:pPr>
              <w:pStyle w:val="15TableBody"/>
              <w:jc w:val="center"/>
            </w:pPr>
            <w:r>
              <w:rPr>
                <w:sz w:val="14"/>
              </w:rPr>
              <w:t xml:space="preserve">0.209</w:t>
            </w:r>
          </w:p>
        </w:tc>
        <w:tc>
          <w:tcPr>
            <w:tcW w:type="dxa" w:w="616"/>
          </w:tcPr>
          <w:p>
            <w:pPr>
              <w:pStyle w:val="15TableBody"/>
              <w:jc w:val="center"/>
            </w:pPr>
            <w:r>
              <w:rPr>
                <w:sz w:val="14"/>
              </w:rPr>
              <w:t xml:space="preserve">0.051</w:t>
            </w:r>
          </w:p>
        </w:tc>
        <w:tc>
          <w:tcPr>
            <w:tcW w:type="dxa" w:w="616"/>
          </w:tcPr>
          <w:p>
            <w:pPr>
              <w:pStyle w:val="15TableBody"/>
              <w:jc w:val="center"/>
            </w:pPr>
            <w:r>
              <w:rPr>
                <w:sz w:val="14"/>
              </w:rPr>
              <w:t xml:space="preserve">0.018</w:t>
            </w:r>
          </w:p>
        </w:tc>
        <w:tc>
          <w:tcPr>
            <w:tcW w:type="dxa" w:w="616"/>
          </w:tcPr>
          <w:p>
            <w:pPr>
              <w:pStyle w:val="15TableBody"/>
              <w:jc w:val="center"/>
            </w:pPr>
            <w:r>
              <w:rPr>
                <w:sz w:val="14"/>
              </w:rPr>
              <w:t xml:space="preserve">0.011</w:t>
            </w:r>
          </w:p>
        </w:tc>
      </w:tr>
      <w:tr>
        <w:trPr>
          <w:cantSplit/>
        </w:trPr>
        <w:tc>
          <w:tcPr>
            <w:tcW w:type="dxa" w:w="1642"/>
          </w:tcPr>
          <w:p>
            <w:pPr>
              <w:pStyle w:val="15TableBody"/>
              <w:jc w:val="left"/>
            </w:pPr>
            <w:r>
              <w:rPr>
                <w:sz w:val="14"/>
              </w:rPr>
              <w:t xml:space="preserve">Fashion-MNIST L1</w:t>
            </w:r>
          </w:p>
        </w:tc>
        <w:tc>
          <w:tcPr>
            <w:tcW w:type="dxa" w:w="513"/>
          </w:tcPr>
          <w:p>
            <w:pPr>
              <w:pStyle w:val="15TableBody"/>
              <w:jc w:val="center"/>
            </w:pPr>
            <w:r>
              <w:rPr>
                <w:sz w:val="14"/>
              </w:rPr>
              <w:t xml:space="preserve">0.349</w:t>
            </w:r>
          </w:p>
        </w:tc>
        <w:tc>
          <w:tcPr>
            <w:tcW w:type="dxa" w:w="513"/>
          </w:tcPr>
          <w:p>
            <w:pPr>
              <w:pStyle w:val="15TableBody"/>
              <w:jc w:val="center"/>
            </w:pPr>
            <w:r>
              <w:rPr>
                <w:sz w:val="14"/>
              </w:rPr>
              <w:t xml:space="preserve">0.122</w:t>
            </w:r>
          </w:p>
        </w:tc>
        <w:tc>
          <w:tcPr>
            <w:tcW w:type="dxa" w:w="770"/>
          </w:tcPr>
          <w:p>
            <w:pPr>
              <w:pStyle w:val="15TableBody"/>
              <w:jc w:val="center"/>
            </w:pPr>
            <w:r>
              <w:rPr>
                <w:sz w:val="14"/>
              </w:rPr>
              <w:t xml:space="preserve">0.030</w:t>
            </w:r>
          </w:p>
        </w:tc>
        <w:tc>
          <w:tcPr>
            <w:tcW w:type="dxa" w:w="616"/>
          </w:tcPr>
          <w:p>
            <w:pPr>
              <w:pStyle w:val="15TableBody"/>
              <w:jc w:val="center"/>
            </w:pPr>
            <w:r>
              <w:rPr>
                <w:sz w:val="14"/>
              </w:rPr>
              <w:t xml:space="preserve">0.004</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0.564</w:t>
            </w:r>
          </w:p>
        </w:tc>
        <w:tc>
          <w:tcPr>
            <w:tcW w:type="dxa" w:w="513"/>
          </w:tcPr>
          <w:p>
            <w:pPr>
              <w:pStyle w:val="15TableBody"/>
              <w:jc w:val="center"/>
            </w:pPr>
            <w:r>
              <w:rPr>
                <w:sz w:val="14"/>
              </w:rPr>
              <w:t xml:space="preserve">0.318</w:t>
            </w:r>
          </w:p>
        </w:tc>
        <w:tc>
          <w:tcPr>
            <w:tcW w:type="dxa" w:w="616"/>
          </w:tcPr>
          <w:p>
            <w:pPr>
              <w:pStyle w:val="15TableBody"/>
              <w:jc w:val="center"/>
            </w:pPr>
            <w:r>
              <w:rPr>
                <w:sz w:val="14"/>
              </w:rPr>
              <w:t xml:space="preserve">0.139</w:t>
            </w:r>
          </w:p>
        </w:tc>
        <w:tc>
          <w:tcPr>
            <w:tcW w:type="dxa" w:w="616"/>
          </w:tcPr>
          <w:p>
            <w:pPr>
              <w:pStyle w:val="15TableBody"/>
              <w:jc w:val="center"/>
            </w:pPr>
            <w:r>
              <w:rPr>
                <w:sz w:val="14"/>
              </w:rPr>
              <w:t xml:space="preserve">0.057</w:t>
            </w:r>
          </w:p>
        </w:tc>
        <w:tc>
          <w:tcPr>
            <w:tcW w:type="dxa" w:w="616"/>
          </w:tcPr>
          <w:p>
            <w:pPr>
              <w:pStyle w:val="15TableBody"/>
              <w:jc w:val="center"/>
            </w:pPr>
            <w:r>
              <w:rPr>
                <w:sz w:val="14"/>
              </w:rPr>
              <w:t xml:space="preserve">0.028</w:t>
            </w:r>
          </w:p>
        </w:tc>
      </w:tr>
      <w:tr>
        <w:trPr>
          <w:cantSplit/>
        </w:trPr>
        <w:tc>
          <w:tcPr>
            <w:tcW w:type="dxa" w:w="1642"/>
          </w:tcPr>
          <w:p>
            <w:pPr>
              <w:pStyle w:val="15TableBody"/>
              <w:jc w:val="left"/>
            </w:pPr>
            <w:r>
              <w:rPr>
                <w:sz w:val="14"/>
              </w:rPr>
              <w:t xml:space="preserve">Fashion-MNIST L2</w:t>
            </w:r>
          </w:p>
        </w:tc>
        <w:tc>
          <w:tcPr>
            <w:tcW w:type="dxa" w:w="513"/>
          </w:tcPr>
          <w:p>
            <w:pPr>
              <w:pStyle w:val="15TableBody"/>
              <w:jc w:val="center"/>
            </w:pPr>
            <w:r>
              <w:rPr>
                <w:sz w:val="14"/>
              </w:rPr>
              <w:t xml:space="preserve">0.281</w:t>
            </w:r>
          </w:p>
        </w:tc>
        <w:tc>
          <w:tcPr>
            <w:tcW w:type="dxa" w:w="513"/>
          </w:tcPr>
          <w:p>
            <w:pPr>
              <w:pStyle w:val="15TableBody"/>
              <w:jc w:val="center"/>
            </w:pPr>
            <w:r>
              <w:rPr>
                <w:sz w:val="14"/>
              </w:rPr>
              <w:t xml:space="preserve">0.069</w:t>
            </w:r>
          </w:p>
        </w:tc>
        <w:tc>
          <w:tcPr>
            <w:tcW w:type="dxa" w:w="770"/>
          </w:tcPr>
          <w:p>
            <w:pPr>
              <w:pStyle w:val="15TableBody"/>
              <w:jc w:val="center"/>
            </w:pPr>
            <w:r>
              <w:rPr>
                <w:sz w:val="14"/>
              </w:rPr>
              <w:t xml:space="preserve">0.007</w:t>
            </w:r>
          </w:p>
        </w:tc>
        <w:tc>
          <w:tcPr>
            <w:tcW w:type="dxa" w:w="616"/>
          </w:tcPr>
          <w:p>
            <w:pPr>
              <w:pStyle w:val="15TableBody"/>
              <w:jc w:val="center"/>
            </w:pPr>
            <w:r>
              <w:rPr>
                <w:sz w:val="14"/>
              </w:rPr>
              <w:t xml:space="preserve">0.000</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0.459</w:t>
            </w:r>
          </w:p>
        </w:tc>
        <w:tc>
          <w:tcPr>
            <w:tcW w:type="dxa" w:w="513"/>
          </w:tcPr>
          <w:p>
            <w:pPr>
              <w:pStyle w:val="15TableBody"/>
              <w:jc w:val="center"/>
            </w:pPr>
            <w:r>
              <w:rPr>
                <w:sz w:val="14"/>
              </w:rPr>
              <w:t xml:space="preserve">0.192</w:t>
            </w:r>
          </w:p>
        </w:tc>
        <w:tc>
          <w:tcPr>
            <w:tcW w:type="dxa" w:w="616"/>
          </w:tcPr>
          <w:p>
            <w:pPr>
              <w:pStyle w:val="15TableBody"/>
              <w:jc w:val="center"/>
            </w:pPr>
            <w:r>
              <w:rPr>
                <w:sz w:val="14"/>
              </w:rPr>
              <w:t xml:space="preserve">0.056</w:t>
            </w:r>
          </w:p>
        </w:tc>
        <w:tc>
          <w:tcPr>
            <w:tcW w:type="dxa" w:w="616"/>
          </w:tcPr>
          <w:p>
            <w:pPr>
              <w:pStyle w:val="15TableBody"/>
              <w:jc w:val="center"/>
            </w:pPr>
            <w:r>
              <w:rPr>
                <w:sz w:val="14"/>
              </w:rPr>
              <w:t xml:space="preserve">0.025</w:t>
            </w:r>
          </w:p>
        </w:tc>
        <w:tc>
          <w:tcPr>
            <w:tcW w:type="dxa" w:w="616"/>
          </w:tcPr>
          <w:p>
            <w:pPr>
              <w:pStyle w:val="15TableBody"/>
              <w:jc w:val="center"/>
            </w:pPr>
            <w:r>
              <w:rPr>
                <w:sz w:val="14"/>
              </w:rPr>
              <w:t xml:space="preserve">0.015</w:t>
            </w:r>
          </w:p>
        </w:tc>
      </w:tr>
      <w:tr>
        <w:trPr>
          <w:cantSplit/>
        </w:trPr>
        <w:tc>
          <w:tcPr>
            <w:tcW w:type="dxa" w:w="1642"/>
          </w:tcPr>
          <w:p>
            <w:pPr>
              <w:pStyle w:val="15TableBody"/>
              <w:jc w:val="left"/>
            </w:pPr>
            <w:r>
              <w:rPr>
                <w:sz w:val="14"/>
              </w:rPr>
              <w:t xml:space="preserve">Fashion-MNIST L3</w:t>
            </w:r>
          </w:p>
        </w:tc>
        <w:tc>
          <w:tcPr>
            <w:tcW w:type="dxa" w:w="513"/>
          </w:tcPr>
          <w:p>
            <w:pPr>
              <w:pStyle w:val="15TableBody"/>
              <w:jc w:val="center"/>
            </w:pPr>
            <w:r>
              <w:rPr>
                <w:sz w:val="14"/>
              </w:rPr>
              <w:t xml:space="preserve">0.320</w:t>
            </w:r>
          </w:p>
        </w:tc>
        <w:tc>
          <w:tcPr>
            <w:tcW w:type="dxa" w:w="513"/>
          </w:tcPr>
          <w:p>
            <w:pPr>
              <w:pStyle w:val="15TableBody"/>
              <w:jc w:val="center"/>
            </w:pPr>
            <w:r>
              <w:rPr>
                <w:sz w:val="14"/>
              </w:rPr>
              <w:t xml:space="preserve">0.066</w:t>
            </w:r>
          </w:p>
        </w:tc>
        <w:tc>
          <w:tcPr>
            <w:tcW w:type="dxa" w:w="770"/>
          </w:tcPr>
          <w:p>
            <w:pPr>
              <w:pStyle w:val="15TableBody"/>
              <w:jc w:val="center"/>
            </w:pPr>
            <w:r>
              <w:rPr>
                <w:sz w:val="14"/>
              </w:rPr>
              <w:t xml:space="preserve">0.000</w:t>
            </w:r>
            <m:oMath>
              <m:sSup>
                <m:e>
                  <m:r>
                    <w:rPr>
                      <w:sz w:val="14"/>
                    </w:rPr>
                    <m:t/>
                  </m:r>
                </m:e>
                <m:sup>
                  <m:r>
                    <m:rPr>
                      <m:sty m:val="p"/>
                    </m:rPr>
                    <w:rPr>
                      <w:sz w:val="14"/>
                    </w:rPr>
                    <m:t>†</m:t>
                  </m:r>
                </m:sup>
              </m:sSup>
            </m:oMath>
          </w:p>
        </w:tc>
        <w:tc>
          <w:tcPr>
            <w:tcW w:type="dxa" w:w="616"/>
          </w:tcPr>
          <w:p>
            <w:pPr>
              <w:pStyle w:val="15TableBody"/>
              <w:jc w:val="center"/>
            </w:pPr>
            <w:r>
              <w:rPr>
                <w:sz w:val="14"/>
              </w:rPr>
              <w:t xml:space="preserve">0.000</w:t>
            </w:r>
          </w:p>
        </w:tc>
        <w:tc>
          <w:tcPr>
            <w:tcW w:type="dxa" w:w="616"/>
          </w:tcPr>
          <w:p>
            <w:pPr>
              <w:pStyle w:val="15TableBody"/>
              <w:jc w:val="center"/>
            </w:pPr>
            <w:r>
              <w:rPr>
                <w:sz w:val="14"/>
              </w:rPr>
              <w:t xml:space="preserve">0.000</w:t>
            </w:r>
          </w:p>
        </w:tc>
        <w:tc>
          <w:tcPr>
            <w:tcW w:type="dxa" w:w="513"/>
          </w:tcPr>
          <w:p>
            <w:pPr>
              <w:pStyle w:val="15TableBody"/>
              <w:jc w:val="center"/>
            </w:pPr>
            <w:r>
              <w:rPr>
                <w:sz w:val="14"/>
              </w:rPr>
              <w:t xml:space="preserve">0.515</w:t>
            </w:r>
          </w:p>
        </w:tc>
        <w:tc>
          <w:tcPr>
            <w:tcW w:type="dxa" w:w="513"/>
          </w:tcPr>
          <w:p>
            <w:pPr>
              <w:pStyle w:val="15TableBody"/>
              <w:jc w:val="center"/>
            </w:pPr>
            <w:r>
              <w:rPr>
                <w:sz w:val="14"/>
              </w:rPr>
              <w:t xml:space="preserve">0.169</w:t>
            </w:r>
          </w:p>
        </w:tc>
        <w:tc>
          <w:tcPr>
            <w:tcW w:type="dxa" w:w="616"/>
          </w:tcPr>
          <w:p>
            <w:pPr>
              <w:pStyle w:val="15TableBody"/>
              <w:jc w:val="center"/>
            </w:pPr>
            <w:r>
              <w:rPr>
                <w:sz w:val="14"/>
              </w:rPr>
              <w:t xml:space="preserve">0.036</w:t>
            </w:r>
          </w:p>
        </w:tc>
        <w:tc>
          <w:tcPr>
            <w:tcW w:type="dxa" w:w="616"/>
          </w:tcPr>
          <w:p>
            <w:pPr>
              <w:pStyle w:val="15TableBody"/>
              <w:jc w:val="center"/>
            </w:pPr>
            <w:r>
              <w:rPr>
                <w:sz w:val="14"/>
              </w:rPr>
              <w:t xml:space="preserve">0.018</w:t>
            </w:r>
          </w:p>
        </w:tc>
        <w:tc>
          <w:tcPr>
            <w:tcW w:type="dxa" w:w="616"/>
          </w:tcPr>
          <w:p>
            <w:pPr>
              <w:pStyle w:val="15TableBody"/>
              <w:jc w:val="center"/>
            </w:pPr>
            <w:r>
              <w:rPr>
                <w:sz w:val="14"/>
              </w:rPr>
              <w:t xml:space="preserve">0.014</w:t>
            </w:r>
          </w:p>
        </w:tc>
      </w:tr>
    </w:tbl>
    <w:p>
      <w:pPr>
        <w:pStyle w:val="14TableCaption"/>
        <w:keepNext/>
      </w:pPr>
      <w:r>
        <w:t xml:space="preserve">Table S11. Block-size certificates: certified bound plus Frank–Wolfe gap (equal to the primal objective where the bound is positive and an upper bound on it where the bound is zero), the gap, and the certified bound (same normalization).</w:t>
      </w:r>
      <w:r>
        <w:t xml:space="preserve"> </w:t>
      </w:r>
      <m:oMath>
        <m:sSup>
          <m:e>
            <m:r>
              <m:t/>
            </m:r>
          </m:e>
          <m:sup>
            <m:r>
              <m:rPr>
                <m:sty m:val="p"/>
              </m:rPr>
              <m:t>†</m:t>
            </m:r>
          </m:sup>
        </m:sSup>
      </m:oMath>
      <w:r>
        <w:t xml:space="preserve">: positive only for gains below the cap</w:t>
      </w:r>
      <w:r>
        <w:t xml:space="preserve"> </w:t>
      </w:r>
      <m:oMath>
        <m:r>
          <m:t>S</m:t>
        </m:r>
      </m:oMath>
      <w:r>
        <w:t xml:space="preserve">, because the cap could not be removed; not a certificate for all gains and counted as zero.</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029"/>
        <w:gridCol w:w="1014"/>
        <w:gridCol w:w="887"/>
        <w:gridCol w:w="887"/>
        <w:gridCol w:w="951"/>
        <w:gridCol w:w="887"/>
        <w:gridCol w:w="887"/>
      </w:tblGrid>
      <w:tr>
        <w:trPr>
          <w:cantSplit/>
          <w:tblHeader w:val="on"/>
        </w:trPr>
        <w:tc>
          <w:tcPr>
            <w:tcW w:type="dxa" w:w="2029"/>
            <w:tcBorders>
              <w:bottom w:val="single" w:sz="4" w:color="000000"/>
            </w:tcBorders>
          </w:tcPr>
          <w:p>
            <w:pPr>
              <w:pStyle w:val="15TableBody"/>
              <w:keepNext/>
              <w:jc w:val="left"/>
            </w:pPr>
            <w:r>
              <w:rPr>
                <w:sz w:val="16"/>
              </w:rPr>
              <w:t xml:space="preserve">Layer</w:t>
            </w:r>
          </w:p>
        </w:tc>
        <w:tc>
          <w:tcPr>
            <w:tcW w:type="dxa" w:w="1014"/>
            <w:tcBorders>
              <w:bottom w:val="single" w:sz="4" w:color="000000"/>
            </w:tcBorders>
          </w:tcPr>
          <w:p>
            <w:pPr>
              <w:pStyle w:val="15TableBody"/>
              <w:keepNext/>
              <w:jc w:val="center"/>
            </w:pPr>
            <w:r>
              <w:rPr>
                <w:sz w:val="16"/>
              </w:rPr>
              <w:t xml:space="preserve">quantity</w:t>
            </w:r>
          </w:p>
        </w:tc>
        <w:tc>
          <w:tcPr>
            <w:tcW w:type="dxa" w:w="887"/>
            <w:tcBorders>
              <w:bottom w:val="single" w:sz="4" w:color="000000"/>
            </w:tcBorders>
          </w:tcPr>
          <w:p>
            <w:pPr>
              <w:pStyle w:val="15TableBody"/>
              <w:keepNext/>
              <w:jc w:val="center"/>
            </w:pPr>
            <m:oMath>
              <m:r>
                <w:rPr>
                  <w:sz w:val="16"/>
                </w:rPr>
                <m:t>m</m:t>
              </m:r>
              <m:r>
                <m:rPr>
                  <m:sty m:val="p"/>
                </m:rPr>
                <w:rPr>
                  <w:sz w:val="16"/>
                </w:rPr>
                <m:t>=</m:t>
              </m:r>
              <m:r>
                <w:rPr>
                  <w:sz w:val="16"/>
                </w:rPr>
                <m:t>4</m:t>
              </m:r>
            </m:oMath>
            <w:r>
              <w:rPr>
                <w:sz w:val="16"/>
              </w:rPr>
              <w:t xml:space="preserve"/>
            </w:r>
          </w:p>
        </w:tc>
        <w:tc>
          <w:tcPr>
            <w:tcW w:type="dxa" w:w="887"/>
            <w:tcBorders>
              <w:bottom w:val="single" w:sz="4" w:color="000000"/>
            </w:tcBorders>
          </w:tcPr>
          <w:p>
            <w:pPr>
              <w:pStyle w:val="15TableBody"/>
              <w:keepNext/>
              <w:jc w:val="center"/>
            </w:pPr>
            <m:oMath>
              <m:r>
                <w:rPr>
                  <w:sz w:val="16"/>
                </w:rPr>
                <m:t>m</m:t>
              </m:r>
              <m:r>
                <m:rPr>
                  <m:sty m:val="p"/>
                </m:rPr>
                <w:rPr>
                  <w:sz w:val="16"/>
                </w:rPr>
                <m:t>=</m:t>
              </m:r>
              <m:r>
                <w:rPr>
                  <w:sz w:val="16"/>
                </w:rPr>
                <m:t>8</m:t>
              </m:r>
            </m:oMath>
            <w:r>
              <w:rPr>
                <w:sz w:val="16"/>
              </w:rPr>
              <w:t xml:space="preserve"/>
            </w:r>
          </w:p>
        </w:tc>
        <w:tc>
          <w:tcPr>
            <w:tcW w:type="dxa" w:w="951"/>
            <w:tcBorders>
              <w:bottom w:val="single" w:sz="4" w:color="000000"/>
            </w:tcBorders>
          </w:tcPr>
          <w:p>
            <w:pPr>
              <w:pStyle w:val="15TableBody"/>
              <w:keepNext/>
              <w:jc w:val="center"/>
            </w:pPr>
            <m:oMath>
              <m:r>
                <w:rPr>
                  <w:sz w:val="16"/>
                </w:rPr>
                <m:t>m</m:t>
              </m:r>
              <m:r>
                <m:rPr>
                  <m:sty m:val="p"/>
                </m:rPr>
                <w:rPr>
                  <w:sz w:val="16"/>
                </w:rPr>
                <m:t>=</m:t>
              </m:r>
              <m:r>
                <w:rPr>
                  <w:sz w:val="16"/>
                </w:rPr>
                <m:t>16</m:t>
              </m:r>
            </m:oMath>
            <w:r>
              <w:rPr>
                <w:sz w:val="16"/>
              </w:rPr>
              <w:t xml:space="preserve"/>
            </w:r>
          </w:p>
        </w:tc>
        <w:tc>
          <w:tcPr>
            <w:tcW w:type="dxa" w:w="887"/>
            <w:tcBorders>
              <w:bottom w:val="single" w:sz="4" w:color="000000"/>
            </w:tcBorders>
          </w:tcPr>
          <w:p>
            <w:pPr>
              <w:pStyle w:val="15TableBody"/>
              <w:keepNext/>
              <w:jc w:val="center"/>
            </w:pPr>
            <m:oMath>
              <m:r>
                <w:rPr>
                  <w:sz w:val="16"/>
                </w:rPr>
                <m:t>m</m:t>
              </m:r>
              <m:r>
                <m:rPr>
                  <m:sty m:val="p"/>
                </m:rPr>
                <w:rPr>
                  <w:sz w:val="16"/>
                </w:rPr>
                <m:t>=</m:t>
              </m:r>
              <m:r>
                <w:rPr>
                  <w:sz w:val="16"/>
                </w:rPr>
                <m:t>32</m:t>
              </m:r>
            </m:oMath>
            <w:r>
              <w:rPr>
                <w:sz w:val="16"/>
              </w:rPr>
              <w:t xml:space="preserve"/>
            </w:r>
          </w:p>
        </w:tc>
        <w:tc>
          <w:tcPr>
            <w:tcW w:type="dxa" w:w="887"/>
            <w:tcBorders>
              <w:bottom w:val="single" w:sz="4" w:color="000000"/>
            </w:tcBorders>
          </w:tcPr>
          <w:p>
            <w:pPr>
              <w:pStyle w:val="15TableBody"/>
              <w:keepNext/>
              <w:jc w:val="center"/>
            </w:pPr>
            <m:oMath>
              <m:r>
                <w:rPr>
                  <w:sz w:val="16"/>
                </w:rPr>
                <m:t>m</m:t>
              </m:r>
              <m:r>
                <m:rPr>
                  <m:sty m:val="p"/>
                </m:rPr>
                <w:rPr>
                  <w:sz w:val="16"/>
                </w:rPr>
                <m:t>=</m:t>
              </m:r>
              <m:r>
                <w:rPr>
                  <w:sz w:val="16"/>
                </w:rPr>
                <m:t>64</m:t>
              </m:r>
            </m:oMath>
            <w:r>
              <w:rPr>
                <w:sz w:val="16"/>
              </w:rPr>
              <w:t xml:space="preserve"/>
            </w:r>
          </w:p>
        </w:tc>
      </w:tr>
      <w:tr>
        <w:trPr>
          <w:cantSplit/>
        </w:trPr>
        <w:tc>
          <w:tcPr>
            <w:tcW w:type="dxa" w:w="2029"/>
          </w:tcPr>
          <w:p>
            <w:pPr>
              <w:pStyle w:val="15TableBody"/>
              <w:jc w:val="left"/>
            </w:pPr>
            <w:r>
              <w:rPr>
                <w:sz w:val="16"/>
              </w:rPr>
              <w:t xml:space="preserve">MNIST L1</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0.3722</w:t>
            </w:r>
          </w:p>
        </w:tc>
        <w:tc>
          <w:tcPr>
            <w:tcW w:type="dxa" w:w="887"/>
          </w:tcPr>
          <w:p>
            <w:pPr>
              <w:pStyle w:val="15TableBody"/>
              <w:jc w:val="center"/>
            </w:pPr>
            <w:r>
              <w:rPr>
                <w:sz w:val="16"/>
              </w:rPr>
              <w:t xml:space="preserve">0.1312</w:t>
            </w:r>
          </w:p>
        </w:tc>
        <w:tc>
          <w:tcPr>
            <w:tcW w:type="dxa" w:w="951"/>
          </w:tcPr>
          <w:p>
            <w:pPr>
              <w:pStyle w:val="15TableBody"/>
              <w:jc w:val="center"/>
            </w:pPr>
            <w:r>
              <w:rPr>
                <w:sz w:val="16"/>
              </w:rPr>
              <w:t xml:space="preserve">0.0300</w:t>
            </w:r>
          </w:p>
        </w:tc>
        <w:tc>
          <w:tcPr>
            <w:tcW w:type="dxa" w:w="887"/>
          </w:tcPr>
          <w:p>
            <w:pPr>
              <w:pStyle w:val="15TableBody"/>
              <w:jc w:val="center"/>
            </w:pPr>
            <w:r>
              <w:rPr>
                <w:sz w:val="16"/>
              </w:rPr>
              <w:t xml:space="preserve">0.0061</w:t>
            </w:r>
          </w:p>
        </w:tc>
        <w:tc>
          <w:tcPr>
            <w:tcW w:type="dxa" w:w="887"/>
          </w:tcPr>
          <w:p>
            <w:pPr>
              <w:pStyle w:val="15TableBody"/>
              <w:jc w:val="center"/>
            </w:pPr>
            <w:r>
              <w:rPr>
                <w:sz w:val="16"/>
              </w:rPr>
              <w:t xml:space="preserve">0.0031</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3.7e-05</w:t>
            </w:r>
          </w:p>
        </w:tc>
        <w:tc>
          <w:tcPr>
            <w:tcW w:type="dxa" w:w="887"/>
          </w:tcPr>
          <w:p>
            <w:pPr>
              <w:pStyle w:val="15TableBody"/>
              <w:jc w:val="center"/>
            </w:pPr>
            <w:r>
              <w:rPr>
                <w:sz w:val="16"/>
              </w:rPr>
              <w:t xml:space="preserve">1.6e-05</w:t>
            </w:r>
          </w:p>
        </w:tc>
        <w:tc>
          <w:tcPr>
            <w:tcW w:type="dxa" w:w="951"/>
          </w:tcPr>
          <w:p>
            <w:pPr>
              <w:pStyle w:val="15TableBody"/>
              <w:jc w:val="center"/>
            </w:pPr>
            <w:r>
              <w:rPr>
                <w:sz w:val="16"/>
              </w:rPr>
              <w:t xml:space="preserve">2.1e-04</w:t>
            </w:r>
          </w:p>
        </w:tc>
        <w:tc>
          <w:tcPr>
            <w:tcW w:type="dxa" w:w="887"/>
          </w:tcPr>
          <w:p>
            <w:pPr>
              <w:pStyle w:val="15TableBody"/>
              <w:jc w:val="center"/>
            </w:pPr>
            <w:r>
              <w:rPr>
                <w:sz w:val="16"/>
              </w:rPr>
              <w:t xml:space="preserve">2.5e-03</w:t>
            </w:r>
          </w:p>
        </w:tc>
        <w:tc>
          <w:tcPr>
            <w:tcW w:type="dxa" w:w="887"/>
          </w:tcPr>
          <w:p>
            <w:pPr>
              <w:pStyle w:val="15TableBody"/>
              <w:jc w:val="center"/>
            </w:pPr>
            <w:r>
              <w:rPr>
                <w:sz w:val="16"/>
              </w:rPr>
              <w:t xml:space="preserve">3.1e-03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0.372</w:t>
            </w:r>
          </w:p>
        </w:tc>
        <w:tc>
          <w:tcPr>
            <w:tcW w:type="dxa" w:w="887"/>
          </w:tcPr>
          <w:p>
            <w:pPr>
              <w:pStyle w:val="15TableBody"/>
              <w:jc w:val="center"/>
            </w:pPr>
            <w:r>
              <w:rPr>
                <w:sz w:val="16"/>
              </w:rPr>
              <w:t xml:space="preserve">0.131</w:t>
            </w:r>
          </w:p>
        </w:tc>
        <w:tc>
          <w:tcPr>
            <w:tcW w:type="dxa" w:w="951"/>
          </w:tcPr>
          <w:p>
            <w:pPr>
              <w:pStyle w:val="15TableBody"/>
              <w:jc w:val="center"/>
            </w:pPr>
            <w:r>
              <w:rPr>
                <w:sz w:val="16"/>
              </w:rPr>
              <w:t xml:space="preserve">0.029</w:t>
            </w:r>
          </w:p>
        </w:tc>
        <w:tc>
          <w:tcPr>
            <w:tcW w:type="dxa" w:w="887"/>
          </w:tcPr>
          <w:p>
            <w:pPr>
              <w:pStyle w:val="15TableBody"/>
              <w:jc w:val="center"/>
            </w:pPr>
            <w:r>
              <w:rPr>
                <w:sz w:val="16"/>
              </w:rPr>
              <w:t xml:space="preserve">0.003</w:t>
            </w:r>
          </w:p>
        </w:tc>
        <w:tc>
          <w:tcPr>
            <w:tcW w:type="dxa" w:w="887"/>
          </w:tcPr>
          <w:p>
            <w:pPr>
              <w:pStyle w:val="15TableBody"/>
              <w:jc w:val="center"/>
            </w:pPr>
            <w:r>
              <w:rPr>
                <w:sz w:val="16"/>
              </w:rPr>
              <w:t xml:space="preserve">0.000</w:t>
            </w:r>
          </w:p>
        </w:tc>
      </w:tr>
      <w:tr>
        <w:trPr>
          <w:cantSplit/>
        </w:trPr>
        <w:tc>
          <w:tcPr>
            <w:tcW w:type="dxa" w:w="2029"/>
          </w:tcPr>
          <w:p>
            <w:pPr>
              <w:pStyle w:val="15TableBody"/>
              <w:jc w:val="left"/>
            </w:pPr>
            <w:r>
              <w:rPr>
                <w:sz w:val="16"/>
              </w:rPr>
              <w:t xml:space="preserve">MNIST L2</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0.5392</w:t>
            </w:r>
          </w:p>
        </w:tc>
        <w:tc>
          <w:tcPr>
            <w:tcW w:type="dxa" w:w="887"/>
          </w:tcPr>
          <w:p>
            <w:pPr>
              <w:pStyle w:val="15TableBody"/>
              <w:jc w:val="center"/>
            </w:pPr>
            <w:r>
              <w:rPr>
                <w:sz w:val="16"/>
              </w:rPr>
              <w:t xml:space="preserve">0.1152</w:t>
            </w:r>
          </w:p>
        </w:tc>
        <w:tc>
          <w:tcPr>
            <w:tcW w:type="dxa" w:w="951"/>
          </w:tcPr>
          <w:p>
            <w:pPr>
              <w:pStyle w:val="15TableBody"/>
              <w:jc w:val="center"/>
            </w:pPr>
            <w:r>
              <w:rPr>
                <w:sz w:val="16"/>
              </w:rPr>
              <w:t xml:space="preserve">0.0183</w:t>
            </w:r>
          </w:p>
        </w:tc>
        <w:tc>
          <w:tcPr>
            <w:tcW w:type="dxa" w:w="887"/>
          </w:tcPr>
          <w:p>
            <w:pPr>
              <w:pStyle w:val="15TableBody"/>
              <w:jc w:val="center"/>
            </w:pPr>
            <w:r>
              <w:rPr>
                <w:sz w:val="16"/>
              </w:rPr>
              <w:t xml:space="preserve">0.0083</w:t>
            </w:r>
          </w:p>
        </w:tc>
        <w:tc>
          <w:tcPr>
            <w:tcW w:type="dxa" w:w="887"/>
          </w:tcPr>
          <w:p>
            <w:pPr>
              <w:pStyle w:val="15TableBody"/>
              <w:jc w:val="center"/>
            </w:pPr>
            <w:r>
              <w:rPr>
                <w:sz w:val="16"/>
              </w:rPr>
              <w:t xml:space="preserve">0.0088</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9.1e-05</w:t>
            </w:r>
          </w:p>
        </w:tc>
        <w:tc>
          <w:tcPr>
            <w:tcW w:type="dxa" w:w="887"/>
          </w:tcPr>
          <w:p>
            <w:pPr>
              <w:pStyle w:val="15TableBody"/>
              <w:jc w:val="center"/>
            </w:pPr>
            <w:r>
              <w:rPr>
                <w:sz w:val="16"/>
              </w:rPr>
              <w:t xml:space="preserve">9.4e-04</w:t>
            </w:r>
          </w:p>
        </w:tc>
        <w:tc>
          <w:tcPr>
            <w:tcW w:type="dxa" w:w="951"/>
          </w:tcPr>
          <w:p>
            <w:pPr>
              <w:pStyle w:val="15TableBody"/>
              <w:jc w:val="center"/>
            </w:pPr>
            <w:r>
              <w:rPr>
                <w:sz w:val="16"/>
              </w:rPr>
              <w:t xml:space="preserve">1.8e-02</w:t>
            </w:r>
          </w:p>
        </w:tc>
        <w:tc>
          <w:tcPr>
            <w:tcW w:type="dxa" w:w="887"/>
          </w:tcPr>
          <w:p>
            <w:pPr>
              <w:pStyle w:val="15TableBody"/>
              <w:jc w:val="center"/>
            </w:pPr>
            <w:r>
              <w:rPr>
                <w:sz w:val="16"/>
              </w:rPr>
              <w:t xml:space="preserve">8.3e-03</w:t>
            </w:r>
          </w:p>
        </w:tc>
        <w:tc>
          <w:tcPr>
            <w:tcW w:type="dxa" w:w="887"/>
          </w:tcPr>
          <w:p>
            <w:pPr>
              <w:pStyle w:val="15TableBody"/>
              <w:jc w:val="center"/>
            </w:pPr>
            <w:r>
              <w:rPr>
                <w:sz w:val="16"/>
              </w:rPr>
              <w:t xml:space="preserve">8.8e-03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0.539</w:t>
            </w:r>
          </w:p>
        </w:tc>
        <w:tc>
          <w:tcPr>
            <w:tcW w:type="dxa" w:w="887"/>
          </w:tcPr>
          <w:p>
            <w:pPr>
              <w:pStyle w:val="15TableBody"/>
              <w:jc w:val="center"/>
            </w:pPr>
            <w:r>
              <w:rPr>
                <w:sz w:val="16"/>
              </w:rPr>
              <w:t xml:space="preserve">0.114</w:t>
            </w:r>
          </w:p>
        </w:tc>
        <w:tc>
          <w:tcPr>
            <w:tcW w:type="dxa" w:w="951"/>
          </w:tcPr>
          <w:p>
            <w:pPr>
              <w:pStyle w:val="15TableBody"/>
              <w:jc w:val="center"/>
            </w:pPr>
            <w:r>
              <w:rPr>
                <w:sz w:val="16"/>
              </w:rPr>
              <w:t xml:space="preserve">0.000</w:t>
            </w:r>
          </w:p>
        </w:tc>
        <w:tc>
          <w:tcPr>
            <w:tcW w:type="dxa" w:w="887"/>
          </w:tcPr>
          <w:p>
            <w:pPr>
              <w:pStyle w:val="15TableBody"/>
              <w:jc w:val="center"/>
            </w:pPr>
            <w:r>
              <w:rPr>
                <w:sz w:val="16"/>
              </w:rPr>
              <w:t xml:space="preserve">0.000</w:t>
            </w:r>
          </w:p>
        </w:tc>
        <w:tc>
          <w:tcPr>
            <w:tcW w:type="dxa" w:w="887"/>
          </w:tcPr>
          <w:p>
            <w:pPr>
              <w:pStyle w:val="15TableBody"/>
              <w:jc w:val="center"/>
            </w:pPr>
            <w:r>
              <w:rPr>
                <w:sz w:val="16"/>
              </w:rPr>
              <w:t xml:space="preserve">0.000</w:t>
            </w:r>
          </w:p>
        </w:tc>
      </w:tr>
      <w:tr>
        <w:trPr>
          <w:cantSplit/>
        </w:trPr>
        <w:tc>
          <w:tcPr>
            <w:tcW w:type="dxa" w:w="2029"/>
          </w:tcPr>
          <w:p>
            <w:pPr>
              <w:pStyle w:val="15TableBody"/>
              <w:jc w:val="left"/>
            </w:pPr>
            <w:r>
              <w:rPr>
                <w:sz w:val="16"/>
              </w:rPr>
              <w:t xml:space="preserve">Fashion-MNIST L1</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0.3496</w:t>
            </w:r>
          </w:p>
        </w:tc>
        <w:tc>
          <w:tcPr>
            <w:tcW w:type="dxa" w:w="887"/>
          </w:tcPr>
          <w:p>
            <w:pPr>
              <w:pStyle w:val="15TableBody"/>
              <w:jc w:val="center"/>
            </w:pPr>
            <w:r>
              <w:rPr>
                <w:sz w:val="16"/>
              </w:rPr>
              <w:t xml:space="preserve">0.1227</w:t>
            </w:r>
          </w:p>
        </w:tc>
        <w:tc>
          <w:tcPr>
            <w:tcW w:type="dxa" w:w="951"/>
          </w:tcPr>
          <w:p>
            <w:pPr>
              <w:pStyle w:val="15TableBody"/>
              <w:jc w:val="center"/>
            </w:pPr>
            <w:r>
              <w:rPr>
                <w:sz w:val="16"/>
              </w:rPr>
              <w:t xml:space="preserve">0.0310</w:t>
            </w:r>
          </w:p>
        </w:tc>
        <w:tc>
          <w:tcPr>
            <w:tcW w:type="dxa" w:w="887"/>
          </w:tcPr>
          <w:p>
            <w:pPr>
              <w:pStyle w:val="15TableBody"/>
              <w:jc w:val="center"/>
            </w:pPr>
            <w:r>
              <w:rPr>
                <w:sz w:val="16"/>
              </w:rPr>
              <w:t xml:space="preserve">0.0078</w:t>
            </w:r>
          </w:p>
        </w:tc>
        <w:tc>
          <w:tcPr>
            <w:tcW w:type="dxa" w:w="887"/>
          </w:tcPr>
          <w:p>
            <w:pPr>
              <w:pStyle w:val="15TableBody"/>
              <w:jc w:val="center"/>
            </w:pPr>
            <w:r>
              <w:rPr>
                <w:sz w:val="16"/>
              </w:rPr>
              <w:t xml:space="preserve">0.0032</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5.1e-07</w:t>
            </w:r>
          </w:p>
        </w:tc>
        <w:tc>
          <w:tcPr>
            <w:tcW w:type="dxa" w:w="887"/>
          </w:tcPr>
          <w:p>
            <w:pPr>
              <w:pStyle w:val="15TableBody"/>
              <w:jc w:val="center"/>
            </w:pPr>
            <w:r>
              <w:rPr>
                <w:sz w:val="16"/>
              </w:rPr>
              <w:t xml:space="preserve">2.5e-06</w:t>
            </w:r>
          </w:p>
        </w:tc>
        <w:tc>
          <w:tcPr>
            <w:tcW w:type="dxa" w:w="951"/>
          </w:tcPr>
          <w:p>
            <w:pPr>
              <w:pStyle w:val="15TableBody"/>
              <w:jc w:val="center"/>
            </w:pPr>
            <w:r>
              <w:rPr>
                <w:sz w:val="16"/>
              </w:rPr>
              <w:t xml:space="preserve">2.6e-04</w:t>
            </w:r>
          </w:p>
        </w:tc>
        <w:tc>
          <w:tcPr>
            <w:tcW w:type="dxa" w:w="887"/>
          </w:tcPr>
          <w:p>
            <w:pPr>
              <w:pStyle w:val="15TableBody"/>
              <w:jc w:val="center"/>
            </w:pPr>
            <w:r>
              <w:rPr>
                <w:sz w:val="16"/>
              </w:rPr>
              <w:t xml:space="preserve">3.0e-03</w:t>
            </w:r>
          </w:p>
        </w:tc>
        <w:tc>
          <w:tcPr>
            <w:tcW w:type="dxa" w:w="887"/>
          </w:tcPr>
          <w:p>
            <w:pPr>
              <w:pStyle w:val="15TableBody"/>
              <w:jc w:val="center"/>
            </w:pPr>
            <w:r>
              <w:rPr>
                <w:sz w:val="16"/>
              </w:rPr>
              <w:t xml:space="preserve">3.2e-03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0.349</w:t>
            </w:r>
          </w:p>
        </w:tc>
        <w:tc>
          <w:tcPr>
            <w:tcW w:type="dxa" w:w="887"/>
          </w:tcPr>
          <w:p>
            <w:pPr>
              <w:pStyle w:val="15TableBody"/>
              <w:jc w:val="center"/>
            </w:pPr>
            <w:r>
              <w:rPr>
                <w:sz w:val="16"/>
              </w:rPr>
              <w:t xml:space="preserve">0.122</w:t>
            </w:r>
          </w:p>
        </w:tc>
        <w:tc>
          <w:tcPr>
            <w:tcW w:type="dxa" w:w="951"/>
          </w:tcPr>
          <w:p>
            <w:pPr>
              <w:pStyle w:val="15TableBody"/>
              <w:jc w:val="center"/>
            </w:pPr>
            <w:r>
              <w:rPr>
                <w:sz w:val="16"/>
              </w:rPr>
              <w:t xml:space="preserve">0.030</w:t>
            </w:r>
          </w:p>
        </w:tc>
        <w:tc>
          <w:tcPr>
            <w:tcW w:type="dxa" w:w="887"/>
          </w:tcPr>
          <w:p>
            <w:pPr>
              <w:pStyle w:val="15TableBody"/>
              <w:jc w:val="center"/>
            </w:pPr>
            <w:r>
              <w:rPr>
                <w:sz w:val="16"/>
              </w:rPr>
              <w:t xml:space="preserve">0.004</w:t>
            </w:r>
          </w:p>
        </w:tc>
        <w:tc>
          <w:tcPr>
            <w:tcW w:type="dxa" w:w="887"/>
          </w:tcPr>
          <w:p>
            <w:pPr>
              <w:pStyle w:val="15TableBody"/>
              <w:jc w:val="center"/>
            </w:pPr>
            <w:r>
              <w:rPr>
                <w:sz w:val="16"/>
              </w:rPr>
              <w:t xml:space="preserve">0.000</w:t>
            </w:r>
          </w:p>
        </w:tc>
      </w:tr>
      <w:tr>
        <w:trPr>
          <w:cantSplit/>
        </w:trPr>
        <w:tc>
          <w:tcPr>
            <w:tcW w:type="dxa" w:w="2029"/>
          </w:tcPr>
          <w:p>
            <w:pPr>
              <w:pStyle w:val="15TableBody"/>
              <w:jc w:val="left"/>
            </w:pPr>
            <w:r>
              <w:rPr>
                <w:sz w:val="16"/>
              </w:rPr>
              <w:t xml:space="preserve">Fashion-MNIST L2</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0.2818</w:t>
            </w:r>
          </w:p>
        </w:tc>
        <w:tc>
          <w:tcPr>
            <w:tcW w:type="dxa" w:w="887"/>
          </w:tcPr>
          <w:p>
            <w:pPr>
              <w:pStyle w:val="15TableBody"/>
              <w:jc w:val="center"/>
            </w:pPr>
            <w:r>
              <w:rPr>
                <w:sz w:val="16"/>
              </w:rPr>
              <w:t xml:space="preserve">0.0696</w:t>
            </w:r>
          </w:p>
        </w:tc>
        <w:tc>
          <w:tcPr>
            <w:tcW w:type="dxa" w:w="951"/>
          </w:tcPr>
          <w:p>
            <w:pPr>
              <w:pStyle w:val="15TableBody"/>
              <w:jc w:val="center"/>
            </w:pPr>
            <w:r>
              <w:rPr>
                <w:sz w:val="16"/>
              </w:rPr>
              <w:t xml:space="preserve">0.0127</w:t>
            </w:r>
          </w:p>
        </w:tc>
        <w:tc>
          <w:tcPr>
            <w:tcW w:type="dxa" w:w="887"/>
          </w:tcPr>
          <w:p>
            <w:pPr>
              <w:pStyle w:val="15TableBody"/>
              <w:jc w:val="center"/>
            </w:pPr>
            <w:r>
              <w:rPr>
                <w:sz w:val="16"/>
              </w:rPr>
              <w:t xml:space="preserve">0.0064</w:t>
            </w:r>
          </w:p>
        </w:tc>
        <w:tc>
          <w:tcPr>
            <w:tcW w:type="dxa" w:w="887"/>
          </w:tcPr>
          <w:p>
            <w:pPr>
              <w:pStyle w:val="15TableBody"/>
              <w:jc w:val="center"/>
            </w:pPr>
            <w:r>
              <w:rPr>
                <w:sz w:val="16"/>
              </w:rPr>
              <w:t xml:space="preserve">0.0058</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1.3e-06</w:t>
            </w:r>
          </w:p>
        </w:tc>
        <w:tc>
          <w:tcPr>
            <w:tcW w:type="dxa" w:w="887"/>
          </w:tcPr>
          <w:p>
            <w:pPr>
              <w:pStyle w:val="15TableBody"/>
              <w:jc w:val="center"/>
            </w:pPr>
            <w:r>
              <w:rPr>
                <w:sz w:val="16"/>
              </w:rPr>
              <w:t xml:space="preserve">9.2e-05</w:t>
            </w:r>
          </w:p>
        </w:tc>
        <w:tc>
          <w:tcPr>
            <w:tcW w:type="dxa" w:w="951"/>
          </w:tcPr>
          <w:p>
            <w:pPr>
              <w:pStyle w:val="15TableBody"/>
              <w:jc w:val="center"/>
            </w:pPr>
            <w:r>
              <w:rPr>
                <w:sz w:val="16"/>
              </w:rPr>
              <w:t xml:space="preserve">5.6e-03</w:t>
            </w:r>
          </w:p>
        </w:tc>
        <w:tc>
          <w:tcPr>
            <w:tcW w:type="dxa" w:w="887"/>
          </w:tcPr>
          <w:p>
            <w:pPr>
              <w:pStyle w:val="15TableBody"/>
              <w:jc w:val="center"/>
            </w:pPr>
            <w:r>
              <w:rPr>
                <w:sz w:val="16"/>
              </w:rPr>
              <w:t xml:space="preserve">6.4e-03</w:t>
            </w:r>
          </w:p>
        </w:tc>
        <w:tc>
          <w:tcPr>
            <w:tcW w:type="dxa" w:w="887"/>
          </w:tcPr>
          <w:p>
            <w:pPr>
              <w:pStyle w:val="15TableBody"/>
              <w:jc w:val="center"/>
            </w:pPr>
            <w:r>
              <w:rPr>
                <w:sz w:val="16"/>
              </w:rPr>
              <w:t xml:space="preserve">5.8e-03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0.281</w:t>
            </w:r>
          </w:p>
        </w:tc>
        <w:tc>
          <w:tcPr>
            <w:tcW w:type="dxa" w:w="887"/>
          </w:tcPr>
          <w:p>
            <w:pPr>
              <w:pStyle w:val="15TableBody"/>
              <w:jc w:val="center"/>
            </w:pPr>
            <w:r>
              <w:rPr>
                <w:sz w:val="16"/>
              </w:rPr>
              <w:t xml:space="preserve">0.069</w:t>
            </w:r>
          </w:p>
        </w:tc>
        <w:tc>
          <w:tcPr>
            <w:tcW w:type="dxa" w:w="951"/>
          </w:tcPr>
          <w:p>
            <w:pPr>
              <w:pStyle w:val="15TableBody"/>
              <w:jc w:val="center"/>
            </w:pPr>
            <w:r>
              <w:rPr>
                <w:sz w:val="16"/>
              </w:rPr>
              <w:t xml:space="preserve">0.007</w:t>
            </w:r>
          </w:p>
        </w:tc>
        <w:tc>
          <w:tcPr>
            <w:tcW w:type="dxa" w:w="887"/>
          </w:tcPr>
          <w:p>
            <w:pPr>
              <w:pStyle w:val="15TableBody"/>
              <w:jc w:val="center"/>
            </w:pPr>
            <w:r>
              <w:rPr>
                <w:sz w:val="16"/>
              </w:rPr>
              <w:t xml:space="preserve">0.000</w:t>
            </w:r>
          </w:p>
        </w:tc>
        <w:tc>
          <w:tcPr>
            <w:tcW w:type="dxa" w:w="887"/>
          </w:tcPr>
          <w:p>
            <w:pPr>
              <w:pStyle w:val="15TableBody"/>
              <w:jc w:val="center"/>
            </w:pPr>
            <w:r>
              <w:rPr>
                <w:sz w:val="16"/>
              </w:rPr>
              <w:t xml:space="preserve">0.000</w:t>
            </w:r>
          </w:p>
        </w:tc>
      </w:tr>
      <w:tr>
        <w:trPr>
          <w:cantSplit/>
        </w:trPr>
        <w:tc>
          <w:tcPr>
            <w:tcW w:type="dxa" w:w="2029"/>
          </w:tcPr>
          <w:p>
            <w:pPr>
              <w:pStyle w:val="15TableBody"/>
              <w:jc w:val="left"/>
            </w:pPr>
            <w:r>
              <w:rPr>
                <w:sz w:val="16"/>
              </w:rPr>
              <w:t xml:space="preserve">Fashion-MNIST L3</w:t>
            </w:r>
          </w:p>
        </w:tc>
        <w:tc>
          <w:tcPr>
            <w:tcW w:type="dxa" w:w="1014"/>
          </w:tcPr>
          <w:p>
            <w:pPr>
              <w:pStyle w:val="15TableBody"/>
              <w:jc w:val="center"/>
            </w:pPr>
            <w:r>
              <w:rPr>
                <w:sz w:val="16"/>
              </w:rPr>
              <w:t xml:space="preserve">LB + gap</w:t>
            </w:r>
          </w:p>
        </w:tc>
        <w:tc>
          <w:tcPr>
            <w:tcW w:type="dxa" w:w="887"/>
          </w:tcPr>
          <w:p>
            <w:pPr>
              <w:pStyle w:val="15TableBody"/>
              <w:jc w:val="center"/>
            </w:pPr>
            <w:r>
              <w:rPr>
                <w:sz w:val="16"/>
              </w:rPr>
              <w:t xml:space="preserve">0.3202</w:t>
            </w:r>
          </w:p>
        </w:tc>
        <w:tc>
          <w:tcPr>
            <w:tcW w:type="dxa" w:w="887"/>
          </w:tcPr>
          <w:p>
            <w:pPr>
              <w:pStyle w:val="15TableBody"/>
              <w:jc w:val="center"/>
            </w:pPr>
            <w:r>
              <w:rPr>
                <w:sz w:val="16"/>
              </w:rPr>
              <w:t xml:space="preserve">0.0676</w:t>
            </w:r>
          </w:p>
        </w:tc>
        <w:tc>
          <w:tcPr>
            <w:tcW w:type="dxa" w:w="951"/>
          </w:tcPr>
          <w:p>
            <w:pPr>
              <w:pStyle w:val="15TableBody"/>
              <w:jc w:val="center"/>
            </w:pPr>
            <w:r>
              <w:rPr>
                <w:sz w:val="16"/>
              </w:rPr>
              <w:t xml:space="preserve">0.0093</w:t>
            </w:r>
          </w:p>
        </w:tc>
        <w:tc>
          <w:tcPr>
            <w:tcW w:type="dxa" w:w="887"/>
          </w:tcPr>
          <w:p>
            <w:pPr>
              <w:pStyle w:val="15TableBody"/>
              <w:jc w:val="center"/>
            </w:pPr>
            <w:r>
              <w:rPr>
                <w:sz w:val="16"/>
              </w:rPr>
              <w:t xml:space="preserve">0.0063</w:t>
            </w:r>
          </w:p>
        </w:tc>
        <w:tc>
          <w:tcPr>
            <w:tcW w:type="dxa" w:w="887"/>
          </w:tcPr>
          <w:p>
            <w:pPr>
              <w:pStyle w:val="15TableBody"/>
              <w:jc w:val="center"/>
            </w:pPr>
            <w:r>
              <w:rPr>
                <w:sz w:val="16"/>
              </w:rPr>
              <w:t xml:space="preserve">0.0070</w:t>
            </w:r>
          </w:p>
        </w:tc>
      </w:tr>
      <w:tr>
        <w:trPr>
          <w:cantSplit/>
        </w:trPr>
        <w:tc>
          <w:tcPr>
            <w:tcW w:type="dxa" w:w="2029"/>
          </w:tcPr>
          <w:p>
            <w:pPr>
              <w:pStyle w:val="15TableBody"/>
            </w:pPr>
          </w:p>
        </w:tc>
        <w:tc>
          <w:tcPr>
            <w:tcW w:type="dxa" w:w="1014"/>
          </w:tcPr>
          <w:p>
            <w:pPr>
              <w:pStyle w:val="15TableBody"/>
              <w:jc w:val="center"/>
            </w:pPr>
            <w:r>
              <w:rPr>
                <w:sz w:val="16"/>
              </w:rPr>
              <w:t xml:space="preserve">FW gap</w:t>
            </w:r>
          </w:p>
        </w:tc>
        <w:tc>
          <w:tcPr>
            <w:tcW w:type="dxa" w:w="887"/>
          </w:tcPr>
          <w:p>
            <w:pPr>
              <w:pStyle w:val="15TableBody"/>
              <w:jc w:val="center"/>
            </w:pPr>
            <w:r>
              <w:rPr>
                <w:sz w:val="16"/>
              </w:rPr>
              <w:t xml:space="preserve">1.7e-07</w:t>
            </w:r>
          </w:p>
        </w:tc>
        <w:tc>
          <w:tcPr>
            <w:tcW w:type="dxa" w:w="887"/>
          </w:tcPr>
          <w:p>
            <w:pPr>
              <w:pStyle w:val="15TableBody"/>
              <w:jc w:val="center"/>
            </w:pPr>
            <w:r>
              <w:rPr>
                <w:sz w:val="16"/>
              </w:rPr>
              <w:t xml:space="preserve">6.9e-04</w:t>
            </w:r>
          </w:p>
        </w:tc>
        <w:tc>
          <w:tcPr>
            <w:tcW w:type="dxa" w:w="951"/>
          </w:tcPr>
          <w:p>
            <w:pPr>
              <w:pStyle w:val="15TableBody"/>
              <w:jc w:val="center"/>
            </w:pPr>
            <w:r>
              <w:rPr>
                <w:sz w:val="16"/>
              </w:rPr>
              <w:t xml:space="preserve">5.2e-03</w:t>
            </w:r>
          </w:p>
        </w:tc>
        <w:tc>
          <w:tcPr>
            <w:tcW w:type="dxa" w:w="887"/>
          </w:tcPr>
          <w:p>
            <w:pPr>
              <w:pStyle w:val="15TableBody"/>
              <w:jc w:val="center"/>
            </w:pPr>
            <w:r>
              <w:rPr>
                <w:sz w:val="16"/>
              </w:rPr>
              <w:t xml:space="preserve">6.3e-03</w:t>
            </w:r>
          </w:p>
        </w:tc>
        <w:tc>
          <w:tcPr>
            <w:tcW w:type="dxa" w:w="887"/>
          </w:tcPr>
          <w:p>
            <w:pPr>
              <w:pStyle w:val="15TableBody"/>
              <w:jc w:val="center"/>
            </w:pPr>
            <w:r>
              <w:rPr>
                <w:sz w:val="16"/>
              </w:rPr>
              <w:t xml:space="preserve">7.0e-03</w:t>
            </w:r>
          </w:p>
        </w:tc>
      </w:tr>
      <w:tr>
        <w:trPr>
          <w:cantSplit/>
        </w:trPr>
        <w:tc>
          <w:tcPr>
            <w:tcW w:type="dxa" w:w="2029"/>
          </w:tcPr>
          <w:p>
            <w:pPr>
              <w:pStyle w:val="15TableBody"/>
            </w:pPr>
          </w:p>
        </w:tc>
        <w:tc>
          <w:tcPr>
            <w:tcW w:type="dxa" w:w="1014"/>
          </w:tcPr>
          <w:p>
            <w:pPr>
              <w:pStyle w:val="15TableBody"/>
              <w:jc w:val="center"/>
            </w:pPr>
            <w:r>
              <w:rPr>
                <w:sz w:val="16"/>
              </w:rPr>
              <w:t xml:space="preserve">LB</w:t>
            </w:r>
          </w:p>
        </w:tc>
        <w:tc>
          <w:tcPr>
            <w:tcW w:type="dxa" w:w="887"/>
          </w:tcPr>
          <w:p>
            <w:pPr>
              <w:pStyle w:val="15TableBody"/>
              <w:jc w:val="center"/>
            </w:pPr>
            <w:r>
              <w:rPr>
                <w:sz w:val="16"/>
              </w:rPr>
              <w:t xml:space="preserve">0.320</w:t>
            </w:r>
          </w:p>
        </w:tc>
        <w:tc>
          <w:tcPr>
            <w:tcW w:type="dxa" w:w="887"/>
          </w:tcPr>
          <w:p>
            <w:pPr>
              <w:pStyle w:val="15TableBody"/>
              <w:jc w:val="center"/>
            </w:pPr>
            <w:r>
              <w:rPr>
                <w:sz w:val="16"/>
              </w:rPr>
              <w:t xml:space="preserve">0.066</w:t>
            </w:r>
          </w:p>
        </w:tc>
        <w:tc>
          <w:tcPr>
            <w:tcW w:type="dxa" w:w="951"/>
          </w:tcPr>
          <w:p>
            <w:pPr>
              <w:pStyle w:val="15TableBody"/>
              <w:jc w:val="center"/>
            </w:pPr>
            <w:r>
              <w:rPr>
                <w:sz w:val="16"/>
              </w:rPr>
              <w:t xml:space="preserve">0.004</w:t>
            </w:r>
            <m:oMath>
              <m:sSup>
                <m:e>
                  <m:r>
                    <w:rPr>
                      <w:sz w:val="16"/>
                    </w:rPr>
                    <m:t/>
                  </m:r>
                </m:e>
                <m:sup>
                  <m:r>
                    <m:rPr>
                      <m:sty m:val="p"/>
                    </m:rPr>
                    <w:rPr>
                      <w:sz w:val="16"/>
                    </w:rPr>
                    <m:t>†</m:t>
                  </m:r>
                </m:sup>
              </m:sSup>
            </m:oMath>
          </w:p>
        </w:tc>
        <w:tc>
          <w:tcPr>
            <w:tcW w:type="dxa" w:w="887"/>
          </w:tcPr>
          <w:p>
            <w:pPr>
              <w:pStyle w:val="15TableBody"/>
              <w:jc w:val="center"/>
            </w:pPr>
            <w:r>
              <w:rPr>
                <w:sz w:val="16"/>
              </w:rPr>
              <w:t xml:space="preserve">0.000</w:t>
            </w:r>
          </w:p>
        </w:tc>
        <w:tc>
          <w:tcPr>
            <w:tcW w:type="dxa" w:w="887"/>
          </w:tcPr>
          <w:p>
            <w:pPr>
              <w:pStyle w:val="15TableBody"/>
              <w:jc w:val="center"/>
            </w:pPr>
            <w:r>
              <w:rPr>
                <w:sz w:val="16"/>
              </w:rPr>
              <w:t xml:space="preserve">0.000</w:t>
            </w:r>
          </w:p>
        </w:tc>
      </w:tr>
    </w:tbl>
    <w:bookmarkEnd w:id="17"/>
    <w:bookmarkStart w:id="18" w:name="_39bf5adc882c14ec1361a6ed628cbb4d4160cab"/>
    <w:p>
      <w:pPr>
        <w:pStyle w:val="08SectionHeader10"/>
        <w:keepNext/>
        <w:numPr>
          <w:numId w:val="0"/>
        </w:numPr>
      </w:pPr>
      <w:r>
        <w:t xml:space="preserve">S4. Relaxation hierarchy and readout diagnostics</w:t>
      </w:r>
    </w:p>
    <w:p>
      <w:pPr>
        <w:pStyle w:val="09BodyFirstParagraph"/>
      </w:pPr>
      <w:r>
        <w:t xml:space="preserve">Removing a physical constraint enlarges the model family. For a fixed assignment and linear readout, passive lossy blocks are relaxed by positive-semidefinite quadratic forms; allowing signed forms or offsets enlarges the family further. The differences between their optima quantify changes in the relaxation, rather than a decomposition of the physical residual. Diagnostic lossy-block values (positive-semidefinite cone,</w:t>
      </w:r>
      <w:r>
        <w:t xml:space="preserve"> </w:t>
      </w:r>
      <m:oMath>
        <m:r>
          <m:t>0.25</m:t>
        </m:r>
      </m:oMath>
      <w:r>
        <w:t xml:space="preserve">–</w:t>
      </w:r>
      <m:oMath>
        <m:r>
          <m:t>0.51</m:t>
        </m:r>
      </m:oMath>
      <w:r>
        <w:t xml:space="preserve">), per-port affine readout (</w:t>
      </w:r>
      <m:oMath>
        <m:r>
          <m:t>0.13</m:t>
        </m:r>
      </m:oMath>
      <w:r>
        <w:t xml:space="preserve">–</w:t>
      </w:r>
      <m:oMath>
        <m:r>
          <m:t>0.36</m:t>
        </m:r>
      </m:oMath>
      <w:r>
        <w:t xml:space="preserve">; fitted</w:t>
      </w:r>
      <w:r>
        <w:t xml:space="preserve"> </w:t>
      </w:r>
      <m:oMath>
        <m:r>
          <m:t>0.30</m:t>
        </m:r>
      </m:oMath>
      <w:r>
        <w:t xml:space="preserve">–</w:t>
      </w:r>
      <m:oMath>
        <m:r>
          <m:t>0.41</m:t>
        </m:r>
      </m:oMath>
      <w:r>
        <w:t xml:space="preserve">) and teacher feature variants (</w:t>
      </w:r>
      <m:oMath>
        <m:r>
          <m:t>0.10</m:t>
        </m:r>
      </m:oMath>
      <w:r>
        <w:t xml:space="preserve">–</w:t>
      </w:r>
      <m:oMath>
        <m:r>
          <m:t>0.61</m:t>
        </m:r>
      </m:oMath>
      <w:r>
        <w:t xml:space="preserve">) are summarized in Tables S12 and S13. The planned lossy relaxation</w:t>
      </w:r>
      <w:r>
        <w:t xml:space="preserve"> </w:t>
      </w:r>
      <m:oMath>
        <m:r>
          <m:rPr>
            <m:sty m:val="p"/>
          </m:rPr>
          <m:t>{</m:t>
        </m:r>
        <m:r>
          <m:t>0</m:t>
        </m:r>
        <m:r>
          <m:rPr>
            <m:sty m:val="p"/>
          </m:rPr>
          <m:t>≼</m:t>
        </m:r>
        <m:r>
          <m:t>A</m:t>
        </m:r>
        <m:r>
          <m:rPr>
            <m:sty m:val="p"/>
          </m:rPr>
          <m:t>≼</m:t>
        </m:r>
        <m:r>
          <m:t>I</m:t>
        </m:r>
        <m:r>
          <m:rPr>
            <m:sty m:val="p"/>
          </m:rPr>
          <m:t>,</m:t>
        </m:r>
        <m:r>
          <m:rPr>
            <m:sty m:val="p"/>
          </m:rPr>
          <m:t>tr</m:t>
        </m:r>
        <m:r>
          <m:t>A</m:t>
        </m:r>
        <m:r>
          <m:rPr>
            <m:sty m:val="p"/>
          </m:rPr>
          <m:t>≤</m:t>
        </m:r>
        <m:r>
          <m:t>k</m:t>
        </m:r>
        <m:r>
          <m:rPr>
            <m:sty m:val="p"/>
          </m:rPr>
          <m:t>}</m:t>
        </m:r>
      </m:oMath>
      <w:r>
        <w:t xml:space="preserve"> </w:t>
      </w:r>
      <w:r>
        <w:t xml:space="preserve">with a shared gain could not be certified (loss and gain trade off freely) and was replaced by the positive-semidefinite cone.</w:t>
      </w:r>
    </w:p>
    <w:p>
      <w:pPr>
        <w:pStyle w:val="10BodySubsequentParagraph"/>
      </w:pPr>
      <w:r>
        <w:t xml:space="preserve">The PSD lossy/affine columns in this section use an approximate pseudoinverse-range acceptance (Sec. S2.3), with offsets where applicable. They are numerical dual estimates, not additional validated certificates, and are not used to establish the main unreachability result. The signed columns are unconstrained least-squares diagnostics. The mathematical nesting of these model families remains valid, but differences between these numerical columns are not certified decompositions of the physical gap. The data are preserved so that this qualification is visible.</w:t>
      </w:r>
    </w:p>
    <w:p>
      <w:pPr>
        <w:pStyle w:val="10BodySubsequentParagraph"/>
      </w:pPr>
      <w:r>
        <w:t xml:space="preserve">Table S14 lists the relaxation hierarchy and fitted per-port residuals (amplitude encoding, native assignment). Without offsets, removing energy conservation (positive-semidefinite forms with a shared gain, lossy blocks) changes the dual estimate by at most</w:t>
      </w:r>
      <w:r>
        <w:t xml:space="preserve"> </w:t>
      </w:r>
      <m:oMath>
        <m:r>
          <m:t>0.024</m:t>
        </m:r>
      </m:oMath>
      <w:r>
        <w:t xml:space="preserve"> </w:t>
      </w:r>
      <w:r>
        <w:t xml:space="preserve">(</w:t>
      </w:r>
      <m:oMath>
        <m:r>
          <m:t>0.257</m:t>
        </m:r>
      </m:oMath>
      <w:r>
        <w:t xml:space="preserve">–</w:t>
      </w:r>
      <m:oMath>
        <m:r>
          <m:t>0.514</m:t>
        </m:r>
      </m:oMath>
      <w:r>
        <w:t xml:space="preserve"> </w:t>
      </w:r>
      <w:r>
        <w:t xml:space="preserve">versus</w:t>
      </w:r>
      <w:r>
        <w:t xml:space="preserve"> </w:t>
      </w:r>
      <m:oMath>
        <m:r>
          <m:t>0.280</m:t>
        </m:r>
      </m:oMath>
      <w:r>
        <w:t xml:space="preserve">–</w:t>
      </w:r>
      <m:oMath>
        <m:r>
          <m:t>0.531</m:t>
        </m:r>
      </m:oMath>
      <w:r>
        <w:t xml:space="preserve">). With per-port gains and offsets the dual estimates are</w:t>
      </w:r>
      <w:r>
        <w:t xml:space="preserve"> </w:t>
      </w:r>
      <m:oMath>
        <m:r>
          <m:t>0.138</m:t>
        </m:r>
      </m:oMath>
      <w:r>
        <w:t xml:space="preserve">–</w:t>
      </w:r>
      <m:oMath>
        <m:r>
          <m:t>0.365</m:t>
        </m:r>
      </m:oMath>
      <w:r>
        <w:t xml:space="preserve"> </w:t>
      </w:r>
      <w:r>
        <w:t xml:space="preserve">for passive blocks and</w:t>
      </w:r>
      <w:r>
        <w:t xml:space="preserve"> </w:t>
      </w:r>
      <m:oMath>
        <m:r>
          <m:t>0.114</m:t>
        </m:r>
      </m:oMath>
      <w:r>
        <w:t xml:space="preserve">–</w:t>
      </w:r>
      <m:oMath>
        <m:r>
          <m:t>0.293</m:t>
        </m:r>
      </m:oMath>
      <w:r>
        <w:t xml:space="preserve"> </w:t>
      </w:r>
      <w:r>
        <w:t xml:space="preserve">for signed gains; the dark-block term is</w:t>
      </w:r>
      <w:r>
        <w:t xml:space="preserve"> </w:t>
      </w:r>
      <m:oMath>
        <m:r>
          <m:t>0.031</m:t>
        </m:r>
      </m:oMath>
      <w:r>
        <w:t xml:space="preserve">–</w:t>
      </w:r>
      <m:oMath>
        <m:r>
          <m:t>0.111</m:t>
        </m:r>
      </m:oMath>
      <w:r>
        <w:t xml:space="preserve"> </w:t>
      </w:r>
      <w:r>
        <w:t xml:space="preserve">without offsets and</w:t>
      </w:r>
      <w:r>
        <w:t xml:space="preserve"> </w:t>
      </w:r>
      <m:oMath>
        <m:r>
          <m:t>0.010</m:t>
        </m:r>
      </m:oMath>
      <w:r>
        <w:t xml:space="preserve">–</w:t>
      </w:r>
      <m:oMath>
        <m:r>
          <m:t>0.047</m:t>
        </m:r>
      </m:oMath>
      <w:r>
        <w:t xml:space="preserve"> </w:t>
      </w:r>
      <w:r>
        <w:t xml:space="preserve">with offsets. The fitted columns are upper estimates: the best function of the four block inputs that our regressors find (held-out data) leaves</w:t>
      </w:r>
      <w:r>
        <w:t xml:space="preserve"> </w:t>
      </w:r>
      <m:oMath>
        <m:r>
          <m:t>0.15</m:t>
        </m:r>
      </m:oMath>
      <w:r>
        <w:t xml:space="preserve">–</w:t>
      </w:r>
      <m:oMath>
        <m:r>
          <m:t>0.23</m:t>
        </m:r>
      </m:oMath>
      <w:r>
        <w:t xml:space="preserve"> </w:t>
      </w:r>
      <w:r>
        <w:t xml:space="preserve">with the native and</w:t>
      </w:r>
      <w:r>
        <w:t xml:space="preserve"> </w:t>
      </w:r>
      <m:oMath>
        <m:r>
          <m:t>0.020</m:t>
        </m:r>
      </m:oMath>
      <w:r>
        <w:t xml:space="preserve">–</w:t>
      </w:r>
      <m:oMath>
        <m:r>
          <m:t>0.069</m:t>
        </m:r>
      </m:oMath>
      <w:r>
        <w:t xml:space="preserve"> </w:t>
      </w:r>
      <w:r>
        <w:t xml:space="preserve">with the optimized assignment, a signed quadratic form</w:t>
      </w:r>
      <w:r>
        <w:t xml:space="preserve"> </w:t>
      </w:r>
      <m:oMath>
        <m:r>
          <m:t>0.25</m:t>
        </m:r>
      </m:oMath>
      <w:r>
        <w:t xml:space="preserve">–</w:t>
      </w:r>
      <m:oMath>
        <m:r>
          <m:t>0.34</m:t>
        </m:r>
      </m:oMath>
      <w:r>
        <w:t xml:space="preserve">, the physical layer</w:t>
      </w:r>
      <w:r>
        <w:t xml:space="preserve"> </w:t>
      </w:r>
      <m:oMath>
        <m:r>
          <m:t>0.46</m:t>
        </m:r>
      </m:oMath>
      <w:r>
        <w:t xml:space="preserve">–</w:t>
      </w:r>
      <m:oMath>
        <m:r>
          <m:t>0.59</m:t>
        </m:r>
      </m:oMath>
      <w:r>
        <w:t xml:space="preserve">. Regressor residuals include fitting error, so they are not the irreducible error of block locality; we use them only to note that block-local functions can fit the targets considerably better than the physical layer, especially after the assignment is optimized.</w:t>
      </w:r>
    </w:p>
    <w:p>
      <w:pPr>
        <w:pStyle w:val="14TableCaption"/>
        <w:keepNext/>
      </w:pPr>
      <w:r>
        <w:t xml:space="preserve">Table S12. Readout diagnostics (amplitude encoding; see the numerical qualification above): scalar gain with lossless and lossy blocks, per-port affine readout with non-negative or signed gains, and directly fitted residuals.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000"/>
        <w:gridCol w:w="560"/>
        <w:gridCol w:w="1200"/>
        <w:gridCol w:w="1000"/>
        <w:gridCol w:w="1450"/>
        <w:gridCol w:w="1160"/>
        <w:gridCol w:w="520"/>
        <w:gridCol w:w="656"/>
      </w:tblGrid>
      <w:tr>
        <w:trPr>
          <w:cantSplit/>
          <w:tblHeader/>
        </w:trPr>
        <w:tc>
          <w:tcPr>
            <w:tcW w:type="dxa" w:w="1000"/>
            <w:tcBorders>
              <w:bottom w:val="single" w:sz="4" w:color="000000"/>
            </w:tcBorders>
          </w:tcPr>
          <w:p>
            <w:pPr>
              <w:pStyle w:val="15TableBody"/>
              <w:keepNext/>
              <w:jc w:val="left"/>
            </w:pPr>
            <w:r>
              <w:rPr>
                <w:sz w:val="14"/>
              </w:rPr>
              <w:t xml:space="preserve">Data</w:t>
            </w:r>
          </w:p>
        </w:tc>
        <w:tc>
          <w:tcPr>
            <w:tcW w:type="dxa" w:w="560"/>
            <w:tcBorders>
              <w:bottom w:val="single" w:sz="4" w:color="000000"/>
            </w:tcBorders>
          </w:tcPr>
          <w:p>
            <w:pPr>
              <w:pStyle w:val="15TableBody"/>
              <w:keepNext/>
              <w:jc w:val="left"/>
            </w:pPr>
            <w:r>
              <w:rPr>
                <w:sz w:val="14"/>
              </w:rPr>
              <w:t xml:space="preserve">Layer</w:t>
            </w:r>
          </w:p>
        </w:tc>
        <w:tc>
          <w:tcPr>
            <w:tcW w:type="dxa" w:w="4810"/>
            <w:gridSpan w:val="4"/>
            <w:tcBorders>
              <w:bottom w:val="single" w:sz="4" w:color="000000"/>
            </w:tcBorders>
          </w:tcPr>
          <w:p>
            <w:pPr>
              <w:pStyle w:val="15TableBody"/>
              <w:keepNext/>
              <w:jc w:val="center"/>
            </w:pPr>
            <w:r>
              <w:rPr>
                <w:sz w:val="14"/>
              </w:rPr>
              <w:t xml:space="preserve">relaxation values</w:t>
            </w:r>
          </w:p>
        </w:tc>
        <w:tc>
          <w:tcPr>
            <w:tcW w:type="dxa" w:w="1176"/>
            <w:gridSpan w:val="2"/>
            <w:tcBorders>
              <w:bottom w:val="single" w:sz="4" w:color="000000"/>
            </w:tcBorders>
          </w:tcPr>
          <w:p>
            <w:pPr>
              <w:pStyle w:val="15TableBody"/>
              <w:keepNext/>
              <w:jc w:val="center"/>
            </w:pPr>
            <w:r>
              <w:rPr>
                <w:sz w:val="14"/>
              </w:rPr>
              <w:t xml:space="preserve">fitted</w:t>
            </w:r>
            <w:r>
              <w:rPr>
                <w:sz w:val="14"/>
              </w:rPr>
              <w:t xml:space="preserve"> </w:t>
            </w:r>
            <m:oMath>
              <m:sSubSup>
                <m:e>
                  <m:r>
                    <w:rPr>
                      <w:sz w:val="14"/>
                    </w:rPr>
                    <m:t>G</m:t>
                  </m:r>
                </m:e>
                <m:sub>
                  <m:r>
                    <m:rPr>
                      <m:sty m:val="p"/>
                    </m:rPr>
                    <w:rPr>
                      <w:sz w:val="14"/>
                    </w:rPr>
                    <m:t>T</m:t>
                  </m:r>
                  <m:r>
                    <m:rPr>
                      <m:sty m:val="p"/>
                    </m:rPr>
                    <w:rPr>
                      <w:sz w:val="14"/>
                    </w:rPr>
                    <m:t>F</m:t>
                  </m:r>
                </m:sub>
                <m:sup>
                  <m:r>
                    <m:rPr>
                      <m:sty m:val="p"/>
                    </m:rPr>
                    <w:rPr>
                      <w:sz w:val="14"/>
                    </w:rPr>
                    <m:t>l</m:t>
                  </m:r>
                  <m:r>
                    <m:rPr>
                      <m:sty m:val="p"/>
                    </m:rPr>
                    <w:rPr>
                      <w:sz w:val="14"/>
                    </w:rPr>
                    <m:t>i</m:t>
                  </m:r>
                  <m:r>
                    <m:rPr>
                      <m:sty m:val="p"/>
                    </m:rPr>
                    <w:rPr>
                      <w:sz w:val="14"/>
                    </w:rPr>
                    <m:t>n</m:t>
                  </m:r>
                </m:sup>
              </m:sSubSup>
            </m:oMath>
          </w:p>
        </w:tc>
      </w:tr>
      <w:tr>
        <w:trPr>
          <w:cantSplit/>
          <w:tblHeader/>
        </w:trPr>
        <w:tc>
          <w:tcPr>
            <w:tcW w:type="dxa" w:w="1000"/>
          </w:tcPr>
          <w:p>
            <w:pPr>
              <w:pStyle w:val="15TableBody"/>
            </w:pPr>
          </w:p>
        </w:tc>
        <w:tc>
          <w:tcPr>
            <w:tcW w:type="dxa" w:w="560"/>
          </w:tcPr>
          <w:p>
            <w:pPr>
              <w:pStyle w:val="15TableBody"/>
            </w:pPr>
          </w:p>
        </w:tc>
        <w:tc>
          <w:tcPr>
            <w:tcW w:type="dxa" w:w="1200"/>
          </w:tcPr>
          <w:p>
            <w:pPr>
              <w:pStyle w:val="15TableBody"/>
              <w:jc w:val="center"/>
            </w:pPr>
            <w:r>
              <w:rPr>
                <w:sz w:val="14"/>
              </w:rPr>
              <w:t xml:space="preserve">scalar, lossless</w:t>
            </w:r>
          </w:p>
        </w:tc>
        <w:tc>
          <w:tcPr>
            <w:tcW w:type="dxa" w:w="1000"/>
          </w:tcPr>
          <w:p>
            <w:pPr>
              <w:pStyle w:val="15TableBody"/>
              <w:jc w:val="center"/>
            </w:pPr>
            <w:r>
              <w:rPr>
                <w:sz w:val="14"/>
              </w:rPr>
              <w:t xml:space="preserve">scalar, lossy</w:t>
            </w:r>
          </w:p>
        </w:tc>
        <w:tc>
          <w:tcPr>
            <w:tcW w:type="dxa" w:w="1450"/>
          </w:tcPr>
          <w:p>
            <w:pPr>
              <w:pStyle w:val="15TableBody"/>
              <w:jc w:val="center"/>
            </w:pPr>
            <w:r>
              <w:rPr>
                <w:sz w:val="14"/>
              </w:rPr>
              <w:t xml:space="preserve">per-port</w:t>
            </w:r>
            <w:r>
              <w:rPr>
                <w:sz w:val="14"/>
              </w:rPr>
              <w:t xml:space="preserve"> </w:t>
            </w:r>
            <m:oMath>
              <m:sSub>
                <m:e>
                  <m:r>
                    <w:rPr>
                      <w:sz w:val="14"/>
                    </w:rPr>
                    <m:t>s</m:t>
                  </m:r>
                </m:e>
                <m:sub>
                  <m:r>
                    <w:rPr>
                      <w:sz w:val="14"/>
                    </w:rPr>
                    <m:t>p</m:t>
                  </m:r>
                </m:sub>
              </m:sSub>
              <m:r>
                <w:rPr>
                  <w:sz w:val="14"/>
                </w:rPr>
                <m:t/>
              </m:r>
              <m:r>
                <m:rPr>
                  <m:sty m:val="p"/>
                </m:rPr>
                <w:rPr>
                  <w:sz w:val="14"/>
                </w:rPr>
                <m:t>≥</m:t>
              </m:r>
              <m:r>
                <w:rPr>
                  <w:sz w:val="14"/>
                </w:rPr>
                <m:t/>
              </m:r>
              <m:r>
                <w:rPr>
                  <w:sz w:val="14"/>
                </w:rPr>
                <m:t>0</m:t>
              </m:r>
            </m:oMath>
            <w:r>
              <w:rPr>
                <w:sz w:val="14"/>
              </w:rPr>
              <w:t xml:space="preserve">,</w:t>
            </w:r>
            <w:r>
              <w:rPr>
                <w:sz w:val="14"/>
              </w:rPr>
              <w:t xml:space="preserve"> </w:t>
            </w:r>
            <m:oMath>
              <m:sSub>
                <m:e>
                  <m:r>
                    <w:rPr>
                      <w:sz w:val="14"/>
                    </w:rPr>
                    <m:t>c</m:t>
                  </m:r>
                </m:e>
                <m:sub>
                  <m:r>
                    <w:rPr>
                      <w:sz w:val="14"/>
                    </w:rPr>
                    <m:t>p</m:t>
                  </m:r>
                </m:sub>
              </m:sSub>
            </m:oMath>
          </w:p>
        </w:tc>
        <w:tc>
          <w:tcPr>
            <w:tcW w:type="dxa" w:w="1160"/>
          </w:tcPr>
          <w:p>
            <w:pPr>
              <w:pStyle w:val="15TableBody"/>
              <w:jc w:val="center"/>
            </w:pPr>
            <w:r>
              <w:rPr>
                <w:sz w:val="14"/>
              </w:rPr>
              <w:t xml:space="preserve">per-port signed</w:t>
            </w:r>
          </w:p>
        </w:tc>
        <w:tc>
          <w:tcPr>
            <w:tcW w:type="dxa" w:w="520"/>
          </w:tcPr>
          <w:p>
            <w:pPr>
              <w:pStyle w:val="15TableBody"/>
              <w:jc w:val="center"/>
            </w:pPr>
            <w:r>
              <w:rPr>
                <w:sz w:val="14"/>
              </w:rPr>
              <w:t xml:space="preserve">scalar</w:t>
            </w:r>
          </w:p>
        </w:tc>
        <w:tc>
          <w:tcPr>
            <w:tcW w:type="dxa" w:w="656"/>
          </w:tcPr>
          <w:p>
            <w:pPr>
              <w:pStyle w:val="15TableBody"/>
              <w:jc w:val="center"/>
            </w:pPr>
            <w:r>
              <w:rPr>
                <w:sz w:val="14"/>
              </w:rPr>
              <w:t xml:space="preserve">per-port</w:t>
            </w:r>
          </w:p>
        </w:tc>
      </w:tr>
      <w:tr>
        <w:trPr>
          <w:cantSplit/>
        </w:trPr>
        <w:tc>
          <w:tcPr>
            <w:tcW w:type="dxa" w:w="1000"/>
          </w:tcPr>
          <w:p>
            <w:pPr>
              <w:pStyle w:val="15TableBody"/>
              <w:jc w:val="left"/>
            </w:pPr>
            <w:r>
              <w:rPr>
                <w:sz w:val="14"/>
              </w:rPr>
              <w:t xml:space="preserve">MNIST</w:t>
            </w:r>
          </w:p>
        </w:tc>
        <w:tc>
          <w:tcPr>
            <w:tcW w:type="dxa" w:w="560"/>
          </w:tcPr>
          <w:p>
            <w:pPr>
              <w:pStyle w:val="15TableBody"/>
              <w:jc w:val="left"/>
            </w:pPr>
            <w:r>
              <w:rPr>
                <w:sz w:val="14"/>
              </w:rPr>
              <w:t xml:space="preserve">1</w:t>
            </w:r>
          </w:p>
        </w:tc>
        <w:tc>
          <w:tcPr>
            <w:tcW w:type="dxa" w:w="1200"/>
          </w:tcPr>
          <w:p>
            <w:pPr>
              <w:pStyle w:val="15TableBody"/>
              <w:jc w:val="center"/>
            </w:pPr>
            <w:r>
              <w:rPr>
                <w:sz w:val="14"/>
              </w:rPr>
              <w:t xml:space="preserve">0.371</w:t>
            </w:r>
          </w:p>
        </w:tc>
        <w:tc>
          <w:tcPr>
            <w:tcW w:type="dxa" w:w="1000"/>
          </w:tcPr>
          <w:p>
            <w:pPr>
              <w:pStyle w:val="15TableBody"/>
              <w:jc w:val="center"/>
            </w:pPr>
            <w:r>
              <w:rPr>
                <w:sz w:val="14"/>
              </w:rPr>
              <w:t xml:space="preserve">0.351</w:t>
            </w:r>
          </w:p>
        </w:tc>
        <w:tc>
          <w:tcPr>
            <w:tcW w:type="dxa" w:w="1450"/>
          </w:tcPr>
          <w:p>
            <w:pPr>
              <w:pStyle w:val="15TableBody"/>
              <w:jc w:val="center"/>
            </w:pPr>
            <w:r>
              <w:rPr>
                <w:sz w:val="14"/>
              </w:rPr>
              <w:t xml:space="preserve">0.216</w:t>
            </w:r>
          </w:p>
        </w:tc>
        <w:tc>
          <w:tcPr>
            <w:tcW w:type="dxa" w:w="1160"/>
          </w:tcPr>
          <w:p>
            <w:pPr>
              <w:pStyle w:val="15TableBody"/>
              <w:jc w:val="center"/>
            </w:pPr>
            <w:r>
              <w:rPr>
                <w:sz w:val="14"/>
              </w:rPr>
              <w:t xml:space="preserve">0.184</w:t>
            </w:r>
          </w:p>
        </w:tc>
        <w:tc>
          <w:tcPr>
            <w:tcW w:type="dxa" w:w="520"/>
          </w:tcPr>
          <w:p>
            <w:pPr>
              <w:pStyle w:val="15TableBody"/>
              <w:jc w:val="center"/>
            </w:pPr>
            <w:r>
              <w:rPr>
                <w:sz w:val="14"/>
              </w:rPr>
              <w:t xml:space="preserve">0.596</w:t>
            </w:r>
          </w:p>
        </w:tc>
        <w:tc>
          <w:tcPr>
            <w:tcW w:type="dxa" w:w="656"/>
          </w:tcPr>
          <w:p>
            <w:pPr>
              <w:pStyle w:val="15TableBody"/>
              <w:jc w:val="center"/>
            </w:pPr>
            <w:r>
              <w:rPr>
                <w:sz w:val="14"/>
              </w:rPr>
              <w:t xml:space="preserve">0.406</w:t>
            </w:r>
          </w:p>
        </w:tc>
      </w:tr>
      <w:tr>
        <w:trPr>
          <w:cantSplit/>
        </w:trPr>
        <w:tc>
          <w:tcPr>
            <w:tcW w:type="dxa" w:w="1000"/>
          </w:tcPr>
          <w:p>
            <w:pPr>
              <w:pStyle w:val="15TableBody"/>
            </w:pPr>
          </w:p>
        </w:tc>
        <w:tc>
          <w:tcPr>
            <w:tcW w:type="dxa" w:w="560"/>
          </w:tcPr>
          <w:p>
            <w:pPr>
              <w:pStyle w:val="15TableBody"/>
              <w:jc w:val="left"/>
            </w:pPr>
            <w:r>
              <w:rPr>
                <w:sz w:val="14"/>
              </w:rPr>
              <w:t xml:space="preserve">2</w:t>
            </w:r>
          </w:p>
        </w:tc>
        <w:tc>
          <w:tcPr>
            <w:tcW w:type="dxa" w:w="1200"/>
          </w:tcPr>
          <w:p>
            <w:pPr>
              <w:pStyle w:val="15TableBody"/>
              <w:jc w:val="center"/>
            </w:pPr>
            <w:r>
              <w:rPr>
                <w:sz w:val="14"/>
              </w:rPr>
              <w:t xml:space="preserve">0.531</w:t>
            </w:r>
          </w:p>
        </w:tc>
        <w:tc>
          <w:tcPr>
            <w:tcW w:type="dxa" w:w="1000"/>
          </w:tcPr>
          <w:p>
            <w:pPr>
              <w:pStyle w:val="15TableBody"/>
              <w:jc w:val="center"/>
            </w:pPr>
            <w:r>
              <w:rPr>
                <w:sz w:val="14"/>
              </w:rPr>
              <w:t xml:space="preserve">0.514</w:t>
            </w:r>
          </w:p>
        </w:tc>
        <w:tc>
          <w:tcPr>
            <w:tcW w:type="dxa" w:w="1450"/>
          </w:tcPr>
          <w:p>
            <w:pPr>
              <w:pStyle w:val="15TableBody"/>
              <w:jc w:val="center"/>
            </w:pPr>
            <w:r>
              <w:rPr>
                <w:sz w:val="14"/>
              </w:rPr>
              <w:t xml:space="preserve">0.365</w:t>
            </w:r>
          </w:p>
        </w:tc>
        <w:tc>
          <w:tcPr>
            <w:tcW w:type="dxa" w:w="1160"/>
          </w:tcPr>
          <w:p>
            <w:pPr>
              <w:pStyle w:val="15TableBody"/>
              <w:jc w:val="center"/>
            </w:pPr>
            <w:r>
              <w:rPr>
                <w:sz w:val="14"/>
              </w:rPr>
              <w:t xml:space="preserve">0.293</w:t>
            </w:r>
          </w:p>
        </w:tc>
        <w:tc>
          <w:tcPr>
            <w:tcW w:type="dxa" w:w="520"/>
          </w:tcPr>
          <w:p>
            <w:pPr>
              <w:pStyle w:val="15TableBody"/>
              <w:jc w:val="center"/>
            </w:pPr>
            <w:r>
              <w:rPr>
                <w:sz w:val="14"/>
              </w:rPr>
              <w:t xml:space="preserve">0.540</w:t>
            </w:r>
          </w:p>
        </w:tc>
        <w:tc>
          <w:tcPr>
            <w:tcW w:type="dxa" w:w="656"/>
          </w:tcPr>
          <w:p>
            <w:pPr>
              <w:pStyle w:val="15TableBody"/>
              <w:jc w:val="center"/>
            </w:pPr>
            <w:r>
              <w:rPr>
                <w:sz w:val="14"/>
              </w:rPr>
              <w:t xml:space="preserve">0.367</w:t>
            </w:r>
          </w:p>
        </w:tc>
      </w:tr>
      <w:tr>
        <w:trPr>
          <w:cantSplit/>
        </w:trPr>
        <w:tc>
          <w:tcPr>
            <w:tcW w:type="dxa" w:w="1000"/>
          </w:tcPr>
          <w:p>
            <w:pPr>
              <w:pStyle w:val="15TableBody"/>
              <w:jc w:val="left"/>
            </w:pPr>
            <w:r>
              <w:rPr>
                <w:sz w:val="14"/>
              </w:rPr>
              <w:t xml:space="preserve">Fashion-MNIST</w:t>
            </w:r>
          </w:p>
        </w:tc>
        <w:tc>
          <w:tcPr>
            <w:tcW w:type="dxa" w:w="560"/>
          </w:tcPr>
          <w:p>
            <w:pPr>
              <w:pStyle w:val="15TableBody"/>
              <w:jc w:val="left"/>
            </w:pPr>
            <w:r>
              <w:rPr>
                <w:sz w:val="14"/>
              </w:rPr>
              <w:t xml:space="preserve">1</w:t>
            </w:r>
          </w:p>
        </w:tc>
        <w:tc>
          <w:tcPr>
            <w:tcW w:type="dxa" w:w="1200"/>
          </w:tcPr>
          <w:p>
            <w:pPr>
              <w:pStyle w:val="15TableBody"/>
              <w:jc w:val="center"/>
            </w:pPr>
            <w:r>
              <w:rPr>
                <w:sz w:val="14"/>
              </w:rPr>
              <w:t xml:space="preserve">0.349</w:t>
            </w:r>
          </w:p>
        </w:tc>
        <w:tc>
          <w:tcPr>
            <w:tcW w:type="dxa" w:w="1000"/>
          </w:tcPr>
          <w:p>
            <w:pPr>
              <w:pStyle w:val="15TableBody"/>
              <w:jc w:val="center"/>
            </w:pPr>
            <w:r>
              <w:rPr>
                <w:sz w:val="14"/>
              </w:rPr>
              <w:t xml:space="preserve">0.329</w:t>
            </w:r>
          </w:p>
        </w:tc>
        <w:tc>
          <w:tcPr>
            <w:tcW w:type="dxa" w:w="1450"/>
          </w:tcPr>
          <w:p>
            <w:pPr>
              <w:pStyle w:val="15TableBody"/>
              <w:jc w:val="center"/>
            </w:pPr>
            <w:r>
              <w:rPr>
                <w:sz w:val="14"/>
              </w:rPr>
              <w:t xml:space="preserve">0.188</w:t>
            </w:r>
          </w:p>
        </w:tc>
        <w:tc>
          <w:tcPr>
            <w:tcW w:type="dxa" w:w="1160"/>
          </w:tcPr>
          <w:p>
            <w:pPr>
              <w:pStyle w:val="15TableBody"/>
              <w:jc w:val="center"/>
            </w:pPr>
            <w:r>
              <w:rPr>
                <w:sz w:val="14"/>
              </w:rPr>
              <w:t xml:space="preserve">0.167</w:t>
            </w:r>
          </w:p>
        </w:tc>
        <w:tc>
          <w:tcPr>
            <w:tcW w:type="dxa" w:w="520"/>
          </w:tcPr>
          <w:p>
            <w:pPr>
              <w:pStyle w:val="15TableBody"/>
              <w:jc w:val="center"/>
            </w:pPr>
            <w:r>
              <w:rPr>
                <w:sz w:val="14"/>
              </w:rPr>
              <w:t xml:space="preserve">0.569</w:t>
            </w:r>
          </w:p>
        </w:tc>
        <w:tc>
          <w:tcPr>
            <w:tcW w:type="dxa" w:w="656"/>
          </w:tcPr>
          <w:p>
            <w:pPr>
              <w:pStyle w:val="15TableBody"/>
              <w:jc w:val="center"/>
            </w:pPr>
            <w:r>
              <w:rPr>
                <w:sz w:val="14"/>
              </w:rPr>
              <w:t xml:space="preserve">0.368</w:t>
            </w:r>
          </w:p>
        </w:tc>
      </w:tr>
      <w:tr>
        <w:trPr>
          <w:cantSplit/>
        </w:trPr>
        <w:tc>
          <w:tcPr>
            <w:tcW w:type="dxa" w:w="1000"/>
          </w:tcPr>
          <w:p>
            <w:pPr>
              <w:pStyle w:val="15TableBody"/>
            </w:pPr>
          </w:p>
        </w:tc>
        <w:tc>
          <w:tcPr>
            <w:tcW w:type="dxa" w:w="560"/>
          </w:tcPr>
          <w:p>
            <w:pPr>
              <w:pStyle w:val="15TableBody"/>
              <w:jc w:val="left"/>
            </w:pPr>
            <w:r>
              <w:rPr>
                <w:sz w:val="14"/>
              </w:rPr>
              <w:t xml:space="preserve">2</w:t>
            </w:r>
          </w:p>
        </w:tc>
        <w:tc>
          <w:tcPr>
            <w:tcW w:type="dxa" w:w="1200"/>
          </w:tcPr>
          <w:p>
            <w:pPr>
              <w:pStyle w:val="15TableBody"/>
              <w:jc w:val="center"/>
            </w:pPr>
            <w:r>
              <w:rPr>
                <w:sz w:val="14"/>
              </w:rPr>
              <w:t xml:space="preserve">0.280</w:t>
            </w:r>
          </w:p>
        </w:tc>
        <w:tc>
          <w:tcPr>
            <w:tcW w:type="dxa" w:w="1000"/>
          </w:tcPr>
          <w:p>
            <w:pPr>
              <w:pStyle w:val="15TableBody"/>
              <w:jc w:val="center"/>
            </w:pPr>
            <w:r>
              <w:rPr>
                <w:sz w:val="14"/>
              </w:rPr>
              <w:t xml:space="preserve">0.257</w:t>
            </w:r>
          </w:p>
        </w:tc>
        <w:tc>
          <w:tcPr>
            <w:tcW w:type="dxa" w:w="1450"/>
          </w:tcPr>
          <w:p>
            <w:pPr>
              <w:pStyle w:val="15TableBody"/>
              <w:jc w:val="center"/>
            </w:pPr>
            <w:r>
              <w:rPr>
                <w:sz w:val="14"/>
              </w:rPr>
              <w:t xml:space="preserve">0.151</w:t>
            </w:r>
          </w:p>
        </w:tc>
        <w:tc>
          <w:tcPr>
            <w:tcW w:type="dxa" w:w="1160"/>
          </w:tcPr>
          <w:p>
            <w:pPr>
              <w:pStyle w:val="15TableBody"/>
              <w:jc w:val="center"/>
            </w:pPr>
            <w:r>
              <w:rPr>
                <w:sz w:val="14"/>
              </w:rPr>
              <w:t xml:space="preserve">0.129</w:t>
            </w:r>
          </w:p>
        </w:tc>
        <w:tc>
          <w:tcPr>
            <w:tcW w:type="dxa" w:w="520"/>
          </w:tcPr>
          <w:p>
            <w:pPr>
              <w:pStyle w:val="15TableBody"/>
              <w:jc w:val="center"/>
            </w:pPr>
            <w:r>
              <w:rPr>
                <w:sz w:val="14"/>
              </w:rPr>
              <w:t xml:space="preserve">0.464</w:t>
            </w:r>
          </w:p>
        </w:tc>
        <w:tc>
          <w:tcPr>
            <w:tcW w:type="dxa" w:w="656"/>
          </w:tcPr>
          <w:p>
            <w:pPr>
              <w:pStyle w:val="15TableBody"/>
              <w:jc w:val="center"/>
            </w:pPr>
            <w:r>
              <w:rPr>
                <w:sz w:val="14"/>
              </w:rPr>
              <w:t xml:space="preserve">0.302</w:t>
            </w:r>
          </w:p>
        </w:tc>
      </w:tr>
      <w:tr>
        <w:trPr>
          <w:cantSplit/>
        </w:trPr>
        <w:tc>
          <w:tcPr>
            <w:tcW w:type="dxa" w:w="1000"/>
          </w:tcPr>
          <w:p>
            <w:pPr>
              <w:pStyle w:val="15TableBody"/>
            </w:pPr>
          </w:p>
        </w:tc>
        <w:tc>
          <w:tcPr>
            <w:tcW w:type="dxa" w:w="560"/>
          </w:tcPr>
          <w:p>
            <w:pPr>
              <w:pStyle w:val="15TableBody"/>
              <w:jc w:val="left"/>
            </w:pPr>
            <w:r>
              <w:rPr>
                <w:sz w:val="14"/>
              </w:rPr>
              <w:t xml:space="preserve">3</w:t>
            </w:r>
          </w:p>
        </w:tc>
        <w:tc>
          <w:tcPr>
            <w:tcW w:type="dxa" w:w="1200"/>
          </w:tcPr>
          <w:p>
            <w:pPr>
              <w:pStyle w:val="15TableBody"/>
              <w:jc w:val="center"/>
            </w:pPr>
            <w:r>
              <w:rPr>
                <w:sz w:val="14"/>
              </w:rPr>
              <w:t xml:space="preserve">0.316</w:t>
            </w:r>
          </w:p>
        </w:tc>
        <w:tc>
          <w:tcPr>
            <w:tcW w:type="dxa" w:w="1000"/>
          </w:tcPr>
          <w:p>
            <w:pPr>
              <w:pStyle w:val="15TableBody"/>
              <w:jc w:val="center"/>
            </w:pPr>
            <w:r>
              <w:rPr>
                <w:sz w:val="14"/>
              </w:rPr>
              <w:t xml:space="preserve">0.299</w:t>
            </w:r>
          </w:p>
        </w:tc>
        <w:tc>
          <w:tcPr>
            <w:tcW w:type="dxa" w:w="1450"/>
          </w:tcPr>
          <w:p>
            <w:pPr>
              <w:pStyle w:val="15TableBody"/>
              <w:jc w:val="center"/>
            </w:pPr>
            <w:r>
              <w:rPr>
                <w:sz w:val="14"/>
              </w:rPr>
              <w:t xml:space="preserve">0.138</w:t>
            </w:r>
          </w:p>
        </w:tc>
        <w:tc>
          <w:tcPr>
            <w:tcW w:type="dxa" w:w="1160"/>
          </w:tcPr>
          <w:p>
            <w:pPr>
              <w:pStyle w:val="15TableBody"/>
              <w:jc w:val="center"/>
            </w:pPr>
            <w:r>
              <w:rPr>
                <w:sz w:val="14"/>
              </w:rPr>
              <w:t xml:space="preserve">0.114</w:t>
            </w:r>
          </w:p>
        </w:tc>
        <w:tc>
          <w:tcPr>
            <w:tcW w:type="dxa" w:w="520"/>
          </w:tcPr>
          <w:p>
            <w:pPr>
              <w:pStyle w:val="15TableBody"/>
              <w:jc w:val="center"/>
            </w:pPr>
            <w:r>
              <w:rPr>
                <w:sz w:val="14"/>
              </w:rPr>
              <w:t xml:space="preserve">0.519</w:t>
            </w:r>
          </w:p>
        </w:tc>
        <w:tc>
          <w:tcPr>
            <w:tcW w:type="dxa" w:w="656"/>
          </w:tcPr>
          <w:p>
            <w:pPr>
              <w:pStyle w:val="15TableBody"/>
              <w:jc w:val="center"/>
            </w:pPr>
            <w:r>
              <w:rPr>
                <w:sz w:val="14"/>
              </w:rPr>
              <w:t xml:space="preserve">0.326</w:t>
            </w:r>
          </w:p>
        </w:tc>
      </w:tr>
    </w:tbl>
    <w:p>
      <w:pPr>
        <w:pStyle w:val="14TableCaption"/>
        <w:keepNext/>
      </w:pPr>
      <w:r>
        <w:t xml:space="preserve">Table S13. Certified bound and fitted gap on Fashion-MNIST for different teacher feature distributions (amplitude encoding).</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3642"/>
        <w:gridCol w:w="650"/>
        <w:gridCol w:w="650"/>
        <w:gridCol w:w="650"/>
        <w:gridCol w:w="650"/>
        <w:gridCol w:w="650"/>
        <w:gridCol w:w="650"/>
      </w:tblGrid>
      <w:tr>
        <w:trPr>
          <w:cantSplit/>
          <w:tblHeader/>
        </w:trPr>
        <w:tc>
          <w:tcPr>
            <w:tcW w:type="dxa" w:w="3642"/>
            <w:tcBorders>
              <w:bottom w:val="single" w:sz="4" w:color="000000"/>
            </w:tcBorders>
          </w:tcPr>
          <w:p>
            <w:pPr>
              <w:pStyle w:val="15TableBody"/>
              <w:keepNext/>
            </w:pPr>
          </w:p>
        </w:tc>
        <w:tc>
          <w:tcPr>
            <w:tcW w:type="dxa" w:w="1300"/>
            <w:gridSpan w:val="2"/>
            <w:tcBorders>
              <w:bottom w:val="single" w:sz="4" w:color="000000"/>
            </w:tcBorders>
          </w:tcPr>
          <w:p>
            <w:pPr>
              <w:pStyle w:val="15TableBody"/>
              <w:keepNext/>
              <w:jc w:val="center"/>
            </w:pPr>
            <w:r>
              <w:rPr>
                <w:sz w:val="16"/>
              </w:rPr>
              <w:t xml:space="preserve">layer 1</w:t>
            </w:r>
          </w:p>
        </w:tc>
        <w:tc>
          <w:tcPr>
            <w:tcW w:type="dxa" w:w="1300"/>
            <w:gridSpan w:val="2"/>
            <w:tcBorders>
              <w:bottom w:val="single" w:sz="4" w:color="000000"/>
            </w:tcBorders>
          </w:tcPr>
          <w:p>
            <w:pPr>
              <w:pStyle w:val="15TableBody"/>
              <w:keepNext/>
              <w:jc w:val="center"/>
            </w:pPr>
            <w:r>
              <w:rPr>
                <w:sz w:val="16"/>
              </w:rPr>
              <w:t xml:space="preserve">layer 2</w:t>
            </w:r>
          </w:p>
        </w:tc>
        <w:tc>
          <w:tcPr>
            <w:tcW w:type="dxa" w:w="1300"/>
            <w:gridSpan w:val="2"/>
            <w:tcBorders>
              <w:bottom w:val="single" w:sz="4" w:color="000000"/>
            </w:tcBorders>
          </w:tcPr>
          <w:p>
            <w:pPr>
              <w:pStyle w:val="15TableBody"/>
              <w:keepNext/>
              <w:jc w:val="center"/>
            </w:pPr>
            <w:r>
              <w:rPr>
                <w:sz w:val="16"/>
              </w:rPr>
              <w:t xml:space="preserve">layer 3</w:t>
            </w:r>
          </w:p>
        </w:tc>
      </w:tr>
      <w:tr>
        <w:trPr>
          <w:cantSplit/>
          <w:tblHeader/>
        </w:trPr>
        <w:tc>
          <w:tcPr>
            <w:tcW w:type="dxa" w:w="3642"/>
          </w:tcPr>
          <w:p>
            <w:pPr>
              <w:pStyle w:val="15TableBody"/>
              <w:jc w:val="left"/>
            </w:pPr>
            <w:r>
              <w:rPr>
                <w:sz w:val="16"/>
              </w:rPr>
              <w:t xml:space="preserve">Teacher features</w:t>
            </w:r>
          </w:p>
        </w:tc>
        <w:tc>
          <w:tcPr>
            <w:tcW w:type="dxa" w:w="650"/>
          </w:tcPr>
          <w:p>
            <w:pPr>
              <w:pStyle w:val="15TableBody"/>
              <w:jc w:val="center"/>
            </w:pPr>
            <w:r>
              <w:rPr>
                <w:sz w:val="16"/>
              </w:rPr>
              <w:t xml:space="preserve">LB</w:t>
            </w:r>
          </w:p>
        </w:tc>
        <w:tc>
          <w:tcPr>
            <w:tcW w:type="dxa" w:w="650"/>
          </w:tcPr>
          <w:p>
            <w:pPr>
              <w:pStyle w:val="15TableBody"/>
              <w:jc w:val="center"/>
            </w:pPr>
            <m:oMath>
              <m:sSub>
                <m:e>
                  <m:r>
                    <w:rPr>
                      <w:sz w:val="16"/>
                    </w:rPr>
                    <m:t>G</m:t>
                  </m:r>
                </m:e>
                <m:sub>
                  <m:r>
                    <m:rPr>
                      <m:sty m:val="p"/>
                    </m:rPr>
                    <w:rPr>
                      <w:sz w:val="16"/>
                    </w:rPr>
                    <m:t>T</m:t>
                  </m:r>
                  <m:r>
                    <m:rPr>
                      <m:sty m:val="p"/>
                    </m:rPr>
                    <w:rPr>
                      <w:sz w:val="16"/>
                    </w:rPr>
                    <m:t>F</m:t>
                  </m:r>
                </m:sub>
              </m:sSub>
            </m:oMath>
            <w:r>
              <w:rPr>
                <w:sz w:val="16"/>
              </w:rPr>
              <w:t xml:space="preserve"/>
            </w:r>
          </w:p>
        </w:tc>
        <w:tc>
          <w:tcPr>
            <w:tcW w:type="dxa" w:w="650"/>
          </w:tcPr>
          <w:p>
            <w:pPr>
              <w:pStyle w:val="15TableBody"/>
              <w:jc w:val="center"/>
            </w:pPr>
            <w:r>
              <w:rPr>
                <w:sz w:val="16"/>
              </w:rPr>
              <w:t xml:space="preserve">LB</w:t>
            </w:r>
          </w:p>
        </w:tc>
        <w:tc>
          <w:tcPr>
            <w:tcW w:type="dxa" w:w="650"/>
          </w:tcPr>
          <w:p>
            <w:pPr>
              <w:pStyle w:val="15TableBody"/>
              <w:jc w:val="center"/>
            </w:pPr>
            <m:oMath>
              <m:sSub>
                <m:e>
                  <m:r>
                    <w:rPr>
                      <w:sz w:val="16"/>
                    </w:rPr>
                    <m:t>G</m:t>
                  </m:r>
                </m:e>
                <m:sub>
                  <m:r>
                    <m:rPr>
                      <m:sty m:val="p"/>
                    </m:rPr>
                    <w:rPr>
                      <w:sz w:val="16"/>
                    </w:rPr>
                    <m:t>T</m:t>
                  </m:r>
                  <m:r>
                    <m:rPr>
                      <m:sty m:val="p"/>
                    </m:rPr>
                    <w:rPr>
                      <w:sz w:val="16"/>
                    </w:rPr>
                    <m:t>F</m:t>
                  </m:r>
                </m:sub>
              </m:sSub>
            </m:oMath>
            <w:r>
              <w:rPr>
                <w:sz w:val="16"/>
              </w:rPr>
              <w:t xml:space="preserve"/>
            </w:r>
          </w:p>
        </w:tc>
        <w:tc>
          <w:tcPr>
            <w:tcW w:type="dxa" w:w="650"/>
          </w:tcPr>
          <w:p>
            <w:pPr>
              <w:pStyle w:val="15TableBody"/>
              <w:jc w:val="center"/>
            </w:pPr>
            <w:r>
              <w:rPr>
                <w:sz w:val="16"/>
              </w:rPr>
              <w:t xml:space="preserve">LB</w:t>
            </w:r>
          </w:p>
        </w:tc>
        <w:tc>
          <w:tcPr>
            <w:tcW w:type="dxa" w:w="650"/>
          </w:tcPr>
          <w:p>
            <w:pPr>
              <w:pStyle w:val="15TableBody"/>
              <w:jc w:val="center"/>
            </w:pPr>
            <m:oMath>
              <m:sSub>
                <m:e>
                  <m:r>
                    <w:rPr>
                      <w:sz w:val="16"/>
                    </w:rPr>
                    <m:t>G</m:t>
                  </m:r>
                </m:e>
                <m:sub>
                  <m:r>
                    <m:rPr>
                      <m:sty m:val="p"/>
                    </m:rPr>
                    <w:rPr>
                      <w:sz w:val="16"/>
                    </w:rPr>
                    <m:t>T</m:t>
                  </m:r>
                  <m:r>
                    <m:rPr>
                      <m:sty m:val="p"/>
                    </m:rPr>
                    <w:rPr>
                      <w:sz w:val="16"/>
                    </w:rPr>
                    <m:t>F</m:t>
                  </m:r>
                </m:sub>
              </m:sSub>
            </m:oMath>
            <w:r>
              <w:rPr>
                <w:sz w:val="16"/>
              </w:rPr>
              <w:t xml:space="preserve"/>
            </w:r>
          </w:p>
        </w:tc>
      </w:tr>
      <w:tr>
        <w:trPr>
          <w:cantSplit/>
        </w:trPr>
        <w:tc>
          <w:tcPr>
            <w:tcW w:type="dxa" w:w="3642"/>
          </w:tcPr>
          <w:p>
            <w:pPr>
              <w:pStyle w:val="15TableBody"/>
              <w:jc w:val="left"/>
            </w:pPr>
            <w:r>
              <w:rPr>
                <w:sz w:val="16"/>
              </w:rPr>
              <w:t xml:space="preserve">baseline (per-layer scalar)</w:t>
            </w:r>
          </w:p>
        </w:tc>
        <w:tc>
          <w:tcPr>
            <w:tcW w:type="dxa" w:w="650"/>
          </w:tcPr>
          <w:p>
            <w:pPr>
              <w:pStyle w:val="15TableBody"/>
              <w:jc w:val="center"/>
            </w:pPr>
            <w:r>
              <w:rPr>
                <w:sz w:val="16"/>
              </w:rPr>
              <w:t xml:space="preserve">0.349</w:t>
            </w:r>
          </w:p>
        </w:tc>
        <w:tc>
          <w:tcPr>
            <w:tcW w:type="dxa" w:w="650"/>
          </w:tcPr>
          <w:p>
            <w:pPr>
              <w:pStyle w:val="15TableBody"/>
              <w:jc w:val="center"/>
            </w:pPr>
            <w:r>
              <w:rPr>
                <w:sz w:val="16"/>
              </w:rPr>
              <w:t xml:space="preserve">0.565</w:t>
            </w:r>
          </w:p>
        </w:tc>
        <w:tc>
          <w:tcPr>
            <w:tcW w:type="dxa" w:w="650"/>
          </w:tcPr>
          <w:p>
            <w:pPr>
              <w:pStyle w:val="15TableBody"/>
              <w:jc w:val="center"/>
            </w:pPr>
            <w:r>
              <w:rPr>
                <w:sz w:val="16"/>
              </w:rPr>
              <w:t xml:space="preserve">0.280</w:t>
            </w:r>
          </w:p>
        </w:tc>
        <w:tc>
          <w:tcPr>
            <w:tcW w:type="dxa" w:w="650"/>
          </w:tcPr>
          <w:p>
            <w:pPr>
              <w:pStyle w:val="15TableBody"/>
              <w:jc w:val="center"/>
            </w:pPr>
            <w:r>
              <w:rPr>
                <w:sz w:val="16"/>
              </w:rPr>
              <w:t xml:space="preserve">0.459</w:t>
            </w:r>
          </w:p>
        </w:tc>
        <w:tc>
          <w:tcPr>
            <w:tcW w:type="dxa" w:w="650"/>
          </w:tcPr>
          <w:p>
            <w:pPr>
              <w:pStyle w:val="15TableBody"/>
              <w:jc w:val="center"/>
            </w:pPr>
            <w:r>
              <w:rPr>
                <w:sz w:val="16"/>
              </w:rPr>
              <w:t xml:space="preserve">0.316</w:t>
            </w:r>
          </w:p>
        </w:tc>
        <w:tc>
          <w:tcPr>
            <w:tcW w:type="dxa" w:w="650"/>
          </w:tcPr>
          <w:p>
            <w:pPr>
              <w:pStyle w:val="15TableBody"/>
              <w:jc w:val="center"/>
            </w:pPr>
            <w:r>
              <w:rPr>
                <w:sz w:val="16"/>
              </w:rPr>
              <w:t xml:space="preserve">0.515</w:t>
            </w:r>
          </w:p>
        </w:tc>
      </w:tr>
      <w:tr>
        <w:trPr>
          <w:cantSplit/>
        </w:trPr>
        <w:tc>
          <w:tcPr>
            <w:tcW w:type="dxa" w:w="3642"/>
          </w:tcPr>
          <w:p>
            <w:pPr>
              <w:pStyle w:val="15TableBody"/>
              <w:jc w:val="left"/>
            </w:pPr>
            <w:r>
              <w:rPr>
                <w:sz w:val="16"/>
              </w:rPr>
              <w:t xml:space="preserve">(i) per-unit normalization</w:t>
            </w:r>
          </w:p>
        </w:tc>
        <w:tc>
          <w:tcPr>
            <w:tcW w:type="dxa" w:w="650"/>
          </w:tcPr>
          <w:p>
            <w:pPr>
              <w:pStyle w:val="15TableBody"/>
              <w:jc w:val="center"/>
            </w:pPr>
            <w:r>
              <w:rPr>
                <w:sz w:val="16"/>
              </w:rPr>
              <w:t xml:space="preserve">0.348</w:t>
            </w:r>
          </w:p>
        </w:tc>
        <w:tc>
          <w:tcPr>
            <w:tcW w:type="dxa" w:w="650"/>
          </w:tcPr>
          <w:p>
            <w:pPr>
              <w:pStyle w:val="15TableBody"/>
              <w:jc w:val="center"/>
            </w:pPr>
            <w:r>
              <w:rPr>
                <w:sz w:val="16"/>
              </w:rPr>
              <w:t xml:space="preserve">0.561</w:t>
            </w:r>
          </w:p>
        </w:tc>
        <w:tc>
          <w:tcPr>
            <w:tcW w:type="dxa" w:w="650"/>
          </w:tcPr>
          <w:p>
            <w:pPr>
              <w:pStyle w:val="15TableBody"/>
              <w:jc w:val="center"/>
            </w:pPr>
            <w:r>
              <w:rPr>
                <w:sz w:val="16"/>
              </w:rPr>
              <w:t xml:space="preserve">0.287</w:t>
            </w:r>
          </w:p>
        </w:tc>
        <w:tc>
          <w:tcPr>
            <w:tcW w:type="dxa" w:w="650"/>
          </w:tcPr>
          <w:p>
            <w:pPr>
              <w:pStyle w:val="15TableBody"/>
              <w:jc w:val="center"/>
            </w:pPr>
            <w:r>
              <w:rPr>
                <w:sz w:val="16"/>
              </w:rPr>
              <w:t xml:space="preserve">0.470</w:t>
            </w:r>
          </w:p>
        </w:tc>
        <w:tc>
          <w:tcPr>
            <w:tcW w:type="dxa" w:w="650"/>
          </w:tcPr>
          <w:p>
            <w:pPr>
              <w:pStyle w:val="15TableBody"/>
              <w:jc w:val="center"/>
            </w:pPr>
            <w:r>
              <w:rPr>
                <w:sz w:val="16"/>
              </w:rPr>
              <w:t xml:space="preserve">0.307</w:t>
            </w:r>
          </w:p>
        </w:tc>
        <w:tc>
          <w:tcPr>
            <w:tcW w:type="dxa" w:w="650"/>
          </w:tcPr>
          <w:p>
            <w:pPr>
              <w:pStyle w:val="15TableBody"/>
              <w:jc w:val="center"/>
            </w:pPr>
            <w:r>
              <w:rPr>
                <w:sz w:val="16"/>
              </w:rPr>
              <w:t xml:space="preserve">0.504</w:t>
            </w:r>
          </w:p>
        </w:tc>
      </w:tr>
      <w:tr>
        <w:trPr>
          <w:cantSplit/>
        </w:trPr>
        <w:tc>
          <w:tcPr>
            <w:tcW w:type="dxa" w:w="3642"/>
          </w:tcPr>
          <w:p>
            <w:pPr>
              <w:pStyle w:val="15TableBody"/>
              <w:jc w:val="left"/>
            </w:pPr>
            <w:r>
              <w:rPr>
                <w:sz w:val="16"/>
              </w:rPr>
              <w:t xml:space="preserve">(ii) dense front end (no ReLU)</w:t>
            </w:r>
          </w:p>
        </w:tc>
        <w:tc>
          <w:tcPr>
            <w:tcW w:type="dxa" w:w="650"/>
          </w:tcPr>
          <w:p>
            <w:pPr>
              <w:pStyle w:val="15TableBody"/>
              <w:jc w:val="center"/>
            </w:pPr>
            <w:r>
              <w:rPr>
                <w:sz w:val="16"/>
              </w:rPr>
              <w:t xml:space="preserve">0.235</w:t>
            </w:r>
          </w:p>
        </w:tc>
        <w:tc>
          <w:tcPr>
            <w:tcW w:type="dxa" w:w="650"/>
          </w:tcPr>
          <w:p>
            <w:pPr>
              <w:pStyle w:val="15TableBody"/>
              <w:jc w:val="center"/>
            </w:pPr>
            <w:r>
              <w:rPr>
                <w:sz w:val="16"/>
              </w:rPr>
              <w:t xml:space="preserve">0.433</w:t>
            </w:r>
          </w:p>
        </w:tc>
        <w:tc>
          <w:tcPr>
            <w:tcW w:type="dxa" w:w="650"/>
          </w:tcPr>
          <w:p>
            <w:pPr>
              <w:pStyle w:val="15TableBody"/>
              <w:jc w:val="center"/>
            </w:pPr>
            <w:r>
              <w:rPr>
                <w:sz w:val="16"/>
              </w:rPr>
              <w:t xml:space="preserve">0.354</w:t>
            </w:r>
          </w:p>
        </w:tc>
        <w:tc>
          <w:tcPr>
            <w:tcW w:type="dxa" w:w="650"/>
          </w:tcPr>
          <w:p>
            <w:pPr>
              <w:pStyle w:val="15TableBody"/>
              <w:jc w:val="center"/>
            </w:pPr>
            <w:r>
              <w:rPr>
                <w:sz w:val="16"/>
              </w:rPr>
              <w:t xml:space="preserve">0.576</w:t>
            </w:r>
          </w:p>
        </w:tc>
        <w:tc>
          <w:tcPr>
            <w:tcW w:type="dxa" w:w="650"/>
          </w:tcPr>
          <w:p>
            <w:pPr>
              <w:pStyle w:val="15TableBody"/>
              <w:jc w:val="center"/>
            </w:pPr>
            <w:r>
              <w:rPr>
                <w:sz w:val="16"/>
              </w:rPr>
              <w:t xml:space="preserve">0.333</w:t>
            </w:r>
          </w:p>
        </w:tc>
        <w:tc>
          <w:tcPr>
            <w:tcW w:type="dxa" w:w="650"/>
          </w:tcPr>
          <w:p>
            <w:pPr>
              <w:pStyle w:val="15TableBody"/>
              <w:jc w:val="center"/>
            </w:pPr>
            <w:r>
              <w:rPr>
                <w:sz w:val="16"/>
              </w:rPr>
              <w:t xml:space="preserve">0.504</w:t>
            </w:r>
          </w:p>
        </w:tc>
      </w:tr>
      <w:tr>
        <w:trPr>
          <w:cantSplit/>
        </w:trPr>
        <w:tc>
          <w:tcPr>
            <w:tcW w:type="dxa" w:w="3642"/>
          </w:tcPr>
          <w:p>
            <w:pPr>
              <w:pStyle w:val="15TableBody"/>
              <w:jc w:val="left"/>
            </w:pPr>
            <w:r>
              <w:rPr>
                <w:sz w:val="16"/>
              </w:rPr>
              <w:t xml:space="preserve">(iii) sigmoid teacher</w:t>
            </w:r>
          </w:p>
        </w:tc>
        <w:tc>
          <w:tcPr>
            <w:tcW w:type="dxa" w:w="650"/>
          </w:tcPr>
          <w:p>
            <w:pPr>
              <w:pStyle w:val="15TableBody"/>
              <w:jc w:val="center"/>
            </w:pPr>
            <w:r>
              <w:rPr>
                <w:sz w:val="16"/>
              </w:rPr>
              <w:t xml:space="preserve">0.616</w:t>
            </w:r>
          </w:p>
        </w:tc>
        <w:tc>
          <w:tcPr>
            <w:tcW w:type="dxa" w:w="650"/>
          </w:tcPr>
          <w:p>
            <w:pPr>
              <w:pStyle w:val="15TableBody"/>
              <w:jc w:val="center"/>
            </w:pPr>
            <w:r>
              <w:rPr>
                <w:sz w:val="16"/>
              </w:rPr>
              <w:t xml:space="preserve">0.711</w:t>
            </w:r>
          </w:p>
        </w:tc>
        <w:tc>
          <w:tcPr>
            <w:tcW w:type="dxa" w:w="650"/>
          </w:tcPr>
          <w:p>
            <w:pPr>
              <w:pStyle w:val="15TableBody"/>
              <w:jc w:val="center"/>
            </w:pPr>
            <w:r>
              <w:rPr>
                <w:sz w:val="16"/>
              </w:rPr>
              <w:t xml:space="preserve">0.152</w:t>
            </w:r>
          </w:p>
        </w:tc>
        <w:tc>
          <w:tcPr>
            <w:tcW w:type="dxa" w:w="650"/>
          </w:tcPr>
          <w:p>
            <w:pPr>
              <w:pStyle w:val="15TableBody"/>
              <w:jc w:val="center"/>
            </w:pPr>
            <w:r>
              <w:rPr>
                <w:sz w:val="16"/>
              </w:rPr>
              <w:t xml:space="preserve">0.247</w:t>
            </w:r>
          </w:p>
        </w:tc>
        <w:tc>
          <w:tcPr>
            <w:tcW w:type="dxa" w:w="650"/>
          </w:tcPr>
          <w:p>
            <w:pPr>
              <w:pStyle w:val="15TableBody"/>
              <w:jc w:val="center"/>
            </w:pPr>
            <w:r>
              <w:rPr>
                <w:sz w:val="16"/>
              </w:rPr>
              <w:t xml:space="preserve">0.103</w:t>
            </w:r>
          </w:p>
        </w:tc>
        <w:tc>
          <w:tcPr>
            <w:tcW w:type="dxa" w:w="650"/>
          </w:tcPr>
          <w:p>
            <w:pPr>
              <w:pStyle w:val="15TableBody"/>
              <w:jc w:val="center"/>
            </w:pPr>
            <w:r>
              <w:rPr>
                <w:sz w:val="16"/>
              </w:rPr>
              <w:t xml:space="preserve">0.183</w:t>
            </w:r>
          </w:p>
        </w:tc>
      </w:tr>
    </w:tbl>
    <w:p>
      <w:pPr>
        <w:pStyle w:val="14TableCaption"/>
        <w:keepNext/>
      </w:pPr>
      <w:r>
        <w:t xml:space="preserve">Table S14. Relaxation hierarchy (amplitude encoding, native assignment, teacher-forced inputs). Readout diagnostics, rounded down, of nested relaxations within each readout family (block sums aggregated by Cauchy–Schwarz; dark-block terms exact per port), and fitted per-port residuals (upper estimates;</w:t>
      </w:r>
      <w:r>
        <w:t xml:space="preserve"> </w:t>
      </w:r>
      <w:r>
        <w:t xml:space="preserve">“local”</w:t>
      </w:r>
      <w:r>
        <w:t xml:space="preserve">: best of a neural and a quadratic regressor on held-out data).</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676"/>
        <w:gridCol w:w="524"/>
        <w:gridCol w:w="524"/>
        <w:gridCol w:w="733"/>
        <w:gridCol w:w="524"/>
        <w:gridCol w:w="1152"/>
        <w:gridCol w:w="1362"/>
        <w:gridCol w:w="1048"/>
      </w:tblGrid>
      <w:tr>
        <w:trPr>
          <w:cantSplit/>
          <w:tblHeader w:val="on"/>
        </w:trPr>
        <w:tc>
          <w:tcPr>
            <w:tcW w:type="dxa" w:w="1676"/>
            <w:tcBorders>
              <w:bottom w:val="single" w:sz="4" w:color="000000"/>
            </w:tcBorders>
          </w:tcPr>
          <w:p>
            <w:pPr>
              <w:pStyle w:val="15TableBody"/>
              <w:keepNext/>
              <w:jc w:val="left"/>
            </w:pPr>
            <w:r>
              <w:rPr>
                <w:sz w:val="14"/>
              </w:rPr>
              <w:t xml:space="preserve">Layer</w:t>
            </w:r>
          </w:p>
        </w:tc>
        <w:tc>
          <w:tcPr>
            <w:tcW w:type="dxa" w:w="524"/>
            <w:tcBorders>
              <w:bottom w:val="single" w:sz="4" w:color="000000"/>
            </w:tcBorders>
          </w:tcPr>
          <w:p>
            <w:pPr>
              <w:pStyle w:val="15TableBody"/>
              <w:keepNext/>
              <w:jc w:val="center"/>
            </w:pPr>
            <w:r>
              <w:rPr>
                <w:sz w:val="14"/>
              </w:rPr>
              <w:t xml:space="preserve">Dark</w:t>
            </w:r>
          </w:p>
        </w:tc>
        <w:tc>
          <w:tcPr>
            <w:tcW w:type="dxa" w:w="524"/>
            <w:tcBorders>
              <w:bottom w:val="single" w:sz="4" w:color="000000"/>
            </w:tcBorders>
          </w:tcPr>
          <w:p>
            <w:pPr>
              <w:pStyle w:val="15TableBody"/>
              <w:keepNext/>
              <w:jc w:val="center"/>
            </w:pPr>
            <w:r>
              <w:rPr>
                <w:sz w:val="14"/>
              </w:rPr>
              <w:t xml:space="preserve">PSD</w:t>
            </w:r>
          </w:p>
        </w:tc>
        <w:tc>
          <w:tcPr>
            <w:tcW w:type="dxa" w:w="733"/>
            <w:tcBorders>
              <w:bottom w:val="single" w:sz="4" w:color="000000"/>
            </w:tcBorders>
          </w:tcPr>
          <w:p>
            <w:pPr>
              <w:pStyle w:val="15TableBody"/>
              <w:keepNext/>
              <w:jc w:val="center"/>
            </w:pPr>
            <w:r>
              <w:rPr>
                <w:sz w:val="14"/>
              </w:rPr>
              <w:t xml:space="preserve">Fantope</w:t>
            </w:r>
          </w:p>
        </w:tc>
        <w:tc>
          <w:tcPr>
            <w:tcW w:type="dxa" w:w="524"/>
            <w:tcBorders>
              <w:bottom w:val="single" w:sz="4" w:color="000000"/>
            </w:tcBorders>
          </w:tcPr>
          <w:p>
            <w:pPr>
              <w:pStyle w:val="15TableBody"/>
              <w:keepNext/>
              <w:jc w:val="center"/>
            </w:pPr>
            <w:r>
              <w:rPr>
                <w:sz w:val="14"/>
              </w:rPr>
              <w:t xml:space="preserve">Clamp</w:t>
            </w:r>
          </w:p>
        </w:tc>
        <w:tc>
          <w:tcPr>
            <w:tcW w:type="dxa" w:w="1152"/>
            <w:tcBorders>
              <w:bottom w:val="single" w:sz="4" w:color="000000"/>
            </w:tcBorders>
          </w:tcPr>
          <w:p>
            <w:pPr>
              <w:pStyle w:val="15TableBody"/>
              <w:keepNext/>
              <w:jc w:val="center"/>
            </w:pPr>
            <w:r>
              <w:rPr>
                <w:sz w:val="14"/>
              </w:rPr>
              <w:t xml:space="preserve">Dark+offset</w:t>
            </w:r>
          </w:p>
        </w:tc>
        <w:tc>
          <w:tcPr>
            <w:tcW w:type="dxa" w:w="1362"/>
            <w:tcBorders>
              <w:bottom w:val="single" w:sz="4" w:color="000000"/>
            </w:tcBorders>
          </w:tcPr>
          <w:p>
            <w:pPr>
              <w:pStyle w:val="15TableBody"/>
              <w:keepNext/>
              <w:jc w:val="center"/>
            </w:pPr>
            <w:r>
              <w:rPr>
                <w:sz w:val="14"/>
              </w:rPr>
              <w:t xml:space="preserve">Signed+offset</w:t>
            </w:r>
          </w:p>
        </w:tc>
        <w:tc>
          <w:tcPr>
            <w:tcW w:type="dxa" w:w="1048"/>
            <w:tcBorders>
              <w:bottom w:val="single" w:sz="4" w:color="000000"/>
            </w:tcBorders>
          </w:tcPr>
          <w:p>
            <w:pPr>
              <w:pStyle w:val="15TableBody"/>
              <w:keepNext/>
              <w:jc w:val="center"/>
            </w:pPr>
            <w:r>
              <w:rPr>
                <w:sz w:val="14"/>
              </w:rPr>
              <w:t xml:space="preserve">PSD+offset</w:t>
            </w:r>
          </w:p>
        </w:tc>
      </w:tr>
      <w:tr>
        <w:trPr>
          <w:cantSplit/>
        </w:trPr>
        <w:tc>
          <w:tcPr>
            <w:tcW w:type="dxa" w:w="1676"/>
          </w:tcPr>
          <w:p>
            <w:pPr>
              <w:pStyle w:val="15TableBody"/>
              <w:jc w:val="left"/>
            </w:pPr>
            <w:r>
              <w:rPr>
                <w:sz w:val="14"/>
              </w:rPr>
              <w:t xml:space="preserve">MNIST L1</w:t>
            </w:r>
          </w:p>
        </w:tc>
        <w:tc>
          <w:tcPr>
            <w:tcW w:type="dxa" w:w="524"/>
          </w:tcPr>
          <w:p>
            <w:pPr>
              <w:pStyle w:val="15TableBody"/>
              <w:jc w:val="center"/>
            </w:pPr>
            <w:r>
              <w:rPr>
                <w:sz w:val="14"/>
              </w:rPr>
              <w:t xml:space="preserve">0.111</w:t>
            </w:r>
          </w:p>
        </w:tc>
        <w:tc>
          <w:tcPr>
            <w:tcW w:type="dxa" w:w="524"/>
          </w:tcPr>
          <w:p>
            <w:pPr>
              <w:pStyle w:val="15TableBody"/>
              <w:jc w:val="center"/>
            </w:pPr>
            <w:r>
              <w:rPr>
                <w:sz w:val="14"/>
              </w:rPr>
              <w:t xml:space="preserve">0.351</w:t>
            </w:r>
          </w:p>
        </w:tc>
        <w:tc>
          <w:tcPr>
            <w:tcW w:type="dxa" w:w="733"/>
          </w:tcPr>
          <w:p>
            <w:pPr>
              <w:pStyle w:val="15TableBody"/>
              <w:jc w:val="center"/>
            </w:pPr>
            <w:r>
              <w:rPr>
                <w:sz w:val="14"/>
              </w:rPr>
              <w:t xml:space="preserve">0.371</w:t>
            </w:r>
          </w:p>
        </w:tc>
        <w:tc>
          <w:tcPr>
            <w:tcW w:type="dxa" w:w="524"/>
          </w:tcPr>
          <w:p>
            <w:pPr>
              <w:pStyle w:val="15TableBody"/>
              <w:jc w:val="center"/>
            </w:pPr>
            <w:r>
              <w:rPr>
                <w:sz w:val="14"/>
              </w:rPr>
              <w:t xml:space="preserve">0.335</w:t>
            </w:r>
          </w:p>
        </w:tc>
        <w:tc>
          <w:tcPr>
            <w:tcW w:type="dxa" w:w="1152"/>
          </w:tcPr>
          <w:p>
            <w:pPr>
              <w:pStyle w:val="15TableBody"/>
              <w:jc w:val="center"/>
            </w:pPr>
            <w:r>
              <w:rPr>
                <w:sz w:val="14"/>
              </w:rPr>
              <w:t xml:space="preserve">0.047</w:t>
            </w:r>
          </w:p>
        </w:tc>
        <w:tc>
          <w:tcPr>
            <w:tcW w:type="dxa" w:w="1362"/>
          </w:tcPr>
          <w:p>
            <w:pPr>
              <w:pStyle w:val="15TableBody"/>
              <w:jc w:val="center"/>
            </w:pPr>
            <w:r>
              <w:rPr>
                <w:sz w:val="14"/>
              </w:rPr>
              <w:t xml:space="preserve">0.184</w:t>
            </w:r>
          </w:p>
        </w:tc>
        <w:tc>
          <w:tcPr>
            <w:tcW w:type="dxa" w:w="1048"/>
          </w:tcPr>
          <w:p>
            <w:pPr>
              <w:pStyle w:val="15TableBody"/>
              <w:jc w:val="center"/>
            </w:pPr>
            <w:r>
              <w:rPr>
                <w:sz w:val="14"/>
              </w:rPr>
              <w:t xml:space="preserve">0.216</w:t>
            </w:r>
          </w:p>
        </w:tc>
      </w:tr>
      <w:tr>
        <w:trPr>
          <w:cantSplit/>
        </w:trPr>
        <w:tc>
          <w:tcPr>
            <w:tcW w:type="dxa" w:w="1676"/>
          </w:tcPr>
          <w:p>
            <w:pPr>
              <w:pStyle w:val="15TableBody"/>
              <w:jc w:val="left"/>
            </w:pPr>
            <w:r>
              <w:rPr>
                <w:sz w:val="14"/>
              </w:rPr>
              <w:t xml:space="preserve">MNIST L2</w:t>
            </w:r>
          </w:p>
        </w:tc>
        <w:tc>
          <w:tcPr>
            <w:tcW w:type="dxa" w:w="524"/>
          </w:tcPr>
          <w:p>
            <w:pPr>
              <w:pStyle w:val="15TableBody"/>
              <w:jc w:val="center"/>
            </w:pPr>
            <w:r>
              <w:rPr>
                <w:sz w:val="14"/>
              </w:rPr>
              <w:t xml:space="preserve">0.073</w:t>
            </w:r>
          </w:p>
        </w:tc>
        <w:tc>
          <w:tcPr>
            <w:tcW w:type="dxa" w:w="524"/>
          </w:tcPr>
          <w:p>
            <w:pPr>
              <w:pStyle w:val="15TableBody"/>
              <w:jc w:val="center"/>
            </w:pPr>
            <w:r>
              <w:rPr>
                <w:sz w:val="14"/>
              </w:rPr>
              <w:t xml:space="preserve">0.514</w:t>
            </w:r>
          </w:p>
        </w:tc>
        <w:tc>
          <w:tcPr>
            <w:tcW w:type="dxa" w:w="733"/>
          </w:tcPr>
          <w:p>
            <w:pPr>
              <w:pStyle w:val="15TableBody"/>
              <w:jc w:val="center"/>
            </w:pPr>
            <w:r>
              <w:rPr>
                <w:sz w:val="14"/>
              </w:rPr>
              <w:t xml:space="preserve">0.531</w:t>
            </w:r>
          </w:p>
        </w:tc>
        <w:tc>
          <w:tcPr>
            <w:tcW w:type="dxa" w:w="524"/>
          </w:tcPr>
          <w:p>
            <w:pPr>
              <w:pStyle w:val="15TableBody"/>
              <w:jc w:val="center"/>
            </w:pPr>
            <w:r>
              <w:rPr>
                <w:sz w:val="14"/>
              </w:rPr>
              <w:t xml:space="preserve">0.270</w:t>
            </w:r>
          </w:p>
        </w:tc>
        <w:tc>
          <w:tcPr>
            <w:tcW w:type="dxa" w:w="1152"/>
          </w:tcPr>
          <w:p>
            <w:pPr>
              <w:pStyle w:val="15TableBody"/>
              <w:jc w:val="center"/>
            </w:pPr>
            <w:r>
              <w:rPr>
                <w:sz w:val="14"/>
              </w:rPr>
              <w:t xml:space="preserve">0.028</w:t>
            </w:r>
          </w:p>
        </w:tc>
        <w:tc>
          <w:tcPr>
            <w:tcW w:type="dxa" w:w="1362"/>
          </w:tcPr>
          <w:p>
            <w:pPr>
              <w:pStyle w:val="15TableBody"/>
              <w:jc w:val="center"/>
            </w:pPr>
            <w:r>
              <w:rPr>
                <w:sz w:val="14"/>
              </w:rPr>
              <w:t xml:space="preserve">0.293</w:t>
            </w:r>
          </w:p>
        </w:tc>
        <w:tc>
          <w:tcPr>
            <w:tcW w:type="dxa" w:w="1048"/>
          </w:tcPr>
          <w:p>
            <w:pPr>
              <w:pStyle w:val="15TableBody"/>
              <w:jc w:val="center"/>
            </w:pPr>
            <w:r>
              <w:rPr>
                <w:sz w:val="14"/>
              </w:rPr>
              <w:t xml:space="preserve">0.365</w:t>
            </w:r>
          </w:p>
        </w:tc>
      </w:tr>
      <w:tr>
        <w:trPr>
          <w:cantSplit/>
        </w:trPr>
        <w:tc>
          <w:tcPr>
            <w:tcW w:type="dxa" w:w="1676"/>
          </w:tcPr>
          <w:p>
            <w:pPr>
              <w:pStyle w:val="15TableBody"/>
              <w:jc w:val="left"/>
            </w:pPr>
            <w:r>
              <w:rPr>
                <w:sz w:val="14"/>
              </w:rPr>
              <w:t xml:space="preserve">Fashion-MNIST L1</w:t>
            </w:r>
          </w:p>
        </w:tc>
        <w:tc>
          <w:tcPr>
            <w:tcW w:type="dxa" w:w="524"/>
          </w:tcPr>
          <w:p>
            <w:pPr>
              <w:pStyle w:val="15TableBody"/>
              <w:jc w:val="center"/>
            </w:pPr>
            <w:r>
              <w:rPr>
                <w:sz w:val="14"/>
              </w:rPr>
              <w:t xml:space="preserve">0.071</w:t>
            </w:r>
          </w:p>
        </w:tc>
        <w:tc>
          <w:tcPr>
            <w:tcW w:type="dxa" w:w="524"/>
          </w:tcPr>
          <w:p>
            <w:pPr>
              <w:pStyle w:val="15TableBody"/>
              <w:jc w:val="center"/>
            </w:pPr>
            <w:r>
              <w:rPr>
                <w:sz w:val="14"/>
              </w:rPr>
              <w:t xml:space="preserve">0.329</w:t>
            </w:r>
          </w:p>
        </w:tc>
        <w:tc>
          <w:tcPr>
            <w:tcW w:type="dxa" w:w="733"/>
          </w:tcPr>
          <w:p>
            <w:pPr>
              <w:pStyle w:val="15TableBody"/>
              <w:jc w:val="center"/>
            </w:pPr>
            <w:r>
              <w:rPr>
                <w:sz w:val="14"/>
              </w:rPr>
              <w:t xml:space="preserve">0.349</w:t>
            </w:r>
          </w:p>
        </w:tc>
        <w:tc>
          <w:tcPr>
            <w:tcW w:type="dxa" w:w="524"/>
          </w:tcPr>
          <w:p>
            <w:pPr>
              <w:pStyle w:val="15TableBody"/>
              <w:jc w:val="center"/>
            </w:pPr>
            <w:r>
              <w:rPr>
                <w:sz w:val="14"/>
              </w:rPr>
              <w:t xml:space="preserve">0.283</w:t>
            </w:r>
          </w:p>
        </w:tc>
        <w:tc>
          <w:tcPr>
            <w:tcW w:type="dxa" w:w="1152"/>
          </w:tcPr>
          <w:p>
            <w:pPr>
              <w:pStyle w:val="15TableBody"/>
              <w:jc w:val="center"/>
            </w:pPr>
            <w:r>
              <w:rPr>
                <w:sz w:val="14"/>
              </w:rPr>
              <w:t xml:space="preserve">0.026</w:t>
            </w:r>
          </w:p>
        </w:tc>
        <w:tc>
          <w:tcPr>
            <w:tcW w:type="dxa" w:w="1362"/>
          </w:tcPr>
          <w:p>
            <w:pPr>
              <w:pStyle w:val="15TableBody"/>
              <w:jc w:val="center"/>
            </w:pPr>
            <w:r>
              <w:rPr>
                <w:sz w:val="14"/>
              </w:rPr>
              <w:t xml:space="preserve">0.167</w:t>
            </w:r>
          </w:p>
        </w:tc>
        <w:tc>
          <w:tcPr>
            <w:tcW w:type="dxa" w:w="1048"/>
          </w:tcPr>
          <w:p>
            <w:pPr>
              <w:pStyle w:val="15TableBody"/>
              <w:jc w:val="center"/>
            </w:pPr>
            <w:r>
              <w:rPr>
                <w:sz w:val="14"/>
              </w:rPr>
              <w:t xml:space="preserve">0.188</w:t>
            </w:r>
          </w:p>
        </w:tc>
      </w:tr>
      <w:tr>
        <w:trPr>
          <w:cantSplit/>
        </w:trPr>
        <w:tc>
          <w:tcPr>
            <w:tcW w:type="dxa" w:w="1676"/>
          </w:tcPr>
          <w:p>
            <w:pPr>
              <w:pStyle w:val="15TableBody"/>
              <w:jc w:val="left"/>
            </w:pPr>
            <w:r>
              <w:rPr>
                <w:sz w:val="14"/>
              </w:rPr>
              <w:t xml:space="preserve">Fashion-MNIST L2</w:t>
            </w:r>
          </w:p>
        </w:tc>
        <w:tc>
          <w:tcPr>
            <w:tcW w:type="dxa" w:w="524"/>
          </w:tcPr>
          <w:p>
            <w:pPr>
              <w:pStyle w:val="15TableBody"/>
              <w:jc w:val="center"/>
            </w:pPr>
            <w:r>
              <w:rPr>
                <w:sz w:val="14"/>
              </w:rPr>
              <w:t xml:space="preserve">0.031</w:t>
            </w:r>
          </w:p>
        </w:tc>
        <w:tc>
          <w:tcPr>
            <w:tcW w:type="dxa" w:w="524"/>
          </w:tcPr>
          <w:p>
            <w:pPr>
              <w:pStyle w:val="15TableBody"/>
              <w:jc w:val="center"/>
            </w:pPr>
            <w:r>
              <w:rPr>
                <w:sz w:val="14"/>
              </w:rPr>
              <w:t xml:space="preserve">0.257</w:t>
            </w:r>
          </w:p>
        </w:tc>
        <w:tc>
          <w:tcPr>
            <w:tcW w:type="dxa" w:w="733"/>
          </w:tcPr>
          <w:p>
            <w:pPr>
              <w:pStyle w:val="15TableBody"/>
              <w:jc w:val="center"/>
            </w:pPr>
            <w:r>
              <w:rPr>
                <w:sz w:val="14"/>
              </w:rPr>
              <w:t xml:space="preserve">0.280</w:t>
            </w:r>
          </w:p>
        </w:tc>
        <w:tc>
          <w:tcPr>
            <w:tcW w:type="dxa" w:w="524"/>
          </w:tcPr>
          <w:p>
            <w:pPr>
              <w:pStyle w:val="15TableBody"/>
              <w:jc w:val="center"/>
            </w:pPr>
            <w:r>
              <w:rPr>
                <w:sz w:val="14"/>
              </w:rPr>
              <w:t xml:space="preserve">0.187</w:t>
            </w:r>
          </w:p>
        </w:tc>
        <w:tc>
          <w:tcPr>
            <w:tcW w:type="dxa" w:w="1152"/>
          </w:tcPr>
          <w:p>
            <w:pPr>
              <w:pStyle w:val="15TableBody"/>
              <w:jc w:val="center"/>
            </w:pPr>
            <w:r>
              <w:rPr>
                <w:sz w:val="14"/>
              </w:rPr>
              <w:t xml:space="preserve">0.010</w:t>
            </w:r>
          </w:p>
        </w:tc>
        <w:tc>
          <w:tcPr>
            <w:tcW w:type="dxa" w:w="1362"/>
          </w:tcPr>
          <w:p>
            <w:pPr>
              <w:pStyle w:val="15TableBody"/>
              <w:jc w:val="center"/>
            </w:pPr>
            <w:r>
              <w:rPr>
                <w:sz w:val="14"/>
              </w:rPr>
              <w:t xml:space="preserve">0.129</w:t>
            </w:r>
          </w:p>
        </w:tc>
        <w:tc>
          <w:tcPr>
            <w:tcW w:type="dxa" w:w="1048"/>
          </w:tcPr>
          <w:p>
            <w:pPr>
              <w:pStyle w:val="15TableBody"/>
              <w:jc w:val="center"/>
            </w:pPr>
            <w:r>
              <w:rPr>
                <w:sz w:val="14"/>
              </w:rPr>
              <w:t xml:space="preserve">0.151</w:t>
            </w:r>
          </w:p>
        </w:tc>
      </w:tr>
      <w:tr>
        <w:trPr>
          <w:cantSplit/>
        </w:trPr>
        <w:tc>
          <w:tcPr>
            <w:tcW w:type="dxa" w:w="1676"/>
          </w:tcPr>
          <w:p>
            <w:pPr>
              <w:pStyle w:val="15TableBody"/>
              <w:jc w:val="left"/>
            </w:pPr>
            <w:r>
              <w:rPr>
                <w:sz w:val="14"/>
              </w:rPr>
              <w:t xml:space="preserve">Fashion-MNIST L3</w:t>
            </w:r>
          </w:p>
        </w:tc>
        <w:tc>
          <w:tcPr>
            <w:tcW w:type="dxa" w:w="524"/>
          </w:tcPr>
          <w:p>
            <w:pPr>
              <w:pStyle w:val="15TableBody"/>
              <w:jc w:val="center"/>
            </w:pPr>
            <w:r>
              <w:rPr>
                <w:sz w:val="14"/>
              </w:rPr>
              <w:t xml:space="preserve">0.069</w:t>
            </w:r>
          </w:p>
        </w:tc>
        <w:tc>
          <w:tcPr>
            <w:tcW w:type="dxa" w:w="524"/>
          </w:tcPr>
          <w:p>
            <w:pPr>
              <w:pStyle w:val="15TableBody"/>
              <w:jc w:val="center"/>
            </w:pPr>
            <w:r>
              <w:rPr>
                <w:sz w:val="14"/>
              </w:rPr>
              <w:t xml:space="preserve">0.299</w:t>
            </w:r>
          </w:p>
        </w:tc>
        <w:tc>
          <w:tcPr>
            <w:tcW w:type="dxa" w:w="733"/>
          </w:tcPr>
          <w:p>
            <w:pPr>
              <w:pStyle w:val="15TableBody"/>
              <w:jc w:val="center"/>
            </w:pPr>
            <w:r>
              <w:rPr>
                <w:sz w:val="14"/>
              </w:rPr>
              <w:t xml:space="preserve">0.316</w:t>
            </w:r>
          </w:p>
        </w:tc>
        <w:tc>
          <w:tcPr>
            <w:tcW w:type="dxa" w:w="524"/>
          </w:tcPr>
          <w:p>
            <w:pPr>
              <w:pStyle w:val="15TableBody"/>
              <w:jc w:val="center"/>
            </w:pPr>
            <w:r>
              <w:rPr>
                <w:sz w:val="14"/>
              </w:rPr>
              <w:t xml:space="preserve">0.172</w:t>
            </w:r>
          </w:p>
        </w:tc>
        <w:tc>
          <w:tcPr>
            <w:tcW w:type="dxa" w:w="1152"/>
          </w:tcPr>
          <w:p>
            <w:pPr>
              <w:pStyle w:val="15TableBody"/>
              <w:jc w:val="center"/>
            </w:pPr>
            <w:r>
              <w:rPr>
                <w:sz w:val="14"/>
              </w:rPr>
              <w:t xml:space="preserve">0.021</w:t>
            </w:r>
          </w:p>
        </w:tc>
        <w:tc>
          <w:tcPr>
            <w:tcW w:type="dxa" w:w="1362"/>
          </w:tcPr>
          <w:p>
            <w:pPr>
              <w:pStyle w:val="15TableBody"/>
              <w:jc w:val="center"/>
            </w:pPr>
            <w:r>
              <w:rPr>
                <w:sz w:val="14"/>
              </w:rPr>
              <w:t xml:space="preserve">0.114</w:t>
            </w:r>
          </w:p>
        </w:tc>
        <w:tc>
          <w:tcPr>
            <w:tcW w:type="dxa" w:w="1048"/>
          </w:tcPr>
          <w:p>
            <w:pPr>
              <w:pStyle w:val="15TableBody"/>
              <w:jc w:val="center"/>
            </w:pPr>
            <w:r>
              <w:rPr>
                <w:sz w:val="14"/>
              </w:rPr>
              <w:t xml:space="preserve">0.138</w:t>
            </w:r>
          </w:p>
        </w:tc>
      </w:tr>
    </w:tbl>
    <w:p>
      <w:pPr>
        <w:pStyle w:val="10BodySubsequentParagraph"/>
      </w:pP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568"/>
        <w:gridCol w:w="1372"/>
        <w:gridCol w:w="1666"/>
        <w:gridCol w:w="1568"/>
        <w:gridCol w:w="1372"/>
      </w:tblGrid>
      <w:tr>
        <w:trPr>
          <w:cantSplit/>
          <w:tblHeader w:val="on"/>
        </w:trPr>
        <w:tc>
          <w:tcPr>
            <w:tcW w:type="dxa" w:w="1568"/>
            <w:tcBorders>
              <w:bottom w:val="single" w:sz="4" w:color="000000"/>
            </w:tcBorders>
          </w:tcPr>
          <w:p>
            <w:pPr>
              <w:pStyle w:val="15TableBody"/>
              <w:keepNext/>
              <w:jc w:val="left"/>
            </w:pPr>
            <w:r>
              <w:rPr>
                <w:sz w:val="16"/>
              </w:rPr>
              <w:t xml:space="preserve">Layer</w:t>
            </w:r>
          </w:p>
        </w:tc>
        <w:tc>
          <w:tcPr>
            <w:tcW w:type="dxa" w:w="1372"/>
            <w:tcBorders>
              <w:bottom w:val="single" w:sz="4" w:color="000000"/>
            </w:tcBorders>
          </w:tcPr>
          <w:p>
            <w:pPr>
              <w:pStyle w:val="15TableBody"/>
              <w:keepNext/>
              <w:jc w:val="center"/>
            </w:pPr>
            <w:r>
              <w:rPr>
                <w:sz w:val="16"/>
              </w:rPr>
              <w:t xml:space="preserve">Local (native)</w:t>
            </w:r>
          </w:p>
        </w:tc>
        <w:tc>
          <w:tcPr>
            <w:tcW w:type="dxa" w:w="1666"/>
            <w:tcBorders>
              <w:bottom w:val="single" w:sz="4" w:color="000000"/>
            </w:tcBorders>
          </w:tcPr>
          <w:p>
            <w:pPr>
              <w:pStyle w:val="15TableBody"/>
              <w:keepNext/>
              <w:jc w:val="center"/>
            </w:pPr>
            <w:r>
              <w:rPr>
                <w:sz w:val="16"/>
              </w:rPr>
              <w:t xml:space="preserve">Local (optimized)</w:t>
            </w:r>
          </w:p>
        </w:tc>
        <w:tc>
          <w:tcPr>
            <w:tcW w:type="dxa" w:w="1568"/>
            <w:tcBorders>
              <w:bottom w:val="single" w:sz="4" w:color="000000"/>
            </w:tcBorders>
          </w:tcPr>
          <w:p>
            <w:pPr>
              <w:pStyle w:val="15TableBody"/>
              <w:keepNext/>
              <w:jc w:val="center"/>
            </w:pPr>
            <w:r>
              <w:rPr>
                <w:sz w:val="16"/>
              </w:rPr>
              <w:t xml:space="preserve">Signed quadratic</w:t>
            </w:r>
          </w:p>
        </w:tc>
        <w:tc>
          <w:tcPr>
            <w:tcW w:type="dxa" w:w="1372"/>
            <w:tcBorders>
              <w:bottom w:val="single" w:sz="4" w:color="000000"/>
            </w:tcBorders>
          </w:tcPr>
          <w:p>
            <w:pPr>
              <w:pStyle w:val="15TableBody"/>
              <w:keepNext/>
              <w:jc w:val="center"/>
            </w:pPr>
            <w:r>
              <w:rPr>
                <w:sz w:val="16"/>
              </w:rPr>
              <w:t xml:space="preserve">Physical clamp</w:t>
            </w:r>
          </w:p>
        </w:tc>
      </w:tr>
      <w:tr>
        <w:trPr>
          <w:cantSplit/>
        </w:trPr>
        <w:tc>
          <w:tcPr>
            <w:tcW w:type="dxa" w:w="1568"/>
          </w:tcPr>
          <w:p>
            <w:pPr>
              <w:pStyle w:val="15TableBody"/>
              <w:jc w:val="left"/>
            </w:pPr>
            <w:r>
              <w:rPr>
                <w:sz w:val="16"/>
              </w:rPr>
              <w:t xml:space="preserve">MNIST L1</w:t>
            </w:r>
          </w:p>
        </w:tc>
        <w:tc>
          <w:tcPr>
            <w:tcW w:type="dxa" w:w="1372"/>
          </w:tcPr>
          <w:p>
            <w:pPr>
              <w:pStyle w:val="15TableBody"/>
              <w:jc w:val="center"/>
            </w:pPr>
            <w:r>
              <w:rPr>
                <w:sz w:val="16"/>
              </w:rPr>
              <w:t xml:space="preserve">0.225</w:t>
            </w:r>
          </w:p>
        </w:tc>
        <w:tc>
          <w:tcPr>
            <w:tcW w:type="dxa" w:w="1666"/>
          </w:tcPr>
          <w:p>
            <w:pPr>
              <w:pStyle w:val="15TableBody"/>
              <w:jc w:val="center"/>
            </w:pPr>
            <w:r>
              <w:rPr>
                <w:sz w:val="16"/>
              </w:rPr>
              <w:t xml:space="preserve">0.052</w:t>
            </w:r>
          </w:p>
        </w:tc>
        <w:tc>
          <w:tcPr>
            <w:tcW w:type="dxa" w:w="1568"/>
          </w:tcPr>
          <w:p>
            <w:pPr>
              <w:pStyle w:val="15TableBody"/>
              <w:jc w:val="center"/>
            </w:pPr>
            <w:r>
              <w:rPr>
                <w:sz w:val="16"/>
              </w:rPr>
              <w:t xml:space="preserve">0.341</w:t>
            </w:r>
          </w:p>
        </w:tc>
        <w:tc>
          <w:tcPr>
            <w:tcW w:type="dxa" w:w="1372"/>
          </w:tcPr>
          <w:p>
            <w:pPr>
              <w:pStyle w:val="15TableBody"/>
              <w:jc w:val="center"/>
            </w:pPr>
            <w:r>
              <w:rPr>
                <w:sz w:val="16"/>
              </w:rPr>
              <w:t xml:space="preserve">0.593</w:t>
            </w:r>
          </w:p>
        </w:tc>
      </w:tr>
      <w:tr>
        <w:trPr>
          <w:cantSplit/>
        </w:trPr>
        <w:tc>
          <w:tcPr>
            <w:tcW w:type="dxa" w:w="1568"/>
          </w:tcPr>
          <w:p>
            <w:pPr>
              <w:pStyle w:val="15TableBody"/>
              <w:jc w:val="left"/>
            </w:pPr>
            <w:r>
              <w:rPr>
                <w:sz w:val="16"/>
              </w:rPr>
              <w:t xml:space="preserve">MNIST L2</w:t>
            </w:r>
          </w:p>
        </w:tc>
        <w:tc>
          <w:tcPr>
            <w:tcW w:type="dxa" w:w="1372"/>
          </w:tcPr>
          <w:p>
            <w:pPr>
              <w:pStyle w:val="15TableBody"/>
              <w:jc w:val="center"/>
            </w:pPr>
            <w:r>
              <w:rPr>
                <w:sz w:val="16"/>
              </w:rPr>
              <w:t xml:space="preserve">0.158</w:t>
            </w:r>
          </w:p>
        </w:tc>
        <w:tc>
          <w:tcPr>
            <w:tcW w:type="dxa" w:w="1666"/>
          </w:tcPr>
          <w:p>
            <w:pPr>
              <w:pStyle w:val="15TableBody"/>
              <w:jc w:val="center"/>
            </w:pPr>
            <w:r>
              <w:rPr>
                <w:sz w:val="16"/>
              </w:rPr>
              <w:t xml:space="preserve">0.021</w:t>
            </w:r>
          </w:p>
        </w:tc>
        <w:tc>
          <w:tcPr>
            <w:tcW w:type="dxa" w:w="1568"/>
          </w:tcPr>
          <w:p>
            <w:pPr>
              <w:pStyle w:val="15TableBody"/>
              <w:jc w:val="center"/>
            </w:pPr>
            <w:r>
              <w:rPr>
                <w:sz w:val="16"/>
              </w:rPr>
              <w:t xml:space="preserve">0.294</w:t>
            </w:r>
          </w:p>
        </w:tc>
        <w:tc>
          <w:tcPr>
            <w:tcW w:type="dxa" w:w="1372"/>
          </w:tcPr>
          <w:p>
            <w:pPr>
              <w:pStyle w:val="15TableBody"/>
              <w:jc w:val="center"/>
            </w:pPr>
            <w:r>
              <w:rPr>
                <w:sz w:val="16"/>
              </w:rPr>
              <w:t xml:space="preserve">0.538</w:t>
            </w:r>
          </w:p>
        </w:tc>
      </w:tr>
      <w:tr>
        <w:trPr>
          <w:cantSplit/>
        </w:trPr>
        <w:tc>
          <w:tcPr>
            <w:tcW w:type="dxa" w:w="1568"/>
          </w:tcPr>
          <w:p>
            <w:pPr>
              <w:pStyle w:val="15TableBody"/>
              <w:jc w:val="left"/>
            </w:pPr>
            <w:r>
              <w:rPr>
                <w:sz w:val="16"/>
              </w:rPr>
              <w:t xml:space="preserve">Fashion-MNIST L1</w:t>
            </w:r>
          </w:p>
        </w:tc>
        <w:tc>
          <w:tcPr>
            <w:tcW w:type="dxa" w:w="1372"/>
          </w:tcPr>
          <w:p>
            <w:pPr>
              <w:pStyle w:val="15TableBody"/>
              <w:jc w:val="center"/>
            </w:pPr>
            <w:r>
              <w:rPr>
                <w:sz w:val="16"/>
              </w:rPr>
              <w:t xml:space="preserve">0.233</w:t>
            </w:r>
          </w:p>
        </w:tc>
        <w:tc>
          <w:tcPr>
            <w:tcW w:type="dxa" w:w="1666"/>
          </w:tcPr>
          <w:p>
            <w:pPr>
              <w:pStyle w:val="15TableBody"/>
              <w:jc w:val="center"/>
            </w:pPr>
            <w:r>
              <w:rPr>
                <w:sz w:val="16"/>
              </w:rPr>
              <w:t xml:space="preserve">0.069</w:t>
            </w:r>
          </w:p>
        </w:tc>
        <w:tc>
          <w:tcPr>
            <w:tcW w:type="dxa" w:w="1568"/>
          </w:tcPr>
          <w:p>
            <w:pPr>
              <w:pStyle w:val="15TableBody"/>
              <w:jc w:val="center"/>
            </w:pPr>
            <w:r>
              <w:rPr>
                <w:sz w:val="16"/>
              </w:rPr>
              <w:t xml:space="preserve">0.324</w:t>
            </w:r>
          </w:p>
        </w:tc>
        <w:tc>
          <w:tcPr>
            <w:tcW w:type="dxa" w:w="1372"/>
          </w:tcPr>
          <w:p>
            <w:pPr>
              <w:pStyle w:val="15TableBody"/>
              <w:jc w:val="center"/>
            </w:pPr>
            <w:r>
              <w:rPr>
                <w:sz w:val="16"/>
              </w:rPr>
              <w:t xml:space="preserve">0.565</w:t>
            </w:r>
          </w:p>
        </w:tc>
      </w:tr>
      <w:tr>
        <w:trPr>
          <w:cantSplit/>
        </w:trPr>
        <w:tc>
          <w:tcPr>
            <w:tcW w:type="dxa" w:w="1568"/>
          </w:tcPr>
          <w:p>
            <w:pPr>
              <w:pStyle w:val="15TableBody"/>
              <w:jc w:val="left"/>
            </w:pPr>
            <w:r>
              <w:rPr>
                <w:sz w:val="16"/>
              </w:rPr>
              <w:t xml:space="preserve">Fashion-MNIST L2</w:t>
            </w:r>
          </w:p>
        </w:tc>
        <w:tc>
          <w:tcPr>
            <w:tcW w:type="dxa" w:w="1372"/>
          </w:tcPr>
          <w:p>
            <w:pPr>
              <w:pStyle w:val="15TableBody"/>
              <w:jc w:val="center"/>
            </w:pPr>
            <w:r>
              <w:rPr>
                <w:sz w:val="16"/>
              </w:rPr>
              <w:t xml:space="preserve">0.152</w:t>
            </w:r>
          </w:p>
        </w:tc>
        <w:tc>
          <w:tcPr>
            <w:tcW w:type="dxa" w:w="1666"/>
          </w:tcPr>
          <w:p>
            <w:pPr>
              <w:pStyle w:val="15TableBody"/>
              <w:jc w:val="center"/>
            </w:pPr>
            <w:r>
              <w:rPr>
                <w:sz w:val="16"/>
              </w:rPr>
              <w:t xml:space="preserve">0.027</w:t>
            </w:r>
          </w:p>
        </w:tc>
        <w:tc>
          <w:tcPr>
            <w:tcW w:type="dxa" w:w="1568"/>
          </w:tcPr>
          <w:p>
            <w:pPr>
              <w:pStyle w:val="15TableBody"/>
              <w:jc w:val="center"/>
            </w:pPr>
            <w:r>
              <w:rPr>
                <w:sz w:val="16"/>
              </w:rPr>
              <w:t xml:space="preserve">0.252</w:t>
            </w:r>
          </w:p>
        </w:tc>
        <w:tc>
          <w:tcPr>
            <w:tcW w:type="dxa" w:w="1372"/>
          </w:tcPr>
          <w:p>
            <w:pPr>
              <w:pStyle w:val="15TableBody"/>
              <w:jc w:val="center"/>
            </w:pPr>
            <w:r>
              <w:rPr>
                <w:sz w:val="16"/>
              </w:rPr>
              <w:t xml:space="preserve">0.459</w:t>
            </w:r>
          </w:p>
        </w:tc>
      </w:tr>
      <w:tr>
        <w:trPr>
          <w:cantSplit/>
        </w:trPr>
        <w:tc>
          <w:tcPr>
            <w:tcW w:type="dxa" w:w="1568"/>
          </w:tcPr>
          <w:p>
            <w:pPr>
              <w:pStyle w:val="15TableBody"/>
              <w:jc w:val="left"/>
            </w:pPr>
            <w:r>
              <w:rPr>
                <w:sz w:val="16"/>
              </w:rPr>
              <w:t xml:space="preserve">Fashion-MNIST L3</w:t>
            </w:r>
          </w:p>
        </w:tc>
        <w:tc>
          <w:tcPr>
            <w:tcW w:type="dxa" w:w="1372"/>
          </w:tcPr>
          <w:p>
            <w:pPr>
              <w:pStyle w:val="15TableBody"/>
              <w:jc w:val="center"/>
            </w:pPr>
            <w:r>
              <w:rPr>
                <w:sz w:val="16"/>
              </w:rPr>
              <w:t xml:space="preserve">0.145</w:t>
            </w:r>
          </w:p>
        </w:tc>
        <w:tc>
          <w:tcPr>
            <w:tcW w:type="dxa" w:w="1666"/>
          </w:tcPr>
          <w:p>
            <w:pPr>
              <w:pStyle w:val="15TableBody"/>
              <w:jc w:val="center"/>
            </w:pPr>
            <w:r>
              <w:rPr>
                <w:sz w:val="16"/>
              </w:rPr>
              <w:t xml:space="preserve">0.020</w:t>
            </w:r>
          </w:p>
        </w:tc>
        <w:tc>
          <w:tcPr>
            <w:tcW w:type="dxa" w:w="1568"/>
          </w:tcPr>
          <w:p>
            <w:pPr>
              <w:pStyle w:val="15TableBody"/>
              <w:jc w:val="center"/>
            </w:pPr>
            <w:r>
              <w:rPr>
                <w:sz w:val="16"/>
              </w:rPr>
              <w:t xml:space="preserve">0.267</w:t>
            </w:r>
          </w:p>
        </w:tc>
        <w:tc>
          <w:tcPr>
            <w:tcW w:type="dxa" w:w="1372"/>
          </w:tcPr>
          <w:p>
            <w:pPr>
              <w:pStyle w:val="15TableBody"/>
              <w:jc w:val="center"/>
            </w:pPr>
            <w:r>
              <w:rPr>
                <w:sz w:val="16"/>
              </w:rPr>
              <w:t xml:space="preserve">0.515</w:t>
            </w:r>
          </w:p>
        </w:tc>
      </w:tr>
    </w:tbl>
    <w:bookmarkEnd w:id="18"/>
    <w:bookmarkStart w:id="22" w:name="_26f6a2c324440d346995e5d5d9edba08d0fac89"/>
    <w:p>
      <w:pPr>
        <w:pStyle w:val="08SectionHeader10"/>
        <w:keepNext/>
        <w:numPr>
          <w:numId w:val="0"/>
        </w:numPr>
      </w:pPr>
      <w:r>
        <w:t xml:space="preserve">S5. Extended target families and amplitude encoding</w:t>
      </w:r>
    </w:p>
    <w:p>
      <w:pPr>
        <w:pStyle w:val="09BodyFirstParagraph"/>
      </w:pPr>
      <w:r>
        <w:t xml:space="preserve">Tables S15–S17 split the full target-family matrix into readable parts. Every accuracy cell reports its own number of seeds; in particular, the rank-12 teacher has two LD-chain seeds and three E2E seeds. Dashes indicate a condition not run, not zero performance. The Fantope and clamp columns in Table S15 cover the stated assignment. Random class codes match or exceed electronic targets with native intensity assignment, but electronic targets improve LD-chain after assignment optimization.</w:t>
      </w:r>
    </w:p>
    <w:p>
      <w:pPr>
        <w:pStyle w:val="14TableCaption"/>
        <w:keepNext/>
      </w:pPr>
      <w:r>
        <w:t xml:space="preserve">Table S15. Complete target-family residuals. Encoding: int., intensity (as implemented); amp., amplitude. Bounds are means across hidden layers, rounded down;</w:t>
      </w:r>
      <w:r>
        <w:t xml:space="preserve"> </w:t>
      </w:r>
      <m:oMath>
        <m:r>
          <m:t>G</m:t>
        </m:r>
      </m:oMath>
      <w:r>
        <w:t xml:space="preserve"> </w:t>
      </w:r>
      <w:r>
        <w:t xml:space="preserve">is the mean fitted clipped residual.</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969"/>
        <w:gridCol w:w="553"/>
        <w:gridCol w:w="2492"/>
        <w:gridCol w:w="1003"/>
        <w:gridCol w:w="1349"/>
        <w:gridCol w:w="1176"/>
      </w:tblGrid>
      <w:tr>
        <w:trPr>
          <w:cantSplit/>
          <w:tblHeader w:val="on"/>
        </w:trPr>
        <w:tc>
          <w:tcPr>
            <w:tcW w:type="dxa" w:w="969"/>
            <w:tcBorders>
              <w:bottom w:val="single" w:sz="4" w:color="000000"/>
            </w:tcBorders>
          </w:tcPr>
          <w:p>
            <w:pPr>
              <w:pStyle w:val="15TableBody"/>
              <w:keepNext/>
              <w:jc w:val="left"/>
            </w:pPr>
            <w:r>
              <w:rPr>
                <w:sz w:val="16"/>
              </w:rPr>
              <w:t xml:space="preserve">Data</w:t>
            </w:r>
          </w:p>
        </w:tc>
        <w:tc>
          <w:tcPr>
            <w:tcW w:type="dxa" w:w="553"/>
            <w:tcBorders>
              <w:bottom w:val="single" w:sz="4" w:color="000000"/>
            </w:tcBorders>
          </w:tcPr>
          <w:p>
            <w:pPr>
              <w:pStyle w:val="15TableBody"/>
              <w:keepNext/>
              <w:jc w:val="left"/>
            </w:pPr>
            <w:r>
              <w:rPr>
                <w:sz w:val="16"/>
              </w:rPr>
              <w:t xml:space="preserve">Enc.</w:t>
            </w:r>
          </w:p>
        </w:tc>
        <w:tc>
          <w:tcPr>
            <w:tcW w:type="dxa" w:w="2492"/>
            <w:tcBorders>
              <w:bottom w:val="single" w:sz="4" w:color="000000"/>
            </w:tcBorders>
          </w:tcPr>
          <w:p>
            <w:pPr>
              <w:pStyle w:val="15TableBody"/>
              <w:keepNext/>
              <w:jc w:val="left"/>
            </w:pPr>
            <w:r>
              <w:rPr>
                <w:sz w:val="16"/>
              </w:rPr>
              <w:t xml:space="preserve">Targets</w:t>
            </w:r>
          </w:p>
        </w:tc>
        <w:tc>
          <w:tcPr>
            <w:tcW w:type="dxa" w:w="1003"/>
            <w:tcBorders>
              <w:bottom w:val="single" w:sz="4" w:color="000000"/>
            </w:tcBorders>
          </w:tcPr>
          <w:p>
            <w:pPr>
              <w:pStyle w:val="15TableBody"/>
              <w:keepNext/>
              <w:jc w:val="center"/>
            </w:pPr>
            <m:oMath>
              <m:sSup>
                <m:e>
                  <m:bar>
                    <m:barPr>
                      <m:pos m:val="top"/>
                    </m:barPr>
                    <m:e>
                      <m:r>
                        <m:rPr>
                          <m:sty m:val="p"/>
                        </m:rPr>
                        <w:rPr>
                          <w:sz w:val="16"/>
                        </w:rPr>
                        <m:t>L</m:t>
                      </m:r>
                      <m:r>
                        <m:rPr>
                          <m:sty m:val="p"/>
                        </m:rPr>
                        <w:rPr>
                          <w:sz w:val="16"/>
                        </w:rPr>
                        <m:t>B</m:t>
                      </m:r>
                    </m:e>
                  </m:bar>
                </m:e>
                <m:sup>
                  <m:r>
                    <m:rPr>
                      <m:sty m:val="p"/>
                    </m:rPr>
                    <w:rPr>
                      <w:sz w:val="16"/>
                    </w:rPr>
                    <m:t>l</m:t>
                  </m:r>
                  <m:r>
                    <m:rPr>
                      <m:sty m:val="p"/>
                    </m:rPr>
                    <w:rPr>
                      <w:sz w:val="16"/>
                    </w:rPr>
                    <m:t>i</m:t>
                  </m:r>
                  <m:r>
                    <m:rPr>
                      <m:sty m:val="p"/>
                    </m:rPr>
                    <w:rPr>
                      <w:sz w:val="16"/>
                    </w:rPr>
                    <m:t>n</m:t>
                  </m:r>
                </m:sup>
              </m:sSup>
            </m:oMath>
            <w:r>
              <w:rPr>
                <w:sz w:val="16"/>
              </w:rPr>
              <w:t xml:space="preserve"/>
            </w:r>
          </w:p>
        </w:tc>
        <w:tc>
          <w:tcPr>
            <w:tcW w:type="dxa" w:w="1349"/>
            <w:tcBorders>
              <w:bottom w:val="single" w:sz="4" w:color="000000"/>
            </w:tcBorders>
          </w:tcPr>
          <w:p>
            <w:pPr>
              <w:pStyle w:val="15TableBody"/>
              <w:keepNext/>
              <w:jc w:val="center"/>
            </w:pPr>
            <m:oMath>
              <m:sSup>
                <m:e>
                  <m:bar>
                    <m:barPr>
                      <m:pos m:val="top"/>
                    </m:barPr>
                    <m:e>
                      <m:r>
                        <m:rPr>
                          <m:sty m:val="p"/>
                        </m:rPr>
                        <w:rPr>
                          <w:sz w:val="16"/>
                        </w:rPr>
                        <m:t>L</m:t>
                      </m:r>
                      <m:r>
                        <m:rPr>
                          <m:sty m:val="p"/>
                        </m:rPr>
                        <w:rPr>
                          <w:sz w:val="16"/>
                        </w:rPr>
                        <m:t>B</m:t>
                      </m:r>
                    </m:e>
                  </m:ba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1176"/>
            <w:tcBorders>
              <w:bottom w:val="single" w:sz="4" w:color="000000"/>
            </w:tcBorders>
          </w:tcPr>
          <w:p>
            <w:pPr>
              <w:pStyle w:val="15TableBody"/>
              <w:keepNext/>
              <w:jc w:val="center"/>
            </w:pPr>
            <m:oMath>
              <m:sSub>
                <m:e>
                  <m:bar>
                    <m:barPr>
                      <m:pos m:val="top"/>
                    </m:barPr>
                    <m:e>
                      <m:r>
                        <w:rPr>
                          <w:sz w:val="16"/>
                        </w:rPr>
                        <m:t>G</m:t>
                      </m:r>
                    </m:e>
                  </m:bar>
                </m:e>
                <m:sub>
                  <m:r>
                    <m:rPr>
                      <m:sty m:val="p"/>
                    </m:rPr>
                    <w:rPr>
                      <w:sz w:val="16"/>
                    </w:rPr>
                    <m:t>T</m:t>
                  </m:r>
                  <m:r>
                    <m:rPr>
                      <m:sty m:val="p"/>
                    </m:rPr>
                    <w:rPr>
                      <w:sz w:val="16"/>
                    </w:rPr>
                    <m:t>F</m:t>
                  </m:r>
                </m:sub>
              </m:sSub>
            </m:oMath>
            <w:r>
              <w:rPr>
                <w:sz w:val="16"/>
              </w:rPr>
              <w:t xml:space="preserve"/>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Native</w:t>
            </w:r>
          </w:p>
        </w:tc>
        <w:tc>
          <w:tcPr>
            <w:tcW w:type="dxa" w:w="1003"/>
          </w:tcPr>
          <w:p>
            <w:pPr>
              <w:pStyle w:val="15TableBody"/>
              <w:jc w:val="center"/>
            </w:pPr>
            <w:r>
              <w:rPr>
                <w:sz w:val="16"/>
              </w:rPr>
              <w:t xml:space="preserve">0.365</w:t>
            </w:r>
          </w:p>
        </w:tc>
        <w:tc>
          <w:tcPr>
            <w:tcW w:type="dxa" w:w="1349"/>
          </w:tcPr>
          <w:p>
            <w:pPr>
              <w:pStyle w:val="15TableBody"/>
              <w:jc w:val="center"/>
            </w:pPr>
            <w:r>
              <w:rPr>
                <w:sz w:val="16"/>
              </w:rPr>
              <w:t xml:space="preserve">0.252</w:t>
            </w:r>
          </w:p>
        </w:tc>
        <w:tc>
          <w:tcPr>
            <w:tcW w:type="dxa" w:w="1176"/>
          </w:tcPr>
          <w:p>
            <w:pPr>
              <w:pStyle w:val="15TableBody"/>
              <w:jc w:val="center"/>
            </w:pPr>
            <w:r>
              <w:rPr>
                <w:sz w:val="16"/>
              </w:rPr>
              <w:t xml:space="preserve">0.470</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Optimized</w:t>
            </w:r>
          </w:p>
        </w:tc>
        <w:tc>
          <w:tcPr>
            <w:tcW w:type="dxa" w:w="1003"/>
          </w:tcPr>
          <w:p>
            <w:pPr>
              <w:pStyle w:val="15TableBody"/>
              <w:jc w:val="center"/>
            </w:pPr>
            <w:r>
              <w:rPr>
                <w:sz w:val="16"/>
              </w:rPr>
              <w:t xml:space="preserve">0.050</w:t>
            </w:r>
          </w:p>
        </w:tc>
        <w:tc>
          <w:tcPr>
            <w:tcW w:type="dxa" w:w="1349"/>
          </w:tcPr>
          <w:p>
            <w:pPr>
              <w:pStyle w:val="15TableBody"/>
              <w:jc w:val="center"/>
            </w:pPr>
            <w:r>
              <w:rPr>
                <w:sz w:val="16"/>
              </w:rPr>
              <w:t xml:space="preserve">0.039</w:t>
            </w:r>
          </w:p>
        </w:tc>
        <w:tc>
          <w:tcPr>
            <w:tcW w:type="dxa" w:w="1176"/>
          </w:tcPr>
          <w:p>
            <w:pPr>
              <w:pStyle w:val="15TableBody"/>
              <w:jc w:val="center"/>
            </w:pPr>
            <w:r>
              <w:rPr>
                <w:sz w:val="16"/>
              </w:rPr>
              <w:t xml:space="preserve">0.078</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ONN teacher</w:t>
            </w:r>
          </w:p>
        </w:tc>
        <w:tc>
          <w:tcPr>
            <w:tcW w:type="dxa" w:w="1003"/>
          </w:tcPr>
          <w:p>
            <w:pPr>
              <w:pStyle w:val="15TableBody"/>
              <w:jc w:val="center"/>
            </w:pPr>
            <w:r>
              <w:rPr>
                <w:sz w:val="16"/>
              </w:rPr>
              <w:t xml:space="preserve">0.018</w:t>
            </w:r>
          </w:p>
        </w:tc>
        <w:tc>
          <w:tcPr>
            <w:tcW w:type="dxa" w:w="1349"/>
          </w:tcPr>
          <w:p>
            <w:pPr>
              <w:pStyle w:val="15TableBody"/>
              <w:jc w:val="center"/>
            </w:pPr>
            <w:r>
              <w:rPr>
                <w:sz w:val="16"/>
              </w:rPr>
              <w:t xml:space="preserve">0.000</w:t>
            </w:r>
          </w:p>
        </w:tc>
        <w:tc>
          <w:tcPr>
            <w:tcW w:type="dxa" w:w="1176"/>
          </w:tcPr>
          <w:p>
            <w:pPr>
              <w:pStyle w:val="15TableBody"/>
              <w:jc w:val="center"/>
            </w:pPr>
            <m:oMath>
              <m:r>
                <m:rPr>
                  <m:sty m:val="p"/>
                </m:rPr>
                <w:rPr>
                  <w:sz w:val="16"/>
                </w:rPr>
                <m:t>&lt;</m:t>
              </m:r>
              <m:r>
                <w:rPr>
                  <w:sz w:val="16"/>
                </w:rPr>
                <m:t>0.001</m:t>
              </m:r>
            </m:oMath>
            <w:r>
              <w:rPr>
                <w:sz w:val="16"/>
              </w:rPr>
              <w:t xml:space="preserve"/>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Native</w:t>
            </w:r>
          </w:p>
        </w:tc>
        <w:tc>
          <w:tcPr>
            <w:tcW w:type="dxa" w:w="1003"/>
          </w:tcPr>
          <w:p>
            <w:pPr>
              <w:pStyle w:val="15TableBody"/>
              <w:jc w:val="center"/>
            </w:pPr>
            <w:r>
              <w:rPr>
                <w:sz w:val="16"/>
              </w:rPr>
              <w:t xml:space="preserve">0.451</w:t>
            </w:r>
          </w:p>
        </w:tc>
        <w:tc>
          <w:tcPr>
            <w:tcW w:type="dxa" w:w="1349"/>
          </w:tcPr>
          <w:p>
            <w:pPr>
              <w:pStyle w:val="15TableBody"/>
              <w:jc w:val="center"/>
            </w:pPr>
            <w:r>
              <w:rPr>
                <w:sz w:val="16"/>
              </w:rPr>
              <w:t xml:space="preserve">0.302</w:t>
            </w:r>
          </w:p>
        </w:tc>
        <w:tc>
          <w:tcPr>
            <w:tcW w:type="dxa" w:w="1176"/>
          </w:tcPr>
          <w:p>
            <w:pPr>
              <w:pStyle w:val="15TableBody"/>
              <w:jc w:val="center"/>
            </w:pPr>
            <w:r>
              <w:rPr>
                <w:sz w:val="16"/>
              </w:rPr>
              <w:t xml:space="preserve">0.565</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Output optimized</w:t>
            </w:r>
          </w:p>
        </w:tc>
        <w:tc>
          <w:tcPr>
            <w:tcW w:type="dxa" w:w="1003"/>
          </w:tcPr>
          <w:p>
            <w:pPr>
              <w:pStyle w:val="15TableBody"/>
              <w:jc w:val="center"/>
            </w:pPr>
            <w:r>
              <w:rPr>
                <w:sz w:val="16"/>
              </w:rPr>
              <w:t xml:space="preserve">0.123</w:t>
            </w:r>
          </w:p>
        </w:tc>
        <w:tc>
          <w:tcPr>
            <w:tcW w:type="dxa" w:w="1349"/>
          </w:tcPr>
          <w:p>
            <w:pPr>
              <w:pStyle w:val="15TableBody"/>
              <w:jc w:val="center"/>
            </w:pPr>
            <w:r>
              <w:rPr>
                <w:sz w:val="16"/>
              </w:rPr>
              <w:t xml:space="preserve">0.083</w:t>
            </w:r>
          </w:p>
        </w:tc>
        <w:tc>
          <w:tcPr>
            <w:tcW w:type="dxa" w:w="1176"/>
          </w:tcPr>
          <w:p>
            <w:pPr>
              <w:pStyle w:val="15TableBody"/>
              <w:jc w:val="center"/>
            </w:pPr>
            <w:r>
              <w:rPr>
                <w:sz w:val="16"/>
              </w:rPr>
              <w:t xml:space="preserve">0.157</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Grouping optimized</w:t>
            </w:r>
          </w:p>
        </w:tc>
        <w:tc>
          <w:tcPr>
            <w:tcW w:type="dxa" w:w="1003"/>
          </w:tcPr>
          <w:p>
            <w:pPr>
              <w:pStyle w:val="15TableBody"/>
              <w:jc w:val="center"/>
            </w:pPr>
            <w:r>
              <w:rPr>
                <w:sz w:val="16"/>
              </w:rPr>
              <w:t xml:space="preserve">0.440</w:t>
            </w:r>
          </w:p>
        </w:tc>
        <w:tc>
          <w:tcPr>
            <w:tcW w:type="dxa" w:w="1349"/>
          </w:tcPr>
          <w:p>
            <w:pPr>
              <w:pStyle w:val="15TableBody"/>
              <w:jc w:val="center"/>
            </w:pPr>
            <w:r>
              <w:rPr>
                <w:sz w:val="16"/>
              </w:rPr>
              <w:t xml:space="preserve">0.386</w:t>
            </w:r>
          </w:p>
        </w:tc>
        <w:tc>
          <w:tcPr>
            <w:tcW w:type="dxa" w:w="1176"/>
          </w:tcPr>
          <w:p>
            <w:pPr>
              <w:pStyle w:val="15TableBody"/>
              <w:jc w:val="center"/>
            </w:pPr>
            <w:r>
              <w:rPr>
                <w:sz w:val="16"/>
              </w:rPr>
              <w:t xml:space="preserve">0.557</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Both optimized</w:t>
            </w:r>
          </w:p>
        </w:tc>
        <w:tc>
          <w:tcPr>
            <w:tcW w:type="dxa" w:w="1003"/>
          </w:tcPr>
          <w:p>
            <w:pPr>
              <w:pStyle w:val="15TableBody"/>
              <w:jc w:val="center"/>
            </w:pPr>
            <w:r>
              <w:rPr>
                <w:sz w:val="16"/>
              </w:rPr>
              <w:t xml:space="preserve">0.086</w:t>
            </w:r>
          </w:p>
        </w:tc>
        <w:tc>
          <w:tcPr>
            <w:tcW w:type="dxa" w:w="1349"/>
          </w:tcPr>
          <w:p>
            <w:pPr>
              <w:pStyle w:val="15TableBody"/>
              <w:jc w:val="center"/>
            </w:pPr>
            <w:r>
              <w:rPr>
                <w:sz w:val="16"/>
              </w:rPr>
              <w:t xml:space="preserve">0.057</w:t>
            </w:r>
          </w:p>
        </w:tc>
        <w:tc>
          <w:tcPr>
            <w:tcW w:type="dxa" w:w="1176"/>
          </w:tcPr>
          <w:p>
            <w:pPr>
              <w:pStyle w:val="15TableBody"/>
              <w:jc w:val="center"/>
            </w:pPr>
            <w:r>
              <w:rPr>
                <w:sz w:val="16"/>
              </w:rPr>
              <w:t xml:space="preserve">0.112</w:t>
            </w:r>
          </w:p>
        </w:tc>
      </w:tr>
      <w:tr>
        <w:trPr>
          <w:cantSplit/>
        </w:trPr>
        <w:tc>
          <w:tcPr>
            <w:tcW w:type="dxa" w:w="969"/>
          </w:tcPr>
          <w:p>
            <w:pPr>
              <w:pStyle w:val="15TableBody"/>
              <w:jc w:val="left"/>
            </w:pPr>
            <w:r>
              <w:rPr>
                <w:sz w:val="16"/>
              </w:rPr>
              <w:t xml:space="preserve">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ONN teacher</w:t>
            </w:r>
          </w:p>
        </w:tc>
        <w:tc>
          <w:tcPr>
            <w:tcW w:type="dxa" w:w="1003"/>
          </w:tcPr>
          <w:p>
            <w:pPr>
              <w:pStyle w:val="15TableBody"/>
              <w:jc w:val="center"/>
            </w:pPr>
            <w:r>
              <w:rPr>
                <w:sz w:val="16"/>
              </w:rPr>
              <w:t xml:space="preserve">0.059</w:t>
            </w:r>
          </w:p>
        </w:tc>
        <w:tc>
          <w:tcPr>
            <w:tcW w:type="dxa" w:w="1349"/>
          </w:tcPr>
          <w:p>
            <w:pPr>
              <w:pStyle w:val="15TableBody"/>
              <w:jc w:val="center"/>
            </w:pPr>
            <w:r>
              <w:rPr>
                <w:sz w:val="16"/>
              </w:rPr>
              <w:t xml:space="preserve">0.000</w:t>
            </w:r>
          </w:p>
        </w:tc>
        <w:tc>
          <w:tcPr>
            <w:tcW w:type="dxa" w:w="1176"/>
          </w:tcPr>
          <w:p>
            <w:pPr>
              <w:pStyle w:val="15TableBody"/>
              <w:jc w:val="center"/>
            </w:pPr>
            <m:oMath>
              <m:r>
                <m:rPr>
                  <m:sty m:val="p"/>
                </m:rPr>
                <w:rPr>
                  <w:sz w:val="16"/>
                </w:rPr>
                <m:t>&lt;</m:t>
              </m:r>
              <m:r>
                <w:rPr>
                  <w:sz w:val="16"/>
                </w:rPr>
                <m:t>0.001</m:t>
              </m:r>
            </m:oMath>
            <w:r>
              <w:rPr>
                <w:sz w:val="16"/>
              </w:rPr>
              <w:t xml:space="preserve"/>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Native</w:t>
            </w:r>
          </w:p>
        </w:tc>
        <w:tc>
          <w:tcPr>
            <w:tcW w:type="dxa" w:w="1003"/>
          </w:tcPr>
          <w:p>
            <w:pPr>
              <w:pStyle w:val="15TableBody"/>
              <w:jc w:val="center"/>
            </w:pPr>
            <w:r>
              <w:rPr>
                <w:sz w:val="16"/>
              </w:rPr>
              <w:t xml:space="preserve">0.239</w:t>
            </w:r>
          </w:p>
        </w:tc>
        <w:tc>
          <w:tcPr>
            <w:tcW w:type="dxa" w:w="1349"/>
          </w:tcPr>
          <w:p>
            <w:pPr>
              <w:pStyle w:val="15TableBody"/>
              <w:jc w:val="center"/>
            </w:pPr>
            <w:r>
              <w:rPr>
                <w:sz w:val="16"/>
              </w:rPr>
              <w:t xml:space="preserve">0.182</w:t>
            </w:r>
          </w:p>
        </w:tc>
        <w:tc>
          <w:tcPr>
            <w:tcW w:type="dxa" w:w="1176"/>
          </w:tcPr>
          <w:p>
            <w:pPr>
              <w:pStyle w:val="15TableBody"/>
              <w:jc w:val="center"/>
            </w:pPr>
            <w:r>
              <w:rPr>
                <w:sz w:val="16"/>
              </w:rPr>
              <w:t xml:space="preserve">0.424</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Optimized</w:t>
            </w:r>
          </w:p>
        </w:tc>
        <w:tc>
          <w:tcPr>
            <w:tcW w:type="dxa" w:w="1003"/>
          </w:tcPr>
          <w:p>
            <w:pPr>
              <w:pStyle w:val="15TableBody"/>
              <w:jc w:val="center"/>
            </w:pPr>
            <w:r>
              <w:rPr>
                <w:sz w:val="16"/>
              </w:rPr>
              <w:t xml:space="preserve">0.040</w:t>
            </w:r>
          </w:p>
        </w:tc>
        <w:tc>
          <w:tcPr>
            <w:tcW w:type="dxa" w:w="1349"/>
          </w:tcPr>
          <w:p>
            <w:pPr>
              <w:pStyle w:val="15TableBody"/>
              <w:jc w:val="center"/>
            </w:pPr>
            <w:r>
              <w:rPr>
                <w:sz w:val="16"/>
              </w:rPr>
              <w:t xml:space="preserve">0.029</w:t>
            </w:r>
          </w:p>
        </w:tc>
        <w:tc>
          <w:tcPr>
            <w:tcW w:type="dxa" w:w="1176"/>
          </w:tcPr>
          <w:p>
            <w:pPr>
              <w:pStyle w:val="15TableBody"/>
              <w:jc w:val="center"/>
            </w:pPr>
            <w:r>
              <w:rPr>
                <w:sz w:val="16"/>
              </w:rPr>
              <w:t xml:space="preserve">0.084</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int.</w:t>
            </w:r>
          </w:p>
        </w:tc>
        <w:tc>
          <w:tcPr>
            <w:tcW w:type="dxa" w:w="2492"/>
          </w:tcPr>
          <w:p>
            <w:pPr>
              <w:pStyle w:val="15TableBody"/>
              <w:jc w:val="left"/>
            </w:pPr>
            <w:r>
              <w:rPr>
                <w:sz w:val="16"/>
              </w:rPr>
              <w:t xml:space="preserve">ONN teacher</w:t>
            </w:r>
          </w:p>
        </w:tc>
        <w:tc>
          <w:tcPr>
            <w:tcW w:type="dxa" w:w="1003"/>
          </w:tcPr>
          <w:p>
            <w:pPr>
              <w:pStyle w:val="15TableBody"/>
              <w:jc w:val="center"/>
            </w:pPr>
            <w:r>
              <w:rPr>
                <w:sz w:val="16"/>
              </w:rPr>
              <w:t xml:space="preserve">0.007</w:t>
            </w:r>
          </w:p>
        </w:tc>
        <w:tc>
          <w:tcPr>
            <w:tcW w:type="dxa" w:w="1349"/>
          </w:tcPr>
          <w:p>
            <w:pPr>
              <w:pStyle w:val="15TableBody"/>
              <w:jc w:val="center"/>
            </w:pPr>
            <w:r>
              <w:rPr>
                <w:sz w:val="16"/>
              </w:rPr>
              <w:t xml:space="preserve">0.000</w:t>
            </w:r>
          </w:p>
        </w:tc>
        <w:tc>
          <w:tcPr>
            <w:tcW w:type="dxa" w:w="1176"/>
          </w:tcPr>
          <w:p>
            <w:pPr>
              <w:pStyle w:val="15TableBody"/>
              <w:jc w:val="center"/>
            </w:pPr>
            <m:oMath>
              <m:r>
                <m:rPr>
                  <m:sty m:val="p"/>
                </m:rPr>
                <w:rPr>
                  <w:sz w:val="16"/>
                </w:rPr>
                <m:t>&lt;</m:t>
              </m:r>
              <m:r>
                <w:rPr>
                  <w:sz w:val="16"/>
                </w:rPr>
                <m:t>0.001</m:t>
              </m:r>
            </m:oMath>
            <w:r>
              <w:rPr>
                <w:sz w:val="16"/>
              </w:rPr>
              <w:t xml:space="preserve"/>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Native</w:t>
            </w:r>
          </w:p>
        </w:tc>
        <w:tc>
          <w:tcPr>
            <w:tcW w:type="dxa" w:w="1003"/>
          </w:tcPr>
          <w:p>
            <w:pPr>
              <w:pStyle w:val="15TableBody"/>
              <w:jc w:val="center"/>
            </w:pPr>
            <w:r>
              <w:rPr>
                <w:sz w:val="16"/>
              </w:rPr>
              <w:t xml:space="preserve">0.315</w:t>
            </w:r>
          </w:p>
        </w:tc>
        <w:tc>
          <w:tcPr>
            <w:tcW w:type="dxa" w:w="1349"/>
          </w:tcPr>
          <w:p>
            <w:pPr>
              <w:pStyle w:val="15TableBody"/>
              <w:jc w:val="center"/>
            </w:pPr>
            <w:r>
              <w:rPr>
                <w:sz w:val="16"/>
              </w:rPr>
              <w:t xml:space="preserve">0.214</w:t>
            </w:r>
          </w:p>
        </w:tc>
        <w:tc>
          <w:tcPr>
            <w:tcW w:type="dxa" w:w="1176"/>
          </w:tcPr>
          <w:p>
            <w:pPr>
              <w:pStyle w:val="15TableBody"/>
              <w:jc w:val="center"/>
            </w:pPr>
            <w:r>
              <w:rPr>
                <w:sz w:val="16"/>
              </w:rPr>
              <w:t xml:space="preserve">0.513</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Output optimized</w:t>
            </w:r>
          </w:p>
        </w:tc>
        <w:tc>
          <w:tcPr>
            <w:tcW w:type="dxa" w:w="1003"/>
          </w:tcPr>
          <w:p>
            <w:pPr>
              <w:pStyle w:val="15TableBody"/>
              <w:jc w:val="center"/>
            </w:pPr>
            <w:r>
              <w:rPr>
                <w:sz w:val="16"/>
              </w:rPr>
              <w:t xml:space="preserve">0.098</w:t>
            </w:r>
          </w:p>
        </w:tc>
        <w:tc>
          <w:tcPr>
            <w:tcW w:type="dxa" w:w="1349"/>
          </w:tcPr>
          <w:p>
            <w:pPr>
              <w:pStyle w:val="15TableBody"/>
              <w:jc w:val="center"/>
            </w:pPr>
            <w:r>
              <w:rPr>
                <w:sz w:val="16"/>
              </w:rPr>
              <w:t xml:space="preserve">0.054</w:t>
            </w:r>
          </w:p>
        </w:tc>
        <w:tc>
          <w:tcPr>
            <w:tcW w:type="dxa" w:w="1176"/>
          </w:tcPr>
          <w:p>
            <w:pPr>
              <w:pStyle w:val="15TableBody"/>
              <w:jc w:val="center"/>
            </w:pPr>
            <w:r>
              <w:rPr>
                <w:sz w:val="16"/>
              </w:rPr>
              <w:t xml:space="preserve">0.153</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Grouping optimized</w:t>
            </w:r>
          </w:p>
        </w:tc>
        <w:tc>
          <w:tcPr>
            <w:tcW w:type="dxa" w:w="1003"/>
          </w:tcPr>
          <w:p>
            <w:pPr>
              <w:pStyle w:val="15TableBody"/>
              <w:jc w:val="center"/>
            </w:pPr>
            <w:r>
              <w:rPr>
                <w:sz w:val="16"/>
              </w:rPr>
              <w:t xml:space="preserve">0.337</w:t>
            </w:r>
          </w:p>
        </w:tc>
        <w:tc>
          <w:tcPr>
            <w:tcW w:type="dxa" w:w="1349"/>
          </w:tcPr>
          <w:p>
            <w:pPr>
              <w:pStyle w:val="15TableBody"/>
              <w:jc w:val="center"/>
            </w:pPr>
            <w:r>
              <w:rPr>
                <w:sz w:val="16"/>
              </w:rPr>
              <w:t xml:space="preserve">0.274</w:t>
            </w:r>
          </w:p>
        </w:tc>
        <w:tc>
          <w:tcPr>
            <w:tcW w:type="dxa" w:w="1176"/>
          </w:tcPr>
          <w:p>
            <w:pPr>
              <w:pStyle w:val="15TableBody"/>
              <w:jc w:val="center"/>
            </w:pPr>
            <w:r>
              <w:rPr>
                <w:sz w:val="16"/>
              </w:rPr>
              <w:t xml:space="preserve">0.541</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Both optimized</w:t>
            </w:r>
          </w:p>
        </w:tc>
        <w:tc>
          <w:tcPr>
            <w:tcW w:type="dxa" w:w="1003"/>
          </w:tcPr>
          <w:p>
            <w:pPr>
              <w:pStyle w:val="15TableBody"/>
              <w:jc w:val="center"/>
            </w:pPr>
            <w:r>
              <w:rPr>
                <w:sz w:val="16"/>
              </w:rPr>
              <w:t xml:space="preserve">0.072</w:t>
            </w:r>
          </w:p>
        </w:tc>
        <w:tc>
          <w:tcPr>
            <w:tcW w:type="dxa" w:w="1349"/>
          </w:tcPr>
          <w:p>
            <w:pPr>
              <w:pStyle w:val="15TableBody"/>
              <w:jc w:val="center"/>
            </w:pPr>
            <w:r>
              <w:rPr>
                <w:sz w:val="16"/>
              </w:rPr>
              <w:t xml:space="preserve">0.039</w:t>
            </w:r>
          </w:p>
        </w:tc>
        <w:tc>
          <w:tcPr>
            <w:tcW w:type="dxa" w:w="1176"/>
          </w:tcPr>
          <w:p>
            <w:pPr>
              <w:pStyle w:val="15TableBody"/>
              <w:jc w:val="center"/>
            </w:pPr>
            <w:r>
              <w:rPr>
                <w:sz w:val="16"/>
              </w:rPr>
              <w:t xml:space="preserve">0.115</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ONN teacher</w:t>
            </w:r>
          </w:p>
        </w:tc>
        <w:tc>
          <w:tcPr>
            <w:tcW w:type="dxa" w:w="1003"/>
          </w:tcPr>
          <w:p>
            <w:pPr>
              <w:pStyle w:val="15TableBody"/>
              <w:jc w:val="center"/>
            </w:pPr>
            <w:r>
              <w:rPr>
                <w:sz w:val="16"/>
              </w:rPr>
              <w:t xml:space="preserve">0.038</w:t>
            </w:r>
          </w:p>
        </w:tc>
        <w:tc>
          <w:tcPr>
            <w:tcW w:type="dxa" w:w="1349"/>
          </w:tcPr>
          <w:p>
            <w:pPr>
              <w:pStyle w:val="15TableBody"/>
              <w:jc w:val="center"/>
            </w:pPr>
            <w:r>
              <w:rPr>
                <w:sz w:val="16"/>
              </w:rPr>
              <w:t xml:space="preserve">0.000</w:t>
            </w:r>
          </w:p>
        </w:tc>
        <w:tc>
          <w:tcPr>
            <w:tcW w:type="dxa" w:w="1176"/>
          </w:tcPr>
          <w:p>
            <w:pPr>
              <w:pStyle w:val="15TableBody"/>
              <w:jc w:val="center"/>
            </w:pPr>
            <m:oMath>
              <m:r>
                <m:rPr>
                  <m:sty m:val="p"/>
                </m:rPr>
                <w:rPr>
                  <w:sz w:val="16"/>
                </w:rPr>
                <m:t>&lt;</m:t>
              </m:r>
              <m:r>
                <w:rPr>
                  <w:sz w:val="16"/>
                </w:rPr>
                <m:t>0.001</m:t>
              </m:r>
            </m:oMath>
            <w:r>
              <w:rPr>
                <w:sz w:val="16"/>
              </w:rPr>
              <w:t xml:space="preserve"/>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Sigmoid teacher</w:t>
            </w:r>
          </w:p>
        </w:tc>
        <w:tc>
          <w:tcPr>
            <w:tcW w:type="dxa" w:w="1003"/>
          </w:tcPr>
          <w:p>
            <w:pPr>
              <w:pStyle w:val="15TableBody"/>
              <w:jc w:val="center"/>
            </w:pPr>
            <w:r>
              <w:rPr>
                <w:sz w:val="16"/>
              </w:rPr>
              <w:t xml:space="preserve">0.290</w:t>
            </w:r>
          </w:p>
        </w:tc>
        <w:tc>
          <w:tcPr>
            <w:tcW w:type="dxa" w:w="1349"/>
          </w:tcPr>
          <w:p>
            <w:pPr>
              <w:pStyle w:val="15TableBody"/>
              <w:jc w:val="center"/>
            </w:pPr>
            <w:r>
              <w:rPr>
                <w:sz w:val="16"/>
              </w:rPr>
              <w:t xml:space="preserve">–</w:t>
            </w:r>
          </w:p>
        </w:tc>
        <w:tc>
          <w:tcPr>
            <w:tcW w:type="dxa" w:w="1176"/>
          </w:tcPr>
          <w:p>
            <w:pPr>
              <w:pStyle w:val="15TableBody"/>
              <w:jc w:val="center"/>
            </w:pPr>
            <w:r>
              <w:rPr>
                <w:sz w:val="16"/>
              </w:rPr>
              <w:t xml:space="preserve">0.380</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Dense front end</w:t>
            </w:r>
          </w:p>
        </w:tc>
        <w:tc>
          <w:tcPr>
            <w:tcW w:type="dxa" w:w="1003"/>
          </w:tcPr>
          <w:p>
            <w:pPr>
              <w:pStyle w:val="15TableBody"/>
              <w:jc w:val="center"/>
            </w:pPr>
            <w:r>
              <w:rPr>
                <w:sz w:val="16"/>
              </w:rPr>
              <w:t xml:space="preserve">0.307</w:t>
            </w:r>
          </w:p>
        </w:tc>
        <w:tc>
          <w:tcPr>
            <w:tcW w:type="dxa" w:w="1349"/>
          </w:tcPr>
          <w:p>
            <w:pPr>
              <w:pStyle w:val="15TableBody"/>
              <w:jc w:val="center"/>
            </w:pPr>
            <w:r>
              <w:rPr>
                <w:sz w:val="16"/>
              </w:rPr>
              <w:t xml:space="preserve">–</w:t>
            </w:r>
          </w:p>
        </w:tc>
        <w:tc>
          <w:tcPr>
            <w:tcW w:type="dxa" w:w="1176"/>
          </w:tcPr>
          <w:p>
            <w:pPr>
              <w:pStyle w:val="15TableBody"/>
              <w:jc w:val="center"/>
            </w:pPr>
            <w:r>
              <w:rPr>
                <w:sz w:val="16"/>
              </w:rPr>
              <w:t xml:space="preserve">0.505</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Rank-12 teacher</w:t>
            </w:r>
          </w:p>
        </w:tc>
        <w:tc>
          <w:tcPr>
            <w:tcW w:type="dxa" w:w="1003"/>
          </w:tcPr>
          <w:p>
            <w:pPr>
              <w:pStyle w:val="15TableBody"/>
              <w:jc w:val="center"/>
            </w:pPr>
            <w:r>
              <w:rPr>
                <w:sz w:val="16"/>
              </w:rPr>
              <w:t xml:space="preserve">0.290</w:t>
            </w:r>
          </w:p>
        </w:tc>
        <w:tc>
          <w:tcPr>
            <w:tcW w:type="dxa" w:w="1349"/>
          </w:tcPr>
          <w:p>
            <w:pPr>
              <w:pStyle w:val="15TableBody"/>
              <w:jc w:val="center"/>
            </w:pPr>
            <w:r>
              <w:rPr>
                <w:sz w:val="16"/>
              </w:rPr>
              <w:t xml:space="preserve">–</w:t>
            </w:r>
          </w:p>
        </w:tc>
        <w:tc>
          <w:tcPr>
            <w:tcW w:type="dxa" w:w="1176"/>
          </w:tcPr>
          <w:p>
            <w:pPr>
              <w:pStyle w:val="15TableBody"/>
              <w:jc w:val="center"/>
            </w:pPr>
            <w:r>
              <w:rPr>
                <w:sz w:val="16"/>
              </w:rPr>
              <w:t xml:space="preserve">0.474</w:t>
            </w:r>
          </w:p>
        </w:tc>
      </w:tr>
      <w:tr>
        <w:trPr>
          <w:cantSplit/>
        </w:trPr>
        <w:tc>
          <w:tcPr>
            <w:tcW w:type="dxa" w:w="969"/>
          </w:tcPr>
          <w:p>
            <w:pPr>
              <w:pStyle w:val="15TableBody"/>
              <w:jc w:val="left"/>
            </w:pPr>
            <w:r>
              <w:rPr>
                <w:sz w:val="16"/>
              </w:rPr>
              <w:t xml:space="preserve">F-MNIST</w:t>
            </w:r>
          </w:p>
        </w:tc>
        <w:tc>
          <w:tcPr>
            <w:tcW w:type="dxa" w:w="553"/>
          </w:tcPr>
          <w:p>
            <w:pPr>
              <w:pStyle w:val="15TableBody"/>
              <w:jc w:val="left"/>
            </w:pPr>
            <w:r>
              <w:rPr>
                <w:sz w:val="16"/>
              </w:rPr>
              <w:t xml:space="preserve">amp.</w:t>
            </w:r>
          </w:p>
        </w:tc>
        <w:tc>
          <w:tcPr>
            <w:tcW w:type="dxa" w:w="2492"/>
          </w:tcPr>
          <w:p>
            <w:pPr>
              <w:pStyle w:val="15TableBody"/>
              <w:jc w:val="left"/>
            </w:pPr>
            <w:r>
              <w:rPr>
                <w:sz w:val="16"/>
              </w:rPr>
              <w:t xml:space="preserve">1-epoch teacher</w:t>
            </w:r>
          </w:p>
        </w:tc>
        <w:tc>
          <w:tcPr>
            <w:tcW w:type="dxa" w:w="1003"/>
          </w:tcPr>
          <w:p>
            <w:pPr>
              <w:pStyle w:val="15TableBody"/>
              <w:jc w:val="center"/>
            </w:pPr>
            <w:r>
              <w:rPr>
                <w:sz w:val="16"/>
              </w:rPr>
              <w:t xml:space="preserve">0.228</w:t>
            </w:r>
          </w:p>
        </w:tc>
        <w:tc>
          <w:tcPr>
            <w:tcW w:type="dxa" w:w="1349"/>
          </w:tcPr>
          <w:p>
            <w:pPr>
              <w:pStyle w:val="15TableBody"/>
              <w:jc w:val="center"/>
            </w:pPr>
            <w:r>
              <w:rPr>
                <w:sz w:val="16"/>
              </w:rPr>
              <w:t xml:space="preserve">–</w:t>
            </w:r>
          </w:p>
        </w:tc>
        <w:tc>
          <w:tcPr>
            <w:tcW w:type="dxa" w:w="1176"/>
          </w:tcPr>
          <w:p>
            <w:pPr>
              <w:pStyle w:val="15TableBody"/>
              <w:jc w:val="center"/>
            </w:pPr>
            <w:r>
              <w:rPr>
                <w:sz w:val="16"/>
              </w:rPr>
              <w:t xml:space="preserve">0.358</w:t>
            </w:r>
          </w:p>
        </w:tc>
      </w:tr>
    </w:tbl>
    <w:p>
      <w:pPr>
        <w:pStyle w:val="14TableCaption"/>
        <w:keepNext/>
      </w:pPr>
      <w:r>
        <w:t xml:space="preserve">Table S16. Complete exact-gradient training results: test accuracy, mean</w:t>
      </w:r>
      <w:r>
        <w:t xml:space="preserve"> </w:t>
      </w:r>
      <m:oMath>
        <m:r>
          <m:rPr>
            <m:sty m:val="p"/>
          </m:rPr>
          <m:t>±</m:t>
        </m:r>
      </m:oMath>
      <w:r>
        <w:t xml:space="preserve"> </w:t>
      </w:r>
      <w:r>
        <w:t xml:space="preserve">s.d., followed by the number of seeds in parentheses. E2E uses the row’s wiring.</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820"/>
        <w:gridCol w:w="460"/>
        <w:gridCol w:w="1506"/>
        <w:gridCol w:w="1190"/>
        <w:gridCol w:w="1190"/>
        <w:gridCol w:w="1190"/>
        <w:gridCol w:w="1190"/>
      </w:tblGrid>
      <w:tr>
        <w:trPr>
          <w:cantSplit/>
          <w:tblHeader w:val="on"/>
        </w:trPr>
        <w:tc>
          <w:tcPr>
            <w:tcW w:type="dxa" w:w="820"/>
            <w:tcBorders>
              <w:bottom w:val="single" w:sz="4" w:color="000000"/>
            </w:tcBorders>
          </w:tcPr>
          <w:p>
            <w:pPr>
              <w:pStyle w:val="15TableBody"/>
              <w:keepNext/>
              <w:jc w:val="left"/>
            </w:pPr>
            <w:r>
              <w:rPr>
                <w:sz w:val="16"/>
              </w:rPr>
              <w:t xml:space="preserve">Data</w:t>
            </w:r>
          </w:p>
        </w:tc>
        <w:tc>
          <w:tcPr>
            <w:tcW w:type="dxa" w:w="460"/>
            <w:tcBorders>
              <w:bottom w:val="single" w:sz="4" w:color="000000"/>
            </w:tcBorders>
          </w:tcPr>
          <w:p>
            <w:pPr>
              <w:pStyle w:val="15TableBody"/>
              <w:keepNext/>
              <w:jc w:val="left"/>
            </w:pPr>
            <w:r>
              <w:rPr>
                <w:sz w:val="16"/>
              </w:rPr>
              <w:t xml:space="preserve">Enc.</w:t>
            </w:r>
          </w:p>
        </w:tc>
        <w:tc>
          <w:tcPr>
            <w:tcW w:type="dxa" w:w="1506"/>
            <w:tcBorders>
              <w:bottom w:val="single" w:sz="4" w:color="000000"/>
            </w:tcBorders>
          </w:tcPr>
          <w:p>
            <w:pPr>
              <w:pStyle w:val="15TableBody"/>
              <w:keepNext/>
              <w:jc w:val="left"/>
            </w:pPr>
            <w:r>
              <w:rPr>
                <w:sz w:val="16"/>
              </w:rPr>
              <w:t xml:space="preserve">Targets</w:t>
            </w:r>
          </w:p>
        </w:tc>
        <w:tc>
          <w:tcPr>
            <w:tcW w:type="dxa" w:w="1190"/>
            <w:tcBorders>
              <w:bottom w:val="single" w:sz="4" w:color="000000"/>
            </w:tcBorders>
          </w:tcPr>
          <w:p>
            <w:pPr>
              <w:pStyle w:val="15TableBody"/>
              <w:keepNext/>
              <w:jc w:val="center"/>
            </w:pPr>
            <w:r>
              <w:rPr>
                <w:sz w:val="16"/>
              </w:rPr>
              <w:t xml:space="preserve">E2E</w:t>
            </w:r>
          </w:p>
        </w:tc>
        <w:tc>
          <w:tcPr>
            <w:tcW w:type="dxa" w:w="1190"/>
            <w:tcBorders>
              <w:bottom w:val="single" w:sz="4" w:color="000000"/>
            </w:tcBorders>
          </w:tcPr>
          <w:p>
            <w:pPr>
              <w:pStyle w:val="15TableBody"/>
              <w:keepNext/>
              <w:jc w:val="center"/>
            </w:pPr>
            <w:r>
              <w:rPr>
                <w:sz w:val="16"/>
              </w:rPr>
              <w:t xml:space="preserve">LD-chain</w:t>
            </w:r>
          </w:p>
        </w:tc>
        <w:tc>
          <w:tcPr>
            <w:tcW w:type="dxa" w:w="1190"/>
            <w:tcBorders>
              <w:bottom w:val="single" w:sz="4" w:color="000000"/>
            </w:tcBorders>
          </w:tcPr>
          <w:p>
            <w:pPr>
              <w:pStyle w:val="15TableBody"/>
              <w:keepNext/>
              <w:jc w:val="center"/>
            </w:pPr>
            <w:r>
              <w:rPr>
                <w:sz w:val="16"/>
              </w:rPr>
              <w:t xml:space="preserve">LD-TF</w:t>
            </w:r>
          </w:p>
        </w:tc>
        <w:tc>
          <w:tcPr>
            <w:tcW w:type="dxa" w:w="1190"/>
            <w:tcBorders>
              <w:bottom w:val="single" w:sz="4" w:color="000000"/>
            </w:tcBorders>
          </w:tcPr>
          <w:p>
            <w:pPr>
              <w:pStyle w:val="15TableBody"/>
              <w:keepNext/>
              <w:jc w:val="center"/>
            </w:pPr>
            <w:r>
              <w:rPr>
                <w:sz w:val="16"/>
              </w:rPr>
              <w:t xml:space="preserve">LT-codes</w:t>
            </w:r>
          </w:p>
        </w:tc>
      </w:tr>
      <w:tr>
        <w:trPr>
          <w:cantSplit/>
        </w:trPr>
        <w:tc>
          <w:tcPr>
            <w:tcW w:type="dxa" w:w="820"/>
          </w:tcPr>
          <w:p>
            <w:pPr>
              <w:pStyle w:val="15TableBody"/>
              <w:jc w:val="left"/>
            </w:pPr>
            <w:r>
              <w:rPr>
                <w:sz w:val="16"/>
              </w:rPr>
              <w:t xml:space="preserve">MNIST</w:t>
            </w:r>
          </w:p>
        </w:tc>
        <w:tc>
          <w:tcPr>
            <w:tcW w:type="dxa" w:w="460"/>
          </w:tcPr>
          <w:p>
            <w:pPr>
              <w:pStyle w:val="15TableBody"/>
              <w:jc w:val="left"/>
            </w:pPr>
            <w:r>
              <w:rPr>
                <w:sz w:val="16"/>
              </w:rPr>
              <w:t xml:space="preserve">int.</w:t>
            </w:r>
          </w:p>
        </w:tc>
        <w:tc>
          <w:tcPr>
            <w:tcW w:type="dxa" w:w="1506"/>
          </w:tcPr>
          <w:p>
            <w:pPr>
              <w:pStyle w:val="15TableBody"/>
              <w:jc w:val="left"/>
            </w:pPr>
            <w:r>
              <w:rPr>
                <w:sz w:val="16"/>
              </w:rPr>
              <w:t xml:space="preserve">Native</w:t>
            </w:r>
          </w:p>
        </w:tc>
        <w:tc>
          <w:tcPr>
            <w:tcW w:type="dxa" w:w="1190"/>
          </w:tcPr>
          <w:p>
            <w:pPr>
              <w:pStyle w:val="15TableBody"/>
              <w:jc w:val="center"/>
            </w:pPr>
            <w:r>
              <w:rPr>
                <w:sz w:val="16"/>
              </w:rPr>
              <w:t xml:space="preserve">99.39 </w:t>
            </w:r>
            <m:oMath>
              <m:r>
                <m:rPr>
                  <m:sty m:val="p"/>
                </m:rPr>
                <w:rPr>
                  <w:sz w:val="16"/>
                </w:rPr>
                <m:t>±</m:t>
              </m:r>
            </m:oMath>
            <w:r>
              <w:rPr>
                <w:sz w:val="16"/>
              </w:rPr>
              <w:t xml:space="preserve"> 0.01 (3)</w:t>
            </w:r>
          </w:p>
        </w:tc>
        <w:tc>
          <w:tcPr>
            <w:tcW w:type="dxa" w:w="1190"/>
          </w:tcPr>
          <w:p>
            <w:pPr>
              <w:pStyle w:val="15TableBody"/>
              <w:jc w:val="center"/>
            </w:pPr>
            <w:r>
              <w:rPr>
                <w:sz w:val="16"/>
              </w:rPr>
              <w:t xml:space="preserve">98.78 </w:t>
            </w:r>
            <m:oMath>
              <m:r>
                <m:rPr>
                  <m:sty m:val="p"/>
                </m:rPr>
                <w:rPr>
                  <w:sz w:val="16"/>
                </w:rPr>
                <m:t>±</m:t>
              </m:r>
            </m:oMath>
            <w:r>
              <w:rPr>
                <w:sz w:val="16"/>
              </w:rPr>
              <w:t xml:space="preserve"> 0.15 (3)</w:t>
            </w:r>
          </w:p>
        </w:tc>
        <w:tc>
          <w:tcPr>
            <w:tcW w:type="dxa" w:w="1190"/>
          </w:tcPr>
          <w:p>
            <w:pPr>
              <w:pStyle w:val="15TableBody"/>
              <w:jc w:val="center"/>
            </w:pPr>
            <w:r>
              <w:rPr>
                <w:sz w:val="16"/>
              </w:rPr>
              <w:t xml:space="preserve">14.60 </w:t>
            </w:r>
            <m:oMath>
              <m:r>
                <m:rPr>
                  <m:sty m:val="p"/>
                </m:rPr>
                <w:rPr>
                  <w:sz w:val="16"/>
                </w:rPr>
                <m:t>±</m:t>
              </m:r>
            </m:oMath>
            <w:r>
              <w:rPr>
                <w:sz w:val="16"/>
              </w:rPr>
              <w:t xml:space="preserve"> 8.46 (3)</w:t>
            </w:r>
          </w:p>
        </w:tc>
        <w:tc>
          <w:tcPr>
            <w:tcW w:type="dxa" w:w="1190"/>
          </w:tcPr>
          <w:p>
            <w:pPr>
              <w:pStyle w:val="15TableBody"/>
              <w:jc w:val="center"/>
            </w:pPr>
            <w:r>
              <w:rPr>
                <w:sz w:val="16"/>
              </w:rPr>
              <w:t xml:space="preserve">98.85 </w:t>
            </w:r>
            <m:oMath>
              <m:r>
                <m:rPr>
                  <m:sty m:val="p"/>
                </m:rPr>
                <w:rPr>
                  <w:sz w:val="16"/>
                </w:rPr>
                <m:t>±</m:t>
              </m:r>
            </m:oMath>
            <w:r>
              <w:rPr>
                <w:sz w:val="16"/>
              </w:rPr>
              <w:t xml:space="preserve"> 0.12 (3)</w:t>
            </w:r>
          </w:p>
        </w:tc>
      </w:tr>
      <w:tr>
        <w:trPr>
          <w:cantSplit/>
        </w:trPr>
        <w:tc>
          <w:tcPr>
            <w:tcW w:type="dxa" w:w="820"/>
          </w:tcPr>
          <w:p>
            <w:pPr>
              <w:pStyle w:val="15TableBody"/>
              <w:jc w:val="left"/>
            </w:pPr>
            <w:r>
              <w:rPr>
                <w:sz w:val="16"/>
              </w:rPr>
              <w:t xml:space="preserve">MNIST</w:t>
            </w:r>
          </w:p>
        </w:tc>
        <w:tc>
          <w:tcPr>
            <w:tcW w:type="dxa" w:w="460"/>
          </w:tcPr>
          <w:p>
            <w:pPr>
              <w:pStyle w:val="15TableBody"/>
              <w:jc w:val="left"/>
            </w:pPr>
            <w:r>
              <w:rPr>
                <w:sz w:val="16"/>
              </w:rPr>
              <w:t xml:space="preserve">int.</w:t>
            </w:r>
          </w:p>
        </w:tc>
        <w:tc>
          <w:tcPr>
            <w:tcW w:type="dxa" w:w="1506"/>
          </w:tcPr>
          <w:p>
            <w:pPr>
              <w:pStyle w:val="15TableBody"/>
              <w:jc w:val="left"/>
            </w:pPr>
            <w:r>
              <w:rPr>
                <w:sz w:val="16"/>
              </w:rPr>
              <w:t xml:space="preserve">Optimized</w:t>
            </w:r>
          </w:p>
        </w:tc>
        <w:tc>
          <w:tcPr>
            <w:tcW w:type="dxa" w:w="1190"/>
          </w:tcPr>
          <w:p>
            <w:pPr>
              <w:pStyle w:val="15TableBody"/>
              <w:jc w:val="center"/>
            </w:pPr>
            <w:r>
              <w:rPr>
                <w:sz w:val="16"/>
              </w:rPr>
              <w:t xml:space="preserve">99.42 </w:t>
            </w:r>
            <m:oMath>
              <m:r>
                <m:rPr>
                  <m:sty m:val="p"/>
                </m:rPr>
                <w:rPr>
                  <w:sz w:val="16"/>
                </w:rPr>
                <m:t>±</m:t>
              </m:r>
            </m:oMath>
            <w:r>
              <w:rPr>
                <w:sz w:val="16"/>
              </w:rPr>
              <w:t xml:space="preserve"> 0.05 (5)</w:t>
            </w:r>
          </w:p>
        </w:tc>
        <w:tc>
          <w:tcPr>
            <w:tcW w:type="dxa" w:w="1190"/>
          </w:tcPr>
          <w:p>
            <w:pPr>
              <w:pStyle w:val="15TableBody"/>
              <w:jc w:val="center"/>
            </w:pPr>
            <w:r>
              <w:rPr>
                <w:sz w:val="16"/>
              </w:rPr>
              <w:t xml:space="preserve">99.37 </w:t>
            </w:r>
            <m:oMath>
              <m:r>
                <m:rPr>
                  <m:sty m:val="p"/>
                </m:rPr>
                <w:rPr>
                  <w:sz w:val="16"/>
                </w:rPr>
                <m:t>±</m:t>
              </m:r>
            </m:oMath>
            <w:r>
              <w:rPr>
                <w:sz w:val="16"/>
              </w:rPr>
              <w:t xml:space="preserve"> 0.03 (5)</w:t>
            </w:r>
          </w:p>
        </w:tc>
        <w:tc>
          <w:tcPr>
            <w:tcW w:type="dxa" w:w="1190"/>
          </w:tcPr>
          <w:p>
            <w:pPr>
              <w:pStyle w:val="15TableBody"/>
              <w:jc w:val="center"/>
            </w:pPr>
            <w:r>
              <w:rPr>
                <w:sz w:val="16"/>
              </w:rPr>
              <w:t xml:space="preserve">97.24 </w:t>
            </w:r>
            <m:oMath>
              <m:r>
                <m:rPr>
                  <m:sty m:val="p"/>
                </m:rPr>
                <w:rPr>
                  <w:sz w:val="16"/>
                </w:rPr>
                <m:t>±</m:t>
              </m:r>
            </m:oMath>
            <w:r>
              <w:rPr>
                <w:sz w:val="16"/>
              </w:rPr>
              <w:t xml:space="preserve"> 0.59 (5)</w:t>
            </w:r>
          </w:p>
        </w:tc>
        <w:tc>
          <w:tcPr>
            <w:tcW w:type="dxa" w:w="1190"/>
          </w:tcPr>
          <w:p>
            <w:pPr>
              <w:pStyle w:val="15TableBody"/>
              <w:jc w:val="center"/>
            </w:pPr>
            <w:r>
              <w:rPr>
                <w:sz w:val="16"/>
              </w:rPr>
              <w:t xml:space="preserve">98.78 </w:t>
            </w:r>
            <m:oMath>
              <m:r>
                <m:rPr>
                  <m:sty m:val="p"/>
                </m:rPr>
                <w:rPr>
                  <w:sz w:val="16"/>
                </w:rPr>
                <m:t>±</m:t>
              </m:r>
            </m:oMath>
            <w:r>
              <w:rPr>
                <w:sz w:val="16"/>
              </w:rPr>
              <w:t xml:space="preserve"> 0.09 (3)</w:t>
            </w:r>
          </w:p>
        </w:tc>
      </w:tr>
      <w:tr>
        <w:trPr>
          <w:cantSplit/>
        </w:trPr>
        <w:tc>
          <w:tcPr>
            <w:tcW w:type="dxa" w:w="820"/>
          </w:tcPr>
          <w:p>
            <w:pPr>
              <w:pStyle w:val="15TableBody"/>
              <w:jc w:val="left"/>
            </w:pPr>
            <w:r>
              <w:rPr>
                <w:sz w:val="16"/>
              </w:rPr>
              <w:t xml:space="preserve">MNIST</w:t>
            </w:r>
          </w:p>
        </w:tc>
        <w:tc>
          <w:tcPr>
            <w:tcW w:type="dxa" w:w="460"/>
          </w:tcPr>
          <w:p>
            <w:pPr>
              <w:pStyle w:val="15TableBody"/>
              <w:jc w:val="left"/>
            </w:pPr>
            <w:r>
              <w:rPr>
                <w:sz w:val="16"/>
              </w:rPr>
              <w:t xml:space="preserve">int.</w:t>
            </w:r>
          </w:p>
        </w:tc>
        <w:tc>
          <w:tcPr>
            <w:tcW w:type="dxa" w:w="1506"/>
          </w:tcPr>
          <w:p>
            <w:pPr>
              <w:pStyle w:val="15TableBody"/>
              <w:jc w:val="left"/>
            </w:pPr>
            <w:r>
              <w:rPr>
                <w:sz w:val="16"/>
              </w:rPr>
              <w:t xml:space="preserve">ONN teacher</w:t>
            </w:r>
          </w:p>
        </w:tc>
        <w:tc>
          <w:tcPr>
            <w:tcW w:type="dxa" w:w="1190"/>
          </w:tcPr>
          <w:p>
            <w:pPr>
              <w:pStyle w:val="15TableBody"/>
              <w:jc w:val="center"/>
            </w:pPr>
            <w:r>
              <w:rPr>
                <w:sz w:val="16"/>
              </w:rPr>
              <w:t xml:space="preserve">99.39 </w:t>
            </w:r>
            <m:oMath>
              <m:r>
                <m:rPr>
                  <m:sty m:val="p"/>
                </m:rPr>
                <w:rPr>
                  <w:sz w:val="16"/>
                </w:rPr>
                <m:t>±</m:t>
              </m:r>
            </m:oMath>
            <w:r>
              <w:rPr>
                <w:sz w:val="16"/>
              </w:rPr>
              <w:t xml:space="preserve"> 0.01 (3)</w:t>
            </w:r>
          </w:p>
        </w:tc>
        <w:tc>
          <w:tcPr>
            <w:tcW w:type="dxa" w:w="1190"/>
          </w:tcPr>
          <w:p>
            <w:pPr>
              <w:pStyle w:val="15TableBody"/>
              <w:jc w:val="center"/>
            </w:pPr>
            <w:r>
              <w:rPr>
                <w:sz w:val="16"/>
              </w:rPr>
              <w:t xml:space="preserve">99.40 </w:t>
            </w:r>
            <m:oMath>
              <m:r>
                <m:rPr>
                  <m:sty m:val="p"/>
                </m:rPr>
                <w:rPr>
                  <w:sz w:val="16"/>
                </w:rPr>
                <m:t>±</m:t>
              </m:r>
            </m:oMath>
            <w:r>
              <w:rPr>
                <w:sz w:val="16"/>
              </w:rPr>
              <w:t xml:space="preserve"> 0.02 (3)</w:t>
            </w:r>
          </w:p>
        </w:tc>
        <w:tc>
          <w:tcPr>
            <w:tcW w:type="dxa" w:w="1190"/>
          </w:tcPr>
          <w:p>
            <w:pPr>
              <w:pStyle w:val="15TableBody"/>
              <w:jc w:val="center"/>
            </w:pPr>
            <w:r>
              <w:rPr>
                <w:sz w:val="16"/>
              </w:rPr>
              <w:t xml:space="preserve">99.40 </w:t>
            </w:r>
            <m:oMath>
              <m:r>
                <m:rPr>
                  <m:sty m:val="p"/>
                </m:rPr>
                <w:rPr>
                  <w:sz w:val="16"/>
                </w:rPr>
                <m:t>±</m:t>
              </m:r>
            </m:oMath>
            <w:r>
              <w:rPr>
                <w:sz w:val="16"/>
              </w:rPr>
              <w:t xml:space="preserve"> 0.02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Native</w:t>
            </w:r>
          </w:p>
        </w:tc>
        <w:tc>
          <w:tcPr>
            <w:tcW w:type="dxa" w:w="1190"/>
          </w:tcPr>
          <w:p>
            <w:pPr>
              <w:pStyle w:val="15TableBody"/>
              <w:jc w:val="center"/>
            </w:pPr>
            <w:r>
              <w:rPr>
                <w:sz w:val="16"/>
              </w:rPr>
              <w:t xml:space="preserve">99.31 </w:t>
            </w:r>
            <m:oMath>
              <m:r>
                <m:rPr>
                  <m:sty m:val="p"/>
                </m:rPr>
                <w:rPr>
                  <w:sz w:val="16"/>
                </w:rPr>
                <m:t>±</m:t>
              </m:r>
            </m:oMath>
            <w:r>
              <w:rPr>
                <w:sz w:val="16"/>
              </w:rPr>
              <w:t xml:space="preserve"> 0.04 (3)</w:t>
            </w:r>
          </w:p>
        </w:tc>
        <w:tc>
          <w:tcPr>
            <w:tcW w:type="dxa" w:w="1190"/>
          </w:tcPr>
          <w:p>
            <w:pPr>
              <w:pStyle w:val="15TableBody"/>
              <w:jc w:val="center"/>
            </w:pPr>
            <w:r>
              <w:rPr>
                <w:sz w:val="16"/>
              </w:rPr>
              <w:t xml:space="preserve">96.71 </w:t>
            </w:r>
            <m:oMath>
              <m:r>
                <m:rPr>
                  <m:sty m:val="p"/>
                </m:rPr>
                <w:rPr>
                  <w:sz w:val="16"/>
                </w:rPr>
                <m:t>±</m:t>
              </m:r>
            </m:oMath>
            <w:r>
              <w:rPr>
                <w:sz w:val="16"/>
              </w:rPr>
              <w:t xml:space="preserve"> 0.16 (3)</w:t>
            </w:r>
          </w:p>
        </w:tc>
        <w:tc>
          <w:tcPr>
            <w:tcW w:type="dxa" w:w="1190"/>
          </w:tcPr>
          <w:p>
            <w:pPr>
              <w:pStyle w:val="15TableBody"/>
              <w:jc w:val="center"/>
            </w:pPr>
            <w:r>
              <w:rPr>
                <w:sz w:val="16"/>
              </w:rPr>
              <w:t xml:space="preserve">14.73 </w:t>
            </w:r>
            <m:oMath>
              <m:r>
                <m:rPr>
                  <m:sty m:val="p"/>
                </m:rPr>
                <w:rPr>
                  <w:sz w:val="16"/>
                </w:rPr>
                <m:t>±</m:t>
              </m:r>
            </m:oMath>
            <w:r>
              <w:rPr>
                <w:sz w:val="16"/>
              </w:rPr>
              <w:t xml:space="preserve"> 5.08 (3)</w:t>
            </w:r>
          </w:p>
        </w:tc>
        <w:tc>
          <w:tcPr>
            <w:tcW w:type="dxa" w:w="1190"/>
          </w:tcPr>
          <w:p>
            <w:pPr>
              <w:pStyle w:val="15TableBody"/>
              <w:jc w:val="center"/>
            </w:pPr>
            <w:r>
              <w:rPr>
                <w:sz w:val="16"/>
              </w:rPr>
              <w:t xml:space="preserve">97.05 </w:t>
            </w:r>
            <m:oMath>
              <m:r>
                <m:rPr>
                  <m:sty m:val="p"/>
                </m:rPr>
                <w:rPr>
                  <w:sz w:val="16"/>
                </w:rPr>
                <m:t>±</m:t>
              </m:r>
            </m:oMath>
            <w:r>
              <w:rPr>
                <w:sz w:val="16"/>
              </w:rPr>
              <w:t xml:space="preserve"> 0.04 (3)</w:t>
            </w:r>
          </w:p>
        </w:tc>
      </w:tr>
      <w:tr>
        <w:trPr>
          <w:cantSplit/>
        </w:trPr>
        <w:tc>
          <w:tcPr>
            <w:tcW w:type="dxa" w:w="820"/>
          </w:tcPr>
          <w:p>
            <w:pPr>
              <w:pStyle w:val="15TableBody"/>
              <w:jc w:val="left"/>
            </w:pPr>
            <w:r>
              <w:rPr>
                <w:sz w:val="16"/>
              </w:rPr>
              <w:t xml:space="preserve">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Output optimized</w:t>
            </w:r>
          </w:p>
        </w:tc>
        <w:tc>
          <w:tcPr>
            <w:tcW w:type="dxa" w:w="1190"/>
          </w:tcPr>
          <w:p>
            <w:pPr>
              <w:pStyle w:val="15TableBody"/>
              <w:jc w:val="center"/>
            </w:pPr>
            <w:r>
              <w:rPr>
                <w:sz w:val="16"/>
              </w:rPr>
              <w:t xml:space="preserve">99.34 </w:t>
            </w:r>
            <m:oMath>
              <m:r>
                <m:rPr>
                  <m:sty m:val="p"/>
                </m:rPr>
                <w:rPr>
                  <w:sz w:val="16"/>
                </w:rPr>
                <m:t>±</m:t>
              </m:r>
            </m:oMath>
            <w:r>
              <w:rPr>
                <w:sz w:val="16"/>
              </w:rPr>
              <w:t xml:space="preserve"> 0.01 (3)</w:t>
            </w:r>
          </w:p>
        </w:tc>
        <w:tc>
          <w:tcPr>
            <w:tcW w:type="dxa" w:w="1190"/>
          </w:tcPr>
          <w:p>
            <w:pPr>
              <w:pStyle w:val="15TableBody"/>
              <w:jc w:val="center"/>
            </w:pPr>
            <w:r>
              <w:rPr>
                <w:sz w:val="16"/>
              </w:rPr>
              <w:t xml:space="preserve">98.58 </w:t>
            </w:r>
            <m:oMath>
              <m:r>
                <m:rPr>
                  <m:sty m:val="p"/>
                </m:rPr>
                <w:rPr>
                  <w:sz w:val="16"/>
                </w:rPr>
                <m:t>±</m:t>
              </m:r>
            </m:oMath>
            <w:r>
              <w:rPr>
                <w:sz w:val="16"/>
              </w:rPr>
              <w:t xml:space="preserve"> 0.08 (3)</w:t>
            </w:r>
          </w:p>
        </w:tc>
        <w:tc>
          <w:tcPr>
            <w:tcW w:type="dxa" w:w="1190"/>
          </w:tcPr>
          <w:p>
            <w:pPr>
              <w:pStyle w:val="15TableBody"/>
              <w:jc w:val="center"/>
            </w:pPr>
            <w:r>
              <w:rPr>
                <w:sz w:val="16"/>
              </w:rPr>
              <w:t xml:space="preserve">79.34 </w:t>
            </w:r>
            <m:oMath>
              <m:r>
                <m:rPr>
                  <m:sty m:val="p"/>
                </m:rPr>
                <w:rPr>
                  <w:sz w:val="16"/>
                </w:rPr>
                <m:t>±</m:t>
              </m:r>
            </m:oMath>
            <w:r>
              <w:rPr>
                <w:sz w:val="16"/>
              </w:rPr>
              <w:t xml:space="preserve"> 4.17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Grouping optimized</w:t>
            </w:r>
          </w:p>
        </w:tc>
        <w:tc>
          <w:tcPr>
            <w:tcW w:type="dxa" w:w="1190"/>
          </w:tcPr>
          <w:p>
            <w:pPr>
              <w:pStyle w:val="15TableBody"/>
              <w:jc w:val="center"/>
            </w:pPr>
            <w:r>
              <w:rPr>
                <w:sz w:val="16"/>
              </w:rPr>
              <w:t xml:space="preserve">99.39 </w:t>
            </w:r>
            <m:oMath>
              <m:r>
                <m:rPr>
                  <m:sty m:val="p"/>
                </m:rPr>
                <w:rPr>
                  <w:sz w:val="16"/>
                </w:rPr>
                <m:t>±</m:t>
              </m:r>
            </m:oMath>
            <w:r>
              <w:rPr>
                <w:sz w:val="16"/>
              </w:rPr>
              <w:t xml:space="preserve"> 0.02 (3)</w:t>
            </w:r>
          </w:p>
        </w:tc>
        <w:tc>
          <w:tcPr>
            <w:tcW w:type="dxa" w:w="1190"/>
          </w:tcPr>
          <w:p>
            <w:pPr>
              <w:pStyle w:val="15TableBody"/>
              <w:jc w:val="center"/>
            </w:pPr>
            <w:r>
              <w:rPr>
                <w:sz w:val="16"/>
              </w:rPr>
              <w:t xml:space="preserve">97.37 </w:t>
            </w:r>
            <m:oMath>
              <m:r>
                <m:rPr>
                  <m:sty m:val="p"/>
                </m:rPr>
                <w:rPr>
                  <w:sz w:val="16"/>
                </w:rPr>
                <m:t>±</m:t>
              </m:r>
            </m:oMath>
            <w:r>
              <w:rPr>
                <w:sz w:val="16"/>
              </w:rPr>
              <w:t xml:space="preserve"> 0.14 (3)</w:t>
            </w:r>
          </w:p>
        </w:tc>
        <w:tc>
          <w:tcPr>
            <w:tcW w:type="dxa" w:w="1190"/>
          </w:tcPr>
          <w:p>
            <w:pPr>
              <w:pStyle w:val="15TableBody"/>
              <w:jc w:val="center"/>
            </w:pPr>
            <w:r>
              <w:rPr>
                <w:sz w:val="16"/>
              </w:rPr>
              <w:t xml:space="preserve">10.23 </w:t>
            </w:r>
            <m:oMath>
              <m:r>
                <m:rPr>
                  <m:sty m:val="p"/>
                </m:rPr>
                <w:rPr>
                  <w:sz w:val="16"/>
                </w:rPr>
                <m:t>±</m:t>
              </m:r>
            </m:oMath>
            <w:r>
              <w:rPr>
                <w:sz w:val="16"/>
              </w:rPr>
              <w:t xml:space="preserve"> 1.15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Both optimized</w:t>
            </w:r>
          </w:p>
        </w:tc>
        <w:tc>
          <w:tcPr>
            <w:tcW w:type="dxa" w:w="1190"/>
          </w:tcPr>
          <w:p>
            <w:pPr>
              <w:pStyle w:val="15TableBody"/>
              <w:jc w:val="center"/>
            </w:pPr>
            <w:r>
              <w:rPr>
                <w:sz w:val="16"/>
              </w:rPr>
              <w:t xml:space="preserve">99.33 </w:t>
            </w:r>
            <m:oMath>
              <m:r>
                <m:rPr>
                  <m:sty m:val="p"/>
                </m:rPr>
                <w:rPr>
                  <w:sz w:val="16"/>
                </w:rPr>
                <m:t>±</m:t>
              </m:r>
            </m:oMath>
            <w:r>
              <w:rPr>
                <w:sz w:val="16"/>
              </w:rPr>
              <w:t xml:space="preserve"> 0.12 (3)</w:t>
            </w:r>
          </w:p>
        </w:tc>
        <w:tc>
          <w:tcPr>
            <w:tcW w:type="dxa" w:w="1190"/>
          </w:tcPr>
          <w:p>
            <w:pPr>
              <w:pStyle w:val="15TableBody"/>
              <w:jc w:val="center"/>
            </w:pPr>
            <w:r>
              <w:rPr>
                <w:sz w:val="16"/>
              </w:rPr>
              <w:t xml:space="preserve">98.80 </w:t>
            </w:r>
            <m:oMath>
              <m:r>
                <m:rPr>
                  <m:sty m:val="p"/>
                </m:rPr>
                <w:rPr>
                  <w:sz w:val="16"/>
                </w:rPr>
                <m:t>±</m:t>
              </m:r>
            </m:oMath>
            <w:r>
              <w:rPr>
                <w:sz w:val="16"/>
              </w:rPr>
              <w:t xml:space="preserve"> 0.05 (3)</w:t>
            </w:r>
          </w:p>
        </w:tc>
        <w:tc>
          <w:tcPr>
            <w:tcW w:type="dxa" w:w="1190"/>
          </w:tcPr>
          <w:p>
            <w:pPr>
              <w:pStyle w:val="15TableBody"/>
              <w:jc w:val="center"/>
            </w:pPr>
            <w:r>
              <w:rPr>
                <w:sz w:val="16"/>
              </w:rPr>
              <w:t xml:space="preserve">86.85 </w:t>
            </w:r>
            <m:oMath>
              <m:r>
                <m:rPr>
                  <m:sty m:val="p"/>
                </m:rPr>
                <w:rPr>
                  <w:sz w:val="16"/>
                </w:rPr>
                <m:t>±</m:t>
              </m:r>
            </m:oMath>
            <w:r>
              <w:rPr>
                <w:sz w:val="16"/>
              </w:rPr>
              <w:t xml:space="preserve"> 1.32 (3)</w:t>
            </w:r>
          </w:p>
        </w:tc>
        <w:tc>
          <w:tcPr>
            <w:tcW w:type="dxa" w:w="1190"/>
          </w:tcPr>
          <w:p>
            <w:pPr>
              <w:pStyle w:val="15TableBody"/>
              <w:jc w:val="center"/>
            </w:pPr>
            <w:r>
              <w:rPr>
                <w:sz w:val="16"/>
              </w:rPr>
              <w:t xml:space="preserve">97.24 </w:t>
            </w:r>
            <m:oMath>
              <m:r>
                <m:rPr>
                  <m:sty m:val="p"/>
                </m:rPr>
                <w:rPr>
                  <w:sz w:val="16"/>
                </w:rPr>
                <m:t>±</m:t>
              </m:r>
            </m:oMath>
            <w:r>
              <w:rPr>
                <w:sz w:val="16"/>
              </w:rPr>
              <w:t xml:space="preserve"> 0.04 (3)</w:t>
            </w:r>
          </w:p>
        </w:tc>
      </w:tr>
      <w:tr>
        <w:trPr>
          <w:cantSplit/>
        </w:trPr>
        <w:tc>
          <w:tcPr>
            <w:tcW w:type="dxa" w:w="820"/>
          </w:tcPr>
          <w:p>
            <w:pPr>
              <w:pStyle w:val="15TableBody"/>
              <w:jc w:val="left"/>
            </w:pPr>
            <w:r>
              <w:rPr>
                <w:sz w:val="16"/>
              </w:rPr>
              <w:t xml:space="preserve">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ONN teacher</w:t>
            </w:r>
          </w:p>
        </w:tc>
        <w:tc>
          <w:tcPr>
            <w:tcW w:type="dxa" w:w="1190"/>
          </w:tcPr>
          <w:p>
            <w:pPr>
              <w:pStyle w:val="15TableBody"/>
              <w:jc w:val="center"/>
            </w:pPr>
            <w:r>
              <w:rPr>
                <w:sz w:val="16"/>
              </w:rPr>
              <w:t xml:space="preserve">99.31 </w:t>
            </w:r>
            <m:oMath>
              <m:r>
                <m:rPr>
                  <m:sty m:val="p"/>
                </m:rPr>
                <w:rPr>
                  <w:sz w:val="16"/>
                </w:rPr>
                <m:t>±</m:t>
              </m:r>
            </m:oMath>
            <w:r>
              <w:rPr>
                <w:sz w:val="16"/>
              </w:rPr>
              <w:t xml:space="preserve"> 0.04 (3)</w:t>
            </w:r>
          </w:p>
        </w:tc>
        <w:tc>
          <w:tcPr>
            <w:tcW w:type="dxa" w:w="1190"/>
          </w:tcPr>
          <w:p>
            <w:pPr>
              <w:pStyle w:val="15TableBody"/>
              <w:jc w:val="center"/>
            </w:pPr>
            <w:r>
              <w:rPr>
                <w:sz w:val="16"/>
              </w:rPr>
              <w:t xml:space="preserve">99.29 </w:t>
            </w:r>
            <m:oMath>
              <m:r>
                <m:rPr>
                  <m:sty m:val="p"/>
                </m:rPr>
                <w:rPr>
                  <w:sz w:val="16"/>
                </w:rPr>
                <m:t>±</m:t>
              </m:r>
            </m:oMath>
            <w:r>
              <w:rPr>
                <w:sz w:val="16"/>
              </w:rPr>
              <w:t xml:space="preserve"> 0.03 (3)</w:t>
            </w:r>
          </w:p>
        </w:tc>
        <w:tc>
          <w:tcPr>
            <w:tcW w:type="dxa" w:w="1190"/>
          </w:tcPr>
          <w:p>
            <w:pPr>
              <w:pStyle w:val="15TableBody"/>
              <w:jc w:val="center"/>
            </w:pPr>
            <w:r>
              <w:rPr>
                <w:sz w:val="16"/>
              </w:rPr>
              <w:t xml:space="preserve">99.31 </w:t>
            </w:r>
            <m:oMath>
              <m:r>
                <m:rPr>
                  <m:sty m:val="p"/>
                </m:rPr>
                <w:rPr>
                  <w:sz w:val="16"/>
                </w:rPr>
                <m:t>±</m:t>
              </m:r>
            </m:oMath>
            <w:r>
              <w:rPr>
                <w:sz w:val="16"/>
              </w:rPr>
              <w:t xml:space="preserve"> 0.06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int.</w:t>
            </w:r>
          </w:p>
        </w:tc>
        <w:tc>
          <w:tcPr>
            <w:tcW w:type="dxa" w:w="1506"/>
          </w:tcPr>
          <w:p>
            <w:pPr>
              <w:pStyle w:val="15TableBody"/>
              <w:jc w:val="left"/>
            </w:pPr>
            <w:r>
              <w:rPr>
                <w:sz w:val="16"/>
              </w:rPr>
              <w:t xml:space="preserve">Native</w:t>
            </w:r>
          </w:p>
        </w:tc>
        <w:tc>
          <w:tcPr>
            <w:tcW w:type="dxa" w:w="1190"/>
          </w:tcPr>
          <w:p>
            <w:pPr>
              <w:pStyle w:val="15TableBody"/>
              <w:jc w:val="center"/>
            </w:pPr>
            <w:r>
              <w:rPr>
                <w:sz w:val="16"/>
              </w:rPr>
              <w:t xml:space="preserve">92.86 </w:t>
            </w:r>
            <m:oMath>
              <m:r>
                <m:rPr>
                  <m:sty m:val="p"/>
                </m:rPr>
                <w:rPr>
                  <w:sz w:val="16"/>
                </w:rPr>
                <m:t>±</m:t>
              </m:r>
            </m:oMath>
            <w:r>
              <w:rPr>
                <w:sz w:val="16"/>
              </w:rPr>
              <w:t xml:space="preserve"> 0.08 (3)</w:t>
            </w:r>
          </w:p>
        </w:tc>
        <w:tc>
          <w:tcPr>
            <w:tcW w:type="dxa" w:w="1190"/>
          </w:tcPr>
          <w:p>
            <w:pPr>
              <w:pStyle w:val="15TableBody"/>
              <w:jc w:val="center"/>
            </w:pPr>
            <w:r>
              <w:rPr>
                <w:sz w:val="16"/>
              </w:rPr>
              <w:t xml:space="preserve">89.58 </w:t>
            </w:r>
            <m:oMath>
              <m:r>
                <m:rPr>
                  <m:sty m:val="p"/>
                </m:rPr>
                <w:rPr>
                  <w:sz w:val="16"/>
                </w:rPr>
                <m:t>±</m:t>
              </m:r>
            </m:oMath>
            <w:r>
              <w:rPr>
                <w:sz w:val="16"/>
              </w:rPr>
              <w:t xml:space="preserve"> 0.10 (3)</w:t>
            </w:r>
          </w:p>
        </w:tc>
        <w:tc>
          <w:tcPr>
            <w:tcW w:type="dxa" w:w="1190"/>
          </w:tcPr>
          <w:p>
            <w:pPr>
              <w:pStyle w:val="15TableBody"/>
              <w:jc w:val="center"/>
            </w:pPr>
            <w:r>
              <w:rPr>
                <w:sz w:val="16"/>
              </w:rPr>
              <w:t xml:space="preserve">8.00 </w:t>
            </w:r>
            <m:oMath>
              <m:r>
                <m:rPr>
                  <m:sty m:val="p"/>
                </m:rPr>
                <w:rPr>
                  <w:sz w:val="16"/>
                </w:rPr>
                <m:t>±</m:t>
              </m:r>
            </m:oMath>
            <w:r>
              <w:rPr>
                <w:sz w:val="16"/>
              </w:rPr>
              <w:t xml:space="preserve"> 3.31 (3)</w:t>
            </w:r>
          </w:p>
        </w:tc>
        <w:tc>
          <w:tcPr>
            <w:tcW w:type="dxa" w:w="1190"/>
          </w:tcPr>
          <w:p>
            <w:pPr>
              <w:pStyle w:val="15TableBody"/>
              <w:jc w:val="center"/>
            </w:pPr>
            <w:r>
              <w:rPr>
                <w:sz w:val="16"/>
              </w:rPr>
              <w:t xml:space="preserve">89.77 </w:t>
            </w:r>
            <m:oMath>
              <m:r>
                <m:rPr>
                  <m:sty m:val="p"/>
                </m:rPr>
                <w:rPr>
                  <w:sz w:val="16"/>
                </w:rPr>
                <m:t>±</m:t>
              </m:r>
            </m:oMath>
            <w:r>
              <w:rPr>
                <w:sz w:val="16"/>
              </w:rPr>
              <w:t xml:space="preserve"> 0.33 (3)</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int.</w:t>
            </w:r>
          </w:p>
        </w:tc>
        <w:tc>
          <w:tcPr>
            <w:tcW w:type="dxa" w:w="1506"/>
          </w:tcPr>
          <w:p>
            <w:pPr>
              <w:pStyle w:val="15TableBody"/>
              <w:jc w:val="left"/>
            </w:pPr>
            <w:r>
              <w:rPr>
                <w:sz w:val="16"/>
              </w:rPr>
              <w:t xml:space="preserve">Optimized</w:t>
            </w:r>
          </w:p>
        </w:tc>
        <w:tc>
          <w:tcPr>
            <w:tcW w:type="dxa" w:w="1190"/>
          </w:tcPr>
          <w:p>
            <w:pPr>
              <w:pStyle w:val="15TableBody"/>
              <w:jc w:val="center"/>
            </w:pPr>
            <w:r>
              <w:rPr>
                <w:sz w:val="16"/>
              </w:rPr>
              <w:t xml:space="preserve">92.87 </w:t>
            </w:r>
            <m:oMath>
              <m:r>
                <m:rPr>
                  <m:sty m:val="p"/>
                </m:rPr>
                <w:rPr>
                  <w:sz w:val="16"/>
                </w:rPr>
                <m:t>±</m:t>
              </m:r>
            </m:oMath>
            <w:r>
              <w:rPr>
                <w:sz w:val="16"/>
              </w:rPr>
              <w:t xml:space="preserve"> 0.06 (5)</w:t>
            </w:r>
          </w:p>
        </w:tc>
        <w:tc>
          <w:tcPr>
            <w:tcW w:type="dxa" w:w="1190"/>
          </w:tcPr>
          <w:p>
            <w:pPr>
              <w:pStyle w:val="15TableBody"/>
              <w:jc w:val="center"/>
            </w:pPr>
            <w:r>
              <w:rPr>
                <w:sz w:val="16"/>
              </w:rPr>
              <w:t xml:space="preserve">92.34 </w:t>
            </w:r>
            <m:oMath>
              <m:r>
                <m:rPr>
                  <m:sty m:val="p"/>
                </m:rPr>
                <w:rPr>
                  <w:sz w:val="16"/>
                </w:rPr>
                <m:t>±</m:t>
              </m:r>
            </m:oMath>
            <w:r>
              <w:rPr>
                <w:sz w:val="16"/>
              </w:rPr>
              <w:t xml:space="preserve"> 0.16 (5)</w:t>
            </w:r>
          </w:p>
        </w:tc>
        <w:tc>
          <w:tcPr>
            <w:tcW w:type="dxa" w:w="1190"/>
          </w:tcPr>
          <w:p>
            <w:pPr>
              <w:pStyle w:val="15TableBody"/>
              <w:jc w:val="center"/>
            </w:pPr>
            <w:r>
              <w:rPr>
                <w:sz w:val="16"/>
              </w:rPr>
              <w:t xml:space="preserve">66.33 </w:t>
            </w:r>
            <m:oMath>
              <m:r>
                <m:rPr>
                  <m:sty m:val="p"/>
                </m:rPr>
                <w:rPr>
                  <w:sz w:val="16"/>
                </w:rPr>
                <m:t>±</m:t>
              </m:r>
            </m:oMath>
            <w:r>
              <w:rPr>
                <w:sz w:val="16"/>
              </w:rPr>
              <w:t xml:space="preserve"> 8.54 (5)</w:t>
            </w:r>
          </w:p>
        </w:tc>
        <w:tc>
          <w:tcPr>
            <w:tcW w:type="dxa" w:w="1190"/>
          </w:tcPr>
          <w:p>
            <w:pPr>
              <w:pStyle w:val="15TableBody"/>
              <w:jc w:val="center"/>
            </w:pPr>
            <w:r>
              <w:rPr>
                <w:sz w:val="16"/>
              </w:rPr>
              <w:t xml:space="preserve">89.66 </w:t>
            </w:r>
            <m:oMath>
              <m:r>
                <m:rPr>
                  <m:sty m:val="p"/>
                </m:rPr>
                <w:rPr>
                  <w:sz w:val="16"/>
                </w:rPr>
                <m:t>±</m:t>
              </m:r>
            </m:oMath>
            <w:r>
              <w:rPr>
                <w:sz w:val="16"/>
              </w:rPr>
              <w:t xml:space="preserve"> 0.92 (3)</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int.</w:t>
            </w:r>
          </w:p>
        </w:tc>
        <w:tc>
          <w:tcPr>
            <w:tcW w:type="dxa" w:w="1506"/>
          </w:tcPr>
          <w:p>
            <w:pPr>
              <w:pStyle w:val="15TableBody"/>
              <w:jc w:val="left"/>
            </w:pPr>
            <w:r>
              <w:rPr>
                <w:sz w:val="16"/>
              </w:rPr>
              <w:t xml:space="preserve">ONN teacher</w:t>
            </w:r>
          </w:p>
        </w:tc>
        <w:tc>
          <w:tcPr>
            <w:tcW w:type="dxa" w:w="1190"/>
          </w:tcPr>
          <w:p>
            <w:pPr>
              <w:pStyle w:val="15TableBody"/>
              <w:jc w:val="center"/>
            </w:pPr>
            <w:r>
              <w:rPr>
                <w:sz w:val="16"/>
              </w:rPr>
              <w:t xml:space="preserve">92.86 </w:t>
            </w:r>
            <m:oMath>
              <m:r>
                <m:rPr>
                  <m:sty m:val="p"/>
                </m:rPr>
                <w:rPr>
                  <w:sz w:val="16"/>
                </w:rPr>
                <m:t>±</m:t>
              </m:r>
            </m:oMath>
            <w:r>
              <w:rPr>
                <w:sz w:val="16"/>
              </w:rPr>
              <w:t xml:space="preserve"> 0.08 (3)</w:t>
            </w:r>
          </w:p>
        </w:tc>
        <w:tc>
          <w:tcPr>
            <w:tcW w:type="dxa" w:w="1190"/>
          </w:tcPr>
          <w:p>
            <w:pPr>
              <w:pStyle w:val="15TableBody"/>
              <w:jc w:val="center"/>
            </w:pPr>
            <w:r>
              <w:rPr>
                <w:sz w:val="16"/>
              </w:rPr>
              <w:t xml:space="preserve">92.84 </w:t>
            </w:r>
            <m:oMath>
              <m:r>
                <m:rPr>
                  <m:sty m:val="p"/>
                </m:rPr>
                <w:rPr>
                  <w:sz w:val="16"/>
                </w:rPr>
                <m:t>±</m:t>
              </m:r>
            </m:oMath>
            <w:r>
              <w:rPr>
                <w:sz w:val="16"/>
              </w:rPr>
              <w:t xml:space="preserve"> 0.06 (3)</w:t>
            </w:r>
          </w:p>
        </w:tc>
        <w:tc>
          <w:tcPr>
            <w:tcW w:type="dxa" w:w="1190"/>
          </w:tcPr>
          <w:p>
            <w:pPr>
              <w:pStyle w:val="15TableBody"/>
              <w:jc w:val="center"/>
            </w:pPr>
            <w:r>
              <w:rPr>
                <w:sz w:val="16"/>
              </w:rPr>
              <w:t xml:space="preserve">92.80 </w:t>
            </w:r>
            <m:oMath>
              <m:r>
                <m:rPr>
                  <m:sty m:val="p"/>
                </m:rPr>
                <w:rPr>
                  <w:sz w:val="16"/>
                </w:rPr>
                <m:t>±</m:t>
              </m:r>
            </m:oMath>
            <w:r>
              <w:rPr>
                <w:sz w:val="16"/>
              </w:rPr>
              <w:t xml:space="preserve"> 0.11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Native</w:t>
            </w:r>
          </w:p>
        </w:tc>
        <w:tc>
          <w:tcPr>
            <w:tcW w:type="dxa" w:w="1190"/>
          </w:tcPr>
          <w:p>
            <w:pPr>
              <w:pStyle w:val="15TableBody"/>
              <w:jc w:val="center"/>
            </w:pPr>
            <w:r>
              <w:rPr>
                <w:sz w:val="16"/>
              </w:rPr>
              <w:t xml:space="preserve">92.61 </w:t>
            </w:r>
            <m:oMath>
              <m:r>
                <m:rPr>
                  <m:sty m:val="p"/>
                </m:rPr>
                <w:rPr>
                  <w:sz w:val="16"/>
                </w:rPr>
                <m:t>±</m:t>
              </m:r>
            </m:oMath>
            <w:r>
              <w:rPr>
                <w:sz w:val="16"/>
              </w:rPr>
              <w:t xml:space="preserve"> 0.17 (3)</w:t>
            </w:r>
          </w:p>
        </w:tc>
        <w:tc>
          <w:tcPr>
            <w:tcW w:type="dxa" w:w="1190"/>
          </w:tcPr>
          <w:p>
            <w:pPr>
              <w:pStyle w:val="15TableBody"/>
              <w:jc w:val="center"/>
            </w:pPr>
            <w:r>
              <w:rPr>
                <w:sz w:val="16"/>
              </w:rPr>
              <w:t xml:space="preserve">77.40 </w:t>
            </w:r>
            <m:oMath>
              <m:r>
                <m:rPr>
                  <m:sty m:val="p"/>
                </m:rPr>
                <w:rPr>
                  <w:sz w:val="16"/>
                </w:rPr>
                <m:t>±</m:t>
              </m:r>
            </m:oMath>
            <w:r>
              <w:rPr>
                <w:sz w:val="16"/>
              </w:rPr>
              <w:t xml:space="preserve"> 0.57 (3)</w:t>
            </w:r>
          </w:p>
        </w:tc>
        <w:tc>
          <w:tcPr>
            <w:tcW w:type="dxa" w:w="1190"/>
          </w:tcPr>
          <w:p>
            <w:pPr>
              <w:pStyle w:val="15TableBody"/>
              <w:jc w:val="center"/>
            </w:pPr>
            <w:r>
              <w:rPr>
                <w:sz w:val="16"/>
              </w:rPr>
              <w:t xml:space="preserve">8.90 </w:t>
            </w:r>
            <m:oMath>
              <m:r>
                <m:rPr>
                  <m:sty m:val="p"/>
                </m:rPr>
                <w:rPr>
                  <w:sz w:val="16"/>
                </w:rPr>
                <m:t>±</m:t>
              </m:r>
            </m:oMath>
            <w:r>
              <w:rPr>
                <w:sz w:val="16"/>
              </w:rPr>
              <w:t xml:space="preserve"> 1.95 (3)</w:t>
            </w:r>
          </w:p>
        </w:tc>
        <w:tc>
          <w:tcPr>
            <w:tcW w:type="dxa" w:w="1190"/>
          </w:tcPr>
          <w:p>
            <w:pPr>
              <w:pStyle w:val="15TableBody"/>
              <w:jc w:val="center"/>
            </w:pPr>
            <w:r>
              <w:rPr>
                <w:sz w:val="16"/>
              </w:rPr>
              <w:t xml:space="preserve">79.02 </w:t>
            </w:r>
            <m:oMath>
              <m:r>
                <m:rPr>
                  <m:sty m:val="p"/>
                </m:rPr>
                <w:rPr>
                  <w:sz w:val="16"/>
                </w:rPr>
                <m:t>±</m:t>
              </m:r>
            </m:oMath>
            <w:r>
              <w:rPr>
                <w:sz w:val="16"/>
              </w:rPr>
              <w:t xml:space="preserve"> 0.43 (3)</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Output optimized</w:t>
            </w:r>
          </w:p>
        </w:tc>
        <w:tc>
          <w:tcPr>
            <w:tcW w:type="dxa" w:w="1190"/>
          </w:tcPr>
          <w:p>
            <w:pPr>
              <w:pStyle w:val="15TableBody"/>
              <w:jc w:val="center"/>
            </w:pPr>
            <w:r>
              <w:rPr>
                <w:sz w:val="16"/>
              </w:rPr>
              <w:t xml:space="preserve">92.68 </w:t>
            </w:r>
            <m:oMath>
              <m:r>
                <m:rPr>
                  <m:sty m:val="p"/>
                </m:rPr>
                <w:rPr>
                  <w:sz w:val="16"/>
                </w:rPr>
                <m:t>±</m:t>
              </m:r>
            </m:oMath>
            <w:r>
              <w:rPr>
                <w:sz w:val="16"/>
              </w:rPr>
              <w:t xml:space="preserve"> 0.15 (3)</w:t>
            </w:r>
          </w:p>
        </w:tc>
        <w:tc>
          <w:tcPr>
            <w:tcW w:type="dxa" w:w="1190"/>
          </w:tcPr>
          <w:p>
            <w:pPr>
              <w:pStyle w:val="15TableBody"/>
              <w:jc w:val="center"/>
            </w:pPr>
            <w:r>
              <w:rPr>
                <w:sz w:val="16"/>
              </w:rPr>
              <w:t xml:space="preserve">85.06 </w:t>
            </w:r>
            <m:oMath>
              <m:r>
                <m:rPr>
                  <m:sty m:val="p"/>
                </m:rPr>
                <w:rPr>
                  <w:sz w:val="16"/>
                </w:rPr>
                <m:t>±</m:t>
              </m:r>
            </m:oMath>
            <w:r>
              <w:rPr>
                <w:sz w:val="16"/>
              </w:rPr>
              <w:t xml:space="preserve"> 0.33 (3)</w:t>
            </w:r>
          </w:p>
        </w:tc>
        <w:tc>
          <w:tcPr>
            <w:tcW w:type="dxa" w:w="1190"/>
          </w:tcPr>
          <w:p>
            <w:pPr>
              <w:pStyle w:val="15TableBody"/>
              <w:jc w:val="center"/>
            </w:pPr>
            <w:r>
              <w:rPr>
                <w:sz w:val="16"/>
              </w:rPr>
              <w:t xml:space="preserve">37.74 </w:t>
            </w:r>
            <m:oMath>
              <m:r>
                <m:rPr>
                  <m:sty m:val="p"/>
                </m:rPr>
                <w:rPr>
                  <w:sz w:val="16"/>
                </w:rPr>
                <m:t>±</m:t>
              </m:r>
            </m:oMath>
            <w:r>
              <w:rPr>
                <w:sz w:val="16"/>
              </w:rPr>
              <w:t xml:space="preserve"> 5.48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Grouping optimized</w:t>
            </w:r>
          </w:p>
        </w:tc>
        <w:tc>
          <w:tcPr>
            <w:tcW w:type="dxa" w:w="1190"/>
          </w:tcPr>
          <w:p>
            <w:pPr>
              <w:pStyle w:val="15TableBody"/>
              <w:jc w:val="center"/>
            </w:pPr>
            <w:r>
              <w:rPr>
                <w:sz w:val="16"/>
              </w:rPr>
              <w:t xml:space="preserve">92.70 </w:t>
            </w:r>
            <m:oMath>
              <m:r>
                <m:rPr>
                  <m:sty m:val="p"/>
                </m:rPr>
                <w:rPr>
                  <w:sz w:val="16"/>
                </w:rPr>
                <m:t>±</m:t>
              </m:r>
            </m:oMath>
            <w:r>
              <w:rPr>
                <w:sz w:val="16"/>
              </w:rPr>
              <w:t xml:space="preserve"> 0.05 (3)</w:t>
            </w:r>
          </w:p>
        </w:tc>
        <w:tc>
          <w:tcPr>
            <w:tcW w:type="dxa" w:w="1190"/>
          </w:tcPr>
          <w:p>
            <w:pPr>
              <w:pStyle w:val="15TableBody"/>
              <w:jc w:val="center"/>
            </w:pPr>
            <w:r>
              <w:rPr>
                <w:sz w:val="16"/>
              </w:rPr>
              <w:t xml:space="preserve">79.18 </w:t>
            </w:r>
            <m:oMath>
              <m:r>
                <m:rPr>
                  <m:sty m:val="p"/>
                </m:rPr>
                <w:rPr>
                  <w:sz w:val="16"/>
                </w:rPr>
                <m:t>±</m:t>
              </m:r>
            </m:oMath>
            <w:r>
              <w:rPr>
                <w:sz w:val="16"/>
              </w:rPr>
              <w:t xml:space="preserve"> 0.25 (3)</w:t>
            </w:r>
          </w:p>
        </w:tc>
        <w:tc>
          <w:tcPr>
            <w:tcW w:type="dxa" w:w="1190"/>
          </w:tcPr>
          <w:p>
            <w:pPr>
              <w:pStyle w:val="15TableBody"/>
              <w:jc w:val="center"/>
            </w:pPr>
            <w:r>
              <w:rPr>
                <w:sz w:val="16"/>
              </w:rPr>
              <w:t xml:space="preserve">8.37 </w:t>
            </w:r>
            <m:oMath>
              <m:r>
                <m:rPr>
                  <m:sty m:val="p"/>
                </m:rPr>
                <w:rPr>
                  <w:sz w:val="16"/>
                </w:rPr>
                <m:t>±</m:t>
              </m:r>
            </m:oMath>
            <w:r>
              <w:rPr>
                <w:sz w:val="16"/>
              </w:rPr>
              <w:t xml:space="preserve"> 2.20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Both optimized</w:t>
            </w:r>
          </w:p>
        </w:tc>
        <w:tc>
          <w:tcPr>
            <w:tcW w:type="dxa" w:w="1190"/>
          </w:tcPr>
          <w:p>
            <w:pPr>
              <w:pStyle w:val="15TableBody"/>
              <w:jc w:val="center"/>
            </w:pPr>
            <w:r>
              <w:rPr>
                <w:sz w:val="16"/>
              </w:rPr>
              <w:t xml:space="preserve">92.53 </w:t>
            </w:r>
            <m:oMath>
              <m:r>
                <m:rPr>
                  <m:sty m:val="p"/>
                </m:rPr>
                <w:rPr>
                  <w:sz w:val="16"/>
                </w:rPr>
                <m:t>±</m:t>
              </m:r>
            </m:oMath>
            <w:r>
              <w:rPr>
                <w:sz w:val="16"/>
              </w:rPr>
              <w:t xml:space="preserve"> 0.19 (3)</w:t>
            </w:r>
          </w:p>
        </w:tc>
        <w:tc>
          <w:tcPr>
            <w:tcW w:type="dxa" w:w="1190"/>
          </w:tcPr>
          <w:p>
            <w:pPr>
              <w:pStyle w:val="15TableBody"/>
              <w:jc w:val="center"/>
            </w:pPr>
            <w:r>
              <w:rPr>
                <w:sz w:val="16"/>
              </w:rPr>
              <w:t xml:space="preserve">86.43 </w:t>
            </w:r>
            <m:oMath>
              <m:r>
                <m:rPr>
                  <m:sty m:val="p"/>
                </m:rPr>
                <w:rPr>
                  <w:sz w:val="16"/>
                </w:rPr>
                <m:t>±</m:t>
              </m:r>
            </m:oMath>
            <w:r>
              <w:rPr>
                <w:sz w:val="16"/>
              </w:rPr>
              <w:t xml:space="preserve"> 0.35 (3)</w:t>
            </w:r>
          </w:p>
        </w:tc>
        <w:tc>
          <w:tcPr>
            <w:tcW w:type="dxa" w:w="1190"/>
          </w:tcPr>
          <w:p>
            <w:pPr>
              <w:pStyle w:val="15TableBody"/>
              <w:jc w:val="center"/>
            </w:pPr>
            <w:r>
              <w:rPr>
                <w:sz w:val="16"/>
              </w:rPr>
              <w:t xml:space="preserve">41.88 </w:t>
            </w:r>
            <m:oMath>
              <m:r>
                <m:rPr>
                  <m:sty m:val="p"/>
                </m:rPr>
                <w:rPr>
                  <w:sz w:val="16"/>
                </w:rPr>
                <m:t>±</m:t>
              </m:r>
            </m:oMath>
            <w:r>
              <w:rPr>
                <w:sz w:val="16"/>
              </w:rPr>
              <w:t xml:space="preserve"> 3.12 (3)</w:t>
            </w:r>
          </w:p>
        </w:tc>
        <w:tc>
          <w:tcPr>
            <w:tcW w:type="dxa" w:w="1190"/>
          </w:tcPr>
          <w:p>
            <w:pPr>
              <w:pStyle w:val="15TableBody"/>
              <w:jc w:val="center"/>
            </w:pPr>
            <w:r>
              <w:rPr>
                <w:sz w:val="16"/>
              </w:rPr>
              <w:t xml:space="preserve">79.57 </w:t>
            </w:r>
            <m:oMath>
              <m:r>
                <m:rPr>
                  <m:sty m:val="p"/>
                </m:rPr>
                <w:rPr>
                  <w:sz w:val="16"/>
                </w:rPr>
                <m:t>±</m:t>
              </m:r>
            </m:oMath>
            <w:r>
              <w:rPr>
                <w:sz w:val="16"/>
              </w:rPr>
              <w:t xml:space="preserve"> 0.35 (3)</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ONN teacher</w:t>
            </w:r>
          </w:p>
        </w:tc>
        <w:tc>
          <w:tcPr>
            <w:tcW w:type="dxa" w:w="1190"/>
          </w:tcPr>
          <w:p>
            <w:pPr>
              <w:pStyle w:val="15TableBody"/>
              <w:jc w:val="center"/>
            </w:pPr>
            <w:r>
              <w:rPr>
                <w:sz w:val="16"/>
              </w:rPr>
              <w:t xml:space="preserve">92.61 </w:t>
            </w:r>
            <m:oMath>
              <m:r>
                <m:rPr>
                  <m:sty m:val="p"/>
                </m:rPr>
                <w:rPr>
                  <w:sz w:val="16"/>
                </w:rPr>
                <m:t>±</m:t>
              </m:r>
            </m:oMath>
            <w:r>
              <w:rPr>
                <w:sz w:val="16"/>
              </w:rPr>
              <w:t xml:space="preserve"> 0.17 (3)</w:t>
            </w:r>
          </w:p>
        </w:tc>
        <w:tc>
          <w:tcPr>
            <w:tcW w:type="dxa" w:w="1190"/>
          </w:tcPr>
          <w:p>
            <w:pPr>
              <w:pStyle w:val="15TableBody"/>
              <w:jc w:val="center"/>
            </w:pPr>
            <w:r>
              <w:rPr>
                <w:sz w:val="16"/>
              </w:rPr>
              <w:t xml:space="preserve">92.57 </w:t>
            </w:r>
            <m:oMath>
              <m:r>
                <m:rPr>
                  <m:sty m:val="p"/>
                </m:rPr>
                <w:rPr>
                  <w:sz w:val="16"/>
                </w:rPr>
                <m:t>±</m:t>
              </m:r>
            </m:oMath>
            <w:r>
              <w:rPr>
                <w:sz w:val="16"/>
              </w:rPr>
              <w:t xml:space="preserve"> 0.18 (3)</w:t>
            </w:r>
          </w:p>
        </w:tc>
        <w:tc>
          <w:tcPr>
            <w:tcW w:type="dxa" w:w="1190"/>
          </w:tcPr>
          <w:p>
            <w:pPr>
              <w:pStyle w:val="15TableBody"/>
              <w:jc w:val="center"/>
            </w:pPr>
            <w:r>
              <w:rPr>
                <w:sz w:val="16"/>
              </w:rPr>
              <w:t xml:space="preserve">92.61 </w:t>
            </w:r>
            <m:oMath>
              <m:r>
                <m:rPr>
                  <m:sty m:val="p"/>
                </m:rPr>
                <w:rPr>
                  <w:sz w:val="16"/>
                </w:rPr>
                <m:t>±</m:t>
              </m:r>
            </m:oMath>
            <w:r>
              <w:rPr>
                <w:sz w:val="16"/>
              </w:rPr>
              <w:t xml:space="preserve"> 0.21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Sigmoid teacher</w:t>
            </w:r>
          </w:p>
        </w:tc>
        <w:tc>
          <w:tcPr>
            <w:tcW w:type="dxa" w:w="1190"/>
          </w:tcPr>
          <w:p>
            <w:pPr>
              <w:pStyle w:val="15TableBody"/>
              <w:jc w:val="center"/>
            </w:pPr>
            <w:r>
              <w:rPr>
                <w:sz w:val="16"/>
              </w:rPr>
              <w:t xml:space="preserve">92.29 </w:t>
            </w:r>
            <m:oMath>
              <m:r>
                <m:rPr>
                  <m:sty m:val="p"/>
                </m:rPr>
                <w:rPr>
                  <w:sz w:val="16"/>
                </w:rPr>
                <m:t>±</m:t>
              </m:r>
            </m:oMath>
            <w:r>
              <w:rPr>
                <w:sz w:val="16"/>
              </w:rPr>
              <w:t xml:space="preserve"> 0.17 (3)</w:t>
            </w:r>
          </w:p>
        </w:tc>
        <w:tc>
          <w:tcPr>
            <w:tcW w:type="dxa" w:w="1190"/>
          </w:tcPr>
          <w:p>
            <w:pPr>
              <w:pStyle w:val="15TableBody"/>
              <w:jc w:val="center"/>
            </w:pPr>
            <w:r>
              <w:rPr>
                <w:sz w:val="16"/>
              </w:rPr>
              <w:t xml:space="preserve">89.96 </w:t>
            </w:r>
            <m:oMath>
              <m:r>
                <m:rPr>
                  <m:sty m:val="p"/>
                </m:rPr>
                <w:rPr>
                  <w:sz w:val="16"/>
                </w:rPr>
                <m:t>±</m:t>
              </m:r>
            </m:oMath>
            <w:r>
              <w:rPr>
                <w:sz w:val="16"/>
              </w:rPr>
              <w:t xml:space="preserve"> 0.12 (3)</w:t>
            </w:r>
          </w:p>
        </w:tc>
        <w:tc>
          <w:tcPr>
            <w:tcW w:type="dxa" w:w="1190"/>
          </w:tcPr>
          <w:p>
            <w:pPr>
              <w:pStyle w:val="15TableBody"/>
              <w:jc w:val="center"/>
            </w:pPr>
            <w:r>
              <w:rPr>
                <w:sz w:val="16"/>
              </w:rPr>
              <w:t xml:space="preserve">17.29 </w:t>
            </w:r>
            <m:oMath>
              <m:r>
                <m:rPr>
                  <m:sty m:val="p"/>
                </m:rPr>
                <w:rPr>
                  <w:sz w:val="16"/>
                </w:rPr>
                <m:t>±</m:t>
              </m:r>
            </m:oMath>
            <w:r>
              <w:rPr>
                <w:sz w:val="16"/>
              </w:rPr>
              <w:t xml:space="preserve"> 6.24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Dense front end</w:t>
            </w:r>
          </w:p>
        </w:tc>
        <w:tc>
          <w:tcPr>
            <w:tcW w:type="dxa" w:w="1190"/>
          </w:tcPr>
          <w:p>
            <w:pPr>
              <w:pStyle w:val="15TableBody"/>
              <w:jc w:val="center"/>
            </w:pPr>
            <w:r>
              <w:rPr>
                <w:sz w:val="16"/>
              </w:rPr>
              <w:t xml:space="preserve">92.73 </w:t>
            </w:r>
            <m:oMath>
              <m:r>
                <m:rPr>
                  <m:sty m:val="p"/>
                </m:rPr>
                <w:rPr>
                  <w:sz w:val="16"/>
                </w:rPr>
                <m:t>±</m:t>
              </m:r>
            </m:oMath>
            <w:r>
              <w:rPr>
                <w:sz w:val="16"/>
              </w:rPr>
              <w:t xml:space="preserve"> 0.21 (3)</w:t>
            </w:r>
          </w:p>
        </w:tc>
        <w:tc>
          <w:tcPr>
            <w:tcW w:type="dxa" w:w="1190"/>
          </w:tcPr>
          <w:p>
            <w:pPr>
              <w:pStyle w:val="15TableBody"/>
              <w:jc w:val="center"/>
            </w:pPr>
            <w:r>
              <w:rPr>
                <w:sz w:val="16"/>
              </w:rPr>
              <w:t xml:space="preserve">81.75 </w:t>
            </w:r>
            <m:oMath>
              <m:r>
                <m:rPr>
                  <m:sty m:val="p"/>
                </m:rPr>
                <w:rPr>
                  <w:sz w:val="16"/>
                </w:rPr>
                <m:t>±</m:t>
              </m:r>
            </m:oMath>
            <w:r>
              <w:rPr>
                <w:sz w:val="16"/>
              </w:rPr>
              <w:t xml:space="preserve"> 0.55 (3)</w:t>
            </w:r>
          </w:p>
        </w:tc>
        <w:tc>
          <w:tcPr>
            <w:tcW w:type="dxa" w:w="1190"/>
          </w:tcPr>
          <w:p>
            <w:pPr>
              <w:pStyle w:val="15TableBody"/>
              <w:jc w:val="center"/>
            </w:pPr>
            <w:r>
              <w:rPr>
                <w:sz w:val="16"/>
              </w:rPr>
              <w:t xml:space="preserve">11.91 </w:t>
            </w:r>
            <m:oMath>
              <m:r>
                <m:rPr>
                  <m:sty m:val="p"/>
                </m:rPr>
                <w:rPr>
                  <w:sz w:val="16"/>
                </w:rPr>
                <m:t>±</m:t>
              </m:r>
            </m:oMath>
            <w:r>
              <w:rPr>
                <w:sz w:val="16"/>
              </w:rPr>
              <w:t xml:space="preserve"> 3.76 (3)</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Rank-12 teacher</w:t>
            </w:r>
          </w:p>
        </w:tc>
        <w:tc>
          <w:tcPr>
            <w:tcW w:type="dxa" w:w="1190"/>
          </w:tcPr>
          <w:p>
            <w:pPr>
              <w:pStyle w:val="15TableBody"/>
              <w:jc w:val="center"/>
            </w:pPr>
            <w:r>
              <w:rPr>
                <w:sz w:val="16"/>
              </w:rPr>
              <w:t xml:space="preserve">92.61 </w:t>
            </w:r>
            <m:oMath>
              <m:r>
                <m:rPr>
                  <m:sty m:val="p"/>
                </m:rPr>
                <w:rPr>
                  <w:sz w:val="16"/>
                </w:rPr>
                <m:t>±</m:t>
              </m:r>
            </m:oMath>
            <w:r>
              <w:rPr>
                <w:sz w:val="16"/>
              </w:rPr>
              <w:t xml:space="preserve"> 0.17 (3)</w:t>
            </w:r>
          </w:p>
        </w:tc>
        <w:tc>
          <w:tcPr>
            <w:tcW w:type="dxa" w:w="1190"/>
          </w:tcPr>
          <w:p>
            <w:pPr>
              <w:pStyle w:val="15TableBody"/>
              <w:jc w:val="center"/>
            </w:pPr>
            <w:r>
              <w:rPr>
                <w:sz w:val="16"/>
              </w:rPr>
              <w:t xml:space="preserve">72.23 </w:t>
            </w:r>
            <m:oMath>
              <m:r>
                <m:rPr>
                  <m:sty m:val="p"/>
                </m:rPr>
                <w:rPr>
                  <w:sz w:val="16"/>
                </w:rPr>
                <m:t>±</m:t>
              </m:r>
            </m:oMath>
            <w:r>
              <w:rPr>
                <w:sz w:val="16"/>
              </w:rPr>
              <w:t xml:space="preserve"> 0.33 (2)</w:t>
            </w:r>
          </w:p>
        </w:tc>
        <w:tc>
          <w:tcPr>
            <w:tcW w:type="dxa" w:w="1190"/>
          </w:tcPr>
          <w:p>
            <w:pPr>
              <w:pStyle w:val="15TableBody"/>
              <w:jc w:val="center"/>
            </w:pPr>
            <w:r>
              <w:rPr>
                <w:sz w:val="16"/>
              </w:rPr>
              <w:t xml:space="preserve">–</w:t>
            </w:r>
          </w:p>
        </w:tc>
        <w:tc>
          <w:tcPr>
            <w:tcW w:type="dxa" w:w="1190"/>
          </w:tcPr>
          <w:p>
            <w:pPr>
              <w:pStyle w:val="15TableBody"/>
              <w:jc w:val="center"/>
            </w:pPr>
            <w:r>
              <w:rPr>
                <w:sz w:val="16"/>
              </w:rPr>
              <w:t xml:space="preserve">–</w:t>
            </w:r>
          </w:p>
        </w:tc>
      </w:tr>
      <w:tr>
        <w:trPr>
          <w:cantSplit/>
        </w:trPr>
        <w:tc>
          <w:tcPr>
            <w:tcW w:type="dxa" w:w="820"/>
          </w:tcPr>
          <w:p>
            <w:pPr>
              <w:pStyle w:val="15TableBody"/>
              <w:jc w:val="left"/>
            </w:pPr>
            <w:r>
              <w:rPr>
                <w:sz w:val="16"/>
              </w:rPr>
              <w:t xml:space="preserve">F-MNIST</w:t>
            </w:r>
          </w:p>
        </w:tc>
        <w:tc>
          <w:tcPr>
            <w:tcW w:type="dxa" w:w="460"/>
          </w:tcPr>
          <w:p>
            <w:pPr>
              <w:pStyle w:val="15TableBody"/>
              <w:jc w:val="left"/>
            </w:pPr>
            <w:r>
              <w:rPr>
                <w:sz w:val="16"/>
              </w:rPr>
              <w:t xml:space="preserve">amp.</w:t>
            </w:r>
          </w:p>
        </w:tc>
        <w:tc>
          <w:tcPr>
            <w:tcW w:type="dxa" w:w="1506"/>
          </w:tcPr>
          <w:p>
            <w:pPr>
              <w:pStyle w:val="15TableBody"/>
              <w:jc w:val="left"/>
            </w:pPr>
            <w:r>
              <w:rPr>
                <w:sz w:val="16"/>
              </w:rPr>
              <w:t xml:space="preserve">1-epoch teacher</w:t>
            </w:r>
          </w:p>
        </w:tc>
        <w:tc>
          <w:tcPr>
            <w:tcW w:type="dxa" w:w="1190"/>
          </w:tcPr>
          <w:p>
            <w:pPr>
              <w:pStyle w:val="15TableBody"/>
              <w:jc w:val="center"/>
            </w:pPr>
            <w:r>
              <w:rPr>
                <w:sz w:val="16"/>
              </w:rPr>
              <w:t xml:space="preserve">–</w:t>
            </w:r>
          </w:p>
        </w:tc>
        <w:tc>
          <w:tcPr>
            <w:tcW w:type="dxa" w:w="1190"/>
          </w:tcPr>
          <w:p>
            <w:pPr>
              <w:pStyle w:val="15TableBody"/>
              <w:jc w:val="center"/>
            </w:pPr>
            <w:r>
              <w:rPr>
                <w:sz w:val="16"/>
              </w:rPr>
              <w:t xml:space="preserve">81.78 </w:t>
            </w:r>
            <m:oMath>
              <m:r>
                <m:rPr>
                  <m:sty m:val="p"/>
                </m:rPr>
                <w:rPr>
                  <w:sz w:val="16"/>
                </w:rPr>
                <m:t>±</m:t>
              </m:r>
            </m:oMath>
            <w:r>
              <w:rPr>
                <w:sz w:val="16"/>
              </w:rPr>
              <w:t xml:space="preserve"> 0.25 (2)</w:t>
            </w:r>
          </w:p>
        </w:tc>
        <w:tc>
          <w:tcPr>
            <w:tcW w:type="dxa" w:w="1190"/>
          </w:tcPr>
          <w:p>
            <w:pPr>
              <w:pStyle w:val="15TableBody"/>
              <w:jc w:val="center"/>
            </w:pPr>
            <w:r>
              <w:rPr>
                <w:sz w:val="16"/>
              </w:rPr>
              <w:t xml:space="preserve">–</w:t>
            </w:r>
          </w:p>
        </w:tc>
        <w:tc>
          <w:tcPr>
            <w:tcW w:type="dxa" w:w="1190"/>
          </w:tcPr>
          <w:p>
            <w:pPr>
              <w:pStyle w:val="15TableBody"/>
              <w:jc w:val="center"/>
            </w:pPr>
            <w:r>
              <w:rPr>
                <w:sz w:val="16"/>
              </w:rPr>
              <w:t xml:space="preserve">–</w:t>
            </w:r>
          </w:p>
        </w:tc>
      </w:tr>
    </w:tbl>
    <w:p>
      <w:pPr>
        <w:pStyle w:val="14TableCaption"/>
        <w:keepNext/>
      </w:pPr>
      <w:r>
        <w:t xml:space="preserve">Table S17. Complete target-family SPSA results: test accuracy, mean</w:t>
      </w:r>
      <w:r>
        <w:t xml:space="preserve"> </w:t>
      </w:r>
      <m:oMath>
        <m:r>
          <m:rPr>
            <m:sty m:val="p"/>
          </m:rPr>
          <m:t>±</m:t>
        </m:r>
      </m:oMath>
      <w:r>
        <w:t xml:space="preserve"> </w:t>
      </w:r>
      <w:r>
        <w:t xml:space="preserve">s.d., with the number of seeds in parentheses.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918"/>
        <w:gridCol w:w="524"/>
        <w:gridCol w:w="1837"/>
        <w:gridCol w:w="2132"/>
        <w:gridCol w:w="2132"/>
      </w:tblGrid>
      <w:tr>
        <w:trPr>
          <w:cantSplit/>
          <w:tblHeader w:val="on"/>
        </w:trPr>
        <w:tc>
          <w:tcPr>
            <w:tcW w:type="dxa" w:w="918"/>
            <w:tcBorders>
              <w:bottom w:val="single" w:sz="4" w:color="000000"/>
            </w:tcBorders>
          </w:tcPr>
          <w:p>
            <w:pPr>
              <w:pStyle w:val="15TableBody"/>
              <w:keepNext/>
              <w:jc w:val="left"/>
            </w:pPr>
            <w:r>
              <w:rPr>
                <w:sz w:val="16"/>
              </w:rPr>
              <w:t xml:space="preserve">Data</w:t>
            </w:r>
          </w:p>
        </w:tc>
        <w:tc>
          <w:tcPr>
            <w:tcW w:type="dxa" w:w="524"/>
            <w:tcBorders>
              <w:bottom w:val="single" w:sz="4" w:color="000000"/>
            </w:tcBorders>
          </w:tcPr>
          <w:p>
            <w:pPr>
              <w:pStyle w:val="15TableBody"/>
              <w:keepNext/>
              <w:jc w:val="left"/>
            </w:pPr>
            <w:r>
              <w:rPr>
                <w:sz w:val="16"/>
              </w:rPr>
              <w:t xml:space="preserve">Enc.</w:t>
            </w:r>
          </w:p>
        </w:tc>
        <w:tc>
          <w:tcPr>
            <w:tcW w:type="dxa" w:w="1837"/>
            <w:tcBorders>
              <w:bottom w:val="single" w:sz="4" w:color="000000"/>
            </w:tcBorders>
          </w:tcPr>
          <w:p>
            <w:pPr>
              <w:pStyle w:val="15TableBody"/>
              <w:keepNext/>
              <w:jc w:val="left"/>
            </w:pPr>
            <w:r>
              <w:rPr>
                <w:sz w:val="16"/>
              </w:rPr>
              <w:t xml:space="preserve">Targets</w:t>
            </w:r>
          </w:p>
        </w:tc>
        <w:tc>
          <w:tcPr>
            <w:tcW w:type="dxa" w:w="2132"/>
            <w:tcBorders>
              <w:bottom w:val="single" w:sz="4" w:color="000000"/>
            </w:tcBorders>
          </w:tcPr>
          <w:p>
            <w:pPr>
              <w:pStyle w:val="15TableBody"/>
              <w:keepNext/>
              <w:jc w:val="center"/>
            </w:pPr>
            <w:r>
              <w:rPr>
                <w:sz w:val="16"/>
              </w:rPr>
              <w:t xml:space="preserve">E2E-SPSA</w:t>
            </w:r>
          </w:p>
        </w:tc>
        <w:tc>
          <w:tcPr>
            <w:tcW w:type="dxa" w:w="2132"/>
            <w:tcBorders>
              <w:bottom w:val="single" w:sz="4" w:color="000000"/>
            </w:tcBorders>
          </w:tcPr>
          <w:p>
            <w:pPr>
              <w:pStyle w:val="15TableBody"/>
              <w:keepNext/>
              <w:jc w:val="center"/>
            </w:pPr>
            <w:r>
              <w:rPr>
                <w:sz w:val="16"/>
              </w:rPr>
              <w:t xml:space="preserve">LD-chain-SPSA</w:t>
            </w:r>
          </w:p>
        </w:tc>
      </w:tr>
      <w:tr>
        <w:trPr>
          <w:cantSplit/>
        </w:trPr>
        <w:tc>
          <w:tcPr>
            <w:tcW w:type="dxa" w:w="918"/>
          </w:tcPr>
          <w:p>
            <w:pPr>
              <w:pStyle w:val="15TableBody"/>
              <w:jc w:val="left"/>
            </w:pPr>
            <w:r>
              <w:rPr>
                <w:sz w:val="16"/>
              </w:rPr>
              <w:t xml:space="preserve">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Native</w:t>
            </w:r>
          </w:p>
        </w:tc>
        <w:tc>
          <w:tcPr>
            <w:tcW w:type="dxa" w:w="2132"/>
          </w:tcPr>
          <w:p>
            <w:pPr>
              <w:pStyle w:val="15TableBody"/>
              <w:jc w:val="center"/>
            </w:pPr>
            <w:r>
              <w:rPr>
                <w:sz w:val="16"/>
              </w:rPr>
              <w:t xml:space="preserve">99.05 </w:t>
            </w:r>
            <m:oMath>
              <m:r>
                <m:rPr>
                  <m:sty m:val="p"/>
                </m:rPr>
                <w:rPr>
                  <w:sz w:val="16"/>
                </w:rPr>
                <m:t>±</m:t>
              </m:r>
            </m:oMath>
            <w:r>
              <w:rPr>
                <w:sz w:val="16"/>
              </w:rPr>
              <w:t xml:space="preserve"> 0.05 (3)</w:t>
            </w:r>
          </w:p>
        </w:tc>
        <w:tc>
          <w:tcPr>
            <w:tcW w:type="dxa" w:w="2132"/>
          </w:tcPr>
          <w:p>
            <w:pPr>
              <w:pStyle w:val="15TableBody"/>
              <w:jc w:val="center"/>
            </w:pPr>
            <w:r>
              <w:rPr>
                <w:sz w:val="16"/>
              </w:rPr>
              <w:t xml:space="preserve">98.08 </w:t>
            </w:r>
            <m:oMath>
              <m:r>
                <m:rPr>
                  <m:sty m:val="p"/>
                </m:rPr>
                <w:rPr>
                  <w:sz w:val="16"/>
                </w:rPr>
                <m:t>±</m:t>
              </m:r>
            </m:oMath>
            <w:r>
              <w:rPr>
                <w:sz w:val="16"/>
              </w:rPr>
              <w:t xml:space="preserve"> 0.19 (3)</w:t>
            </w:r>
          </w:p>
        </w:tc>
      </w:tr>
      <w:tr>
        <w:trPr>
          <w:cantSplit/>
        </w:trPr>
        <w:tc>
          <w:tcPr>
            <w:tcW w:type="dxa" w:w="918"/>
          </w:tcPr>
          <w:p>
            <w:pPr>
              <w:pStyle w:val="15TableBody"/>
              <w:jc w:val="left"/>
            </w:pPr>
            <w:r>
              <w:rPr>
                <w:sz w:val="16"/>
              </w:rPr>
              <w:t xml:space="preserve">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Optimized</w:t>
            </w:r>
          </w:p>
        </w:tc>
        <w:tc>
          <w:tcPr>
            <w:tcW w:type="dxa" w:w="2132"/>
          </w:tcPr>
          <w:p>
            <w:pPr>
              <w:pStyle w:val="15TableBody"/>
              <w:jc w:val="center"/>
            </w:pPr>
            <w:r>
              <w:rPr>
                <w:sz w:val="16"/>
              </w:rPr>
              <w:t xml:space="preserve">99.04 </w:t>
            </w:r>
            <m:oMath>
              <m:r>
                <m:rPr>
                  <m:sty m:val="p"/>
                </m:rPr>
                <w:rPr>
                  <w:sz w:val="16"/>
                </w:rPr>
                <m:t>±</m:t>
              </m:r>
            </m:oMath>
            <w:r>
              <w:rPr>
                <w:sz w:val="16"/>
              </w:rPr>
              <w:t xml:space="preserve"> 0.09 (5)</w:t>
            </w:r>
          </w:p>
        </w:tc>
        <w:tc>
          <w:tcPr>
            <w:tcW w:type="dxa" w:w="2132"/>
          </w:tcPr>
          <w:p>
            <w:pPr>
              <w:pStyle w:val="15TableBody"/>
              <w:jc w:val="center"/>
            </w:pPr>
            <w:r>
              <w:rPr>
                <w:sz w:val="16"/>
              </w:rPr>
              <w:t xml:space="preserve">98.96 </w:t>
            </w:r>
            <m:oMath>
              <m:r>
                <m:rPr>
                  <m:sty m:val="p"/>
                </m:rPr>
                <w:rPr>
                  <w:sz w:val="16"/>
                </w:rPr>
                <m:t>±</m:t>
              </m:r>
            </m:oMath>
            <w:r>
              <w:rPr>
                <w:sz w:val="16"/>
              </w:rPr>
              <w:t xml:space="preserve"> 0.14 (5)</w:t>
            </w:r>
          </w:p>
        </w:tc>
      </w:tr>
      <w:tr>
        <w:trPr>
          <w:cantSplit/>
        </w:trPr>
        <w:tc>
          <w:tcPr>
            <w:tcW w:type="dxa" w:w="918"/>
          </w:tcPr>
          <w:p>
            <w:pPr>
              <w:pStyle w:val="15TableBody"/>
              <w:jc w:val="left"/>
            </w:pPr>
            <w:r>
              <w:rPr>
                <w:sz w:val="16"/>
              </w:rPr>
              <w:t xml:space="preserve">MNIST</w:t>
            </w:r>
          </w:p>
        </w:tc>
        <w:tc>
          <w:tcPr>
            <w:tcW w:type="dxa" w:w="524"/>
          </w:tcPr>
          <w:p>
            <w:pPr>
              <w:pStyle w:val="15TableBody"/>
              <w:jc w:val="left"/>
            </w:pPr>
            <w:r>
              <w:rPr>
                <w:sz w:val="16"/>
              </w:rPr>
              <w:t xml:space="preserve">amp.</w:t>
            </w:r>
          </w:p>
        </w:tc>
        <w:tc>
          <w:tcPr>
            <w:tcW w:type="dxa" w:w="1837"/>
          </w:tcPr>
          <w:p>
            <w:pPr>
              <w:pStyle w:val="15TableBody"/>
              <w:jc w:val="left"/>
            </w:pPr>
            <w:r>
              <w:rPr>
                <w:sz w:val="16"/>
              </w:rPr>
              <w:t xml:space="preserve">Native</w:t>
            </w:r>
          </w:p>
        </w:tc>
        <w:tc>
          <w:tcPr>
            <w:tcW w:type="dxa" w:w="2132"/>
          </w:tcPr>
          <w:p>
            <w:pPr>
              <w:pStyle w:val="15TableBody"/>
              <w:jc w:val="center"/>
            </w:pPr>
            <w:r>
              <w:rPr>
                <w:sz w:val="16"/>
              </w:rPr>
              <w:t xml:space="preserve">98.72 </w:t>
            </w:r>
            <m:oMath>
              <m:r>
                <m:rPr>
                  <m:sty m:val="p"/>
                </m:rPr>
                <w:rPr>
                  <w:sz w:val="16"/>
                </w:rPr>
                <m:t>±</m:t>
              </m:r>
            </m:oMath>
            <w:r>
              <w:rPr>
                <w:sz w:val="16"/>
              </w:rPr>
              <w:t xml:space="preserve"> 0.05 (3)</w:t>
            </w:r>
          </w:p>
        </w:tc>
        <w:tc>
          <w:tcPr>
            <w:tcW w:type="dxa" w:w="2132"/>
          </w:tcPr>
          <w:p>
            <w:pPr>
              <w:pStyle w:val="15TableBody"/>
              <w:jc w:val="center"/>
            </w:pPr>
            <w:r>
              <w:rPr>
                <w:sz w:val="16"/>
              </w:rPr>
              <w:t xml:space="preserve">92.12 </w:t>
            </w:r>
            <m:oMath>
              <m:r>
                <m:rPr>
                  <m:sty m:val="p"/>
                </m:rPr>
                <w:rPr>
                  <w:sz w:val="16"/>
                </w:rPr>
                <m:t>±</m:t>
              </m:r>
            </m:oMath>
            <w:r>
              <w:rPr>
                <w:sz w:val="16"/>
              </w:rPr>
              <w:t xml:space="preserve"> 0.52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Native</w:t>
            </w:r>
          </w:p>
        </w:tc>
        <w:tc>
          <w:tcPr>
            <w:tcW w:type="dxa" w:w="2132"/>
          </w:tcPr>
          <w:p>
            <w:pPr>
              <w:pStyle w:val="15TableBody"/>
              <w:jc w:val="center"/>
            </w:pPr>
            <w:r>
              <w:rPr>
                <w:sz w:val="16"/>
              </w:rPr>
              <w:t xml:space="preserve">91.69 </w:t>
            </w:r>
            <m:oMath>
              <m:r>
                <m:rPr>
                  <m:sty m:val="p"/>
                </m:rPr>
                <w:rPr>
                  <w:sz w:val="16"/>
                </w:rPr>
                <m:t>±</m:t>
              </m:r>
            </m:oMath>
            <w:r>
              <w:rPr>
                <w:sz w:val="16"/>
              </w:rPr>
              <w:t xml:space="preserve"> 0.09 (3)</w:t>
            </w:r>
          </w:p>
        </w:tc>
        <w:tc>
          <w:tcPr>
            <w:tcW w:type="dxa" w:w="2132"/>
          </w:tcPr>
          <w:p>
            <w:pPr>
              <w:pStyle w:val="15TableBody"/>
              <w:jc w:val="center"/>
            </w:pPr>
            <w:r>
              <w:rPr>
                <w:sz w:val="16"/>
              </w:rPr>
              <w:t xml:space="preserve">88.58 </w:t>
            </w:r>
            <m:oMath>
              <m:r>
                <m:rPr>
                  <m:sty m:val="p"/>
                </m:rPr>
                <w:rPr>
                  <w:sz w:val="16"/>
                </w:rPr>
                <m:t>±</m:t>
              </m:r>
            </m:oMath>
            <w:r>
              <w:rPr>
                <w:sz w:val="16"/>
              </w:rPr>
              <w:t xml:space="preserve"> 0.17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Optimized</w:t>
            </w:r>
          </w:p>
        </w:tc>
        <w:tc>
          <w:tcPr>
            <w:tcW w:type="dxa" w:w="2132"/>
          </w:tcPr>
          <w:p>
            <w:pPr>
              <w:pStyle w:val="15TableBody"/>
              <w:jc w:val="center"/>
            </w:pPr>
            <w:r>
              <w:rPr>
                <w:sz w:val="16"/>
              </w:rPr>
              <w:t xml:space="preserve">91.78 </w:t>
            </w:r>
            <m:oMath>
              <m:r>
                <m:rPr>
                  <m:sty m:val="p"/>
                </m:rPr>
                <w:rPr>
                  <w:sz w:val="16"/>
                </w:rPr>
                <m:t>±</m:t>
              </m:r>
            </m:oMath>
            <w:r>
              <w:rPr>
                <w:sz w:val="16"/>
              </w:rPr>
              <w:t xml:space="preserve"> 0.13 (5)</w:t>
            </w:r>
          </w:p>
        </w:tc>
        <w:tc>
          <w:tcPr>
            <w:tcW w:type="dxa" w:w="2132"/>
          </w:tcPr>
          <w:p>
            <w:pPr>
              <w:pStyle w:val="15TableBody"/>
              <w:jc w:val="center"/>
            </w:pPr>
            <w:r>
              <w:rPr>
                <w:sz w:val="16"/>
              </w:rPr>
              <w:t xml:space="preserve">91.10 </w:t>
            </w:r>
            <m:oMath>
              <m:r>
                <m:rPr>
                  <m:sty m:val="p"/>
                </m:rPr>
                <w:rPr>
                  <w:sz w:val="16"/>
                </w:rPr>
                <m:t>±</m:t>
              </m:r>
            </m:oMath>
            <w:r>
              <w:rPr>
                <w:sz w:val="16"/>
              </w:rPr>
              <w:t xml:space="preserve"> 0.42 (5)</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int.</w:t>
            </w:r>
          </w:p>
        </w:tc>
        <w:tc>
          <w:tcPr>
            <w:tcW w:type="dxa" w:w="1837"/>
          </w:tcPr>
          <w:p>
            <w:pPr>
              <w:pStyle w:val="15TableBody"/>
              <w:jc w:val="left"/>
            </w:pPr>
            <w:r>
              <w:rPr>
                <w:sz w:val="16"/>
              </w:rPr>
              <w:t xml:space="preserve">ONN teacher</w:t>
            </w:r>
          </w:p>
        </w:tc>
        <w:tc>
          <w:tcPr>
            <w:tcW w:type="dxa" w:w="2132"/>
          </w:tcPr>
          <w:p>
            <w:pPr>
              <w:pStyle w:val="15TableBody"/>
              <w:jc w:val="center"/>
            </w:pPr>
            <w:r>
              <w:rPr>
                <w:sz w:val="16"/>
              </w:rPr>
              <w:t xml:space="preserve">91.69 </w:t>
            </w:r>
            <m:oMath>
              <m:r>
                <m:rPr>
                  <m:sty m:val="p"/>
                </m:rPr>
                <w:rPr>
                  <w:sz w:val="16"/>
                </w:rPr>
                <m:t>±</m:t>
              </m:r>
            </m:oMath>
            <w:r>
              <w:rPr>
                <w:sz w:val="16"/>
              </w:rPr>
              <w:t xml:space="preserve"> 0.09 (3)</w:t>
            </w:r>
          </w:p>
        </w:tc>
        <w:tc>
          <w:tcPr>
            <w:tcW w:type="dxa" w:w="2132"/>
          </w:tcPr>
          <w:p>
            <w:pPr>
              <w:pStyle w:val="15TableBody"/>
              <w:jc w:val="center"/>
            </w:pPr>
            <w:r>
              <w:rPr>
                <w:sz w:val="16"/>
              </w:rPr>
              <w:t xml:space="preserve">92.60 </w:t>
            </w:r>
            <m:oMath>
              <m:r>
                <m:rPr>
                  <m:sty m:val="p"/>
                </m:rPr>
                <w:rPr>
                  <w:sz w:val="16"/>
                </w:rPr>
                <m:t>±</m:t>
              </m:r>
            </m:oMath>
            <w:r>
              <w:rPr>
                <w:sz w:val="16"/>
              </w:rPr>
              <w:t xml:space="preserve"> 0.05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amp.</w:t>
            </w:r>
          </w:p>
        </w:tc>
        <w:tc>
          <w:tcPr>
            <w:tcW w:type="dxa" w:w="1837"/>
          </w:tcPr>
          <w:p>
            <w:pPr>
              <w:pStyle w:val="15TableBody"/>
              <w:jc w:val="left"/>
            </w:pPr>
            <w:r>
              <w:rPr>
                <w:sz w:val="16"/>
              </w:rPr>
              <w:t xml:space="preserve">Native</w:t>
            </w:r>
          </w:p>
        </w:tc>
        <w:tc>
          <w:tcPr>
            <w:tcW w:type="dxa" w:w="2132"/>
          </w:tcPr>
          <w:p>
            <w:pPr>
              <w:pStyle w:val="15TableBody"/>
              <w:jc w:val="center"/>
            </w:pPr>
            <w:r>
              <w:rPr>
                <w:sz w:val="16"/>
              </w:rPr>
              <w:t xml:space="preserve">90.31 </w:t>
            </w:r>
            <m:oMath>
              <m:r>
                <m:rPr>
                  <m:sty m:val="p"/>
                </m:rPr>
                <w:rPr>
                  <w:sz w:val="16"/>
                </w:rPr>
                <m:t>±</m:t>
              </m:r>
            </m:oMath>
            <w:r>
              <w:rPr>
                <w:sz w:val="16"/>
              </w:rPr>
              <w:t xml:space="preserve"> 0.21 (3)</w:t>
            </w:r>
          </w:p>
        </w:tc>
        <w:tc>
          <w:tcPr>
            <w:tcW w:type="dxa" w:w="2132"/>
          </w:tcPr>
          <w:p>
            <w:pPr>
              <w:pStyle w:val="15TableBody"/>
              <w:jc w:val="center"/>
            </w:pPr>
            <w:r>
              <w:rPr>
                <w:sz w:val="16"/>
              </w:rPr>
              <w:t xml:space="preserve">69.34 </w:t>
            </w:r>
            <m:oMath>
              <m:r>
                <m:rPr>
                  <m:sty m:val="p"/>
                </m:rPr>
                <w:rPr>
                  <w:sz w:val="16"/>
                </w:rPr>
                <m:t>±</m:t>
              </m:r>
            </m:oMath>
            <w:r>
              <w:rPr>
                <w:sz w:val="16"/>
              </w:rPr>
              <w:t xml:space="preserve"> 0.40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amp.</w:t>
            </w:r>
          </w:p>
        </w:tc>
        <w:tc>
          <w:tcPr>
            <w:tcW w:type="dxa" w:w="1837"/>
          </w:tcPr>
          <w:p>
            <w:pPr>
              <w:pStyle w:val="15TableBody"/>
              <w:jc w:val="left"/>
            </w:pPr>
            <w:r>
              <w:rPr>
                <w:sz w:val="16"/>
              </w:rPr>
              <w:t xml:space="preserve">Both optimized</w:t>
            </w:r>
          </w:p>
        </w:tc>
        <w:tc>
          <w:tcPr>
            <w:tcW w:type="dxa" w:w="2132"/>
          </w:tcPr>
          <w:p>
            <w:pPr>
              <w:pStyle w:val="15TableBody"/>
              <w:jc w:val="center"/>
            </w:pPr>
            <w:r>
              <w:rPr>
                <w:sz w:val="16"/>
              </w:rPr>
              <w:t xml:space="preserve">90.85 </w:t>
            </w:r>
            <m:oMath>
              <m:r>
                <m:rPr>
                  <m:sty m:val="p"/>
                </m:rPr>
                <w:rPr>
                  <w:sz w:val="16"/>
                </w:rPr>
                <m:t>±</m:t>
              </m:r>
            </m:oMath>
            <w:r>
              <w:rPr>
                <w:sz w:val="16"/>
              </w:rPr>
              <w:t xml:space="preserve"> 0.25 (3)</w:t>
            </w:r>
          </w:p>
        </w:tc>
        <w:tc>
          <w:tcPr>
            <w:tcW w:type="dxa" w:w="2132"/>
          </w:tcPr>
          <w:p>
            <w:pPr>
              <w:pStyle w:val="15TableBody"/>
              <w:jc w:val="center"/>
            </w:pPr>
            <w:r>
              <w:rPr>
                <w:sz w:val="16"/>
              </w:rPr>
              <w:t xml:space="preserve">80.22 </w:t>
            </w:r>
            <m:oMath>
              <m:r>
                <m:rPr>
                  <m:sty m:val="p"/>
                </m:rPr>
                <w:rPr>
                  <w:sz w:val="16"/>
                </w:rPr>
                <m:t>±</m:t>
              </m:r>
            </m:oMath>
            <w:r>
              <w:rPr>
                <w:sz w:val="16"/>
              </w:rPr>
              <w:t xml:space="preserve"> 0.51 (3)</w:t>
            </w:r>
          </w:p>
        </w:tc>
      </w:tr>
      <w:tr>
        <w:trPr>
          <w:cantSplit/>
        </w:trPr>
        <w:tc>
          <w:tcPr>
            <w:tcW w:type="dxa" w:w="918"/>
          </w:tcPr>
          <w:p>
            <w:pPr>
              <w:pStyle w:val="15TableBody"/>
              <w:jc w:val="left"/>
            </w:pPr>
            <w:r>
              <w:rPr>
                <w:sz w:val="16"/>
              </w:rPr>
              <w:t xml:space="preserve">F-MNIST</w:t>
            </w:r>
          </w:p>
        </w:tc>
        <w:tc>
          <w:tcPr>
            <w:tcW w:type="dxa" w:w="524"/>
          </w:tcPr>
          <w:p>
            <w:pPr>
              <w:pStyle w:val="15TableBody"/>
              <w:jc w:val="left"/>
            </w:pPr>
            <w:r>
              <w:rPr>
                <w:sz w:val="16"/>
              </w:rPr>
              <w:t xml:space="preserve">amp.</w:t>
            </w:r>
          </w:p>
        </w:tc>
        <w:tc>
          <w:tcPr>
            <w:tcW w:type="dxa" w:w="1837"/>
          </w:tcPr>
          <w:p>
            <w:pPr>
              <w:pStyle w:val="15TableBody"/>
              <w:jc w:val="left"/>
            </w:pPr>
            <w:r>
              <w:rPr>
                <w:sz w:val="16"/>
              </w:rPr>
              <w:t xml:space="preserve">ONN teacher</w:t>
            </w:r>
          </w:p>
        </w:tc>
        <w:tc>
          <w:tcPr>
            <w:tcW w:type="dxa" w:w="2132"/>
          </w:tcPr>
          <w:p>
            <w:pPr>
              <w:pStyle w:val="15TableBody"/>
              <w:jc w:val="center"/>
            </w:pPr>
            <w:r>
              <w:rPr>
                <w:sz w:val="16"/>
              </w:rPr>
              <w:t xml:space="preserve">90.31 </w:t>
            </w:r>
            <m:oMath>
              <m:r>
                <m:rPr>
                  <m:sty m:val="p"/>
                </m:rPr>
                <w:rPr>
                  <w:sz w:val="16"/>
                </w:rPr>
                <m:t>±</m:t>
              </m:r>
            </m:oMath>
            <w:r>
              <w:rPr>
                <w:sz w:val="16"/>
              </w:rPr>
              <w:t xml:space="preserve"> 0.21 (3)</w:t>
            </w:r>
          </w:p>
        </w:tc>
        <w:tc>
          <w:tcPr>
            <w:tcW w:type="dxa" w:w="2132"/>
          </w:tcPr>
          <w:p>
            <w:pPr>
              <w:pStyle w:val="15TableBody"/>
              <w:jc w:val="center"/>
            </w:pPr>
            <w:r>
              <w:rPr>
                <w:sz w:val="16"/>
              </w:rPr>
              <w:t xml:space="preserve">91.46 </w:t>
            </w:r>
            <m:oMath>
              <m:r>
                <m:rPr>
                  <m:sty m:val="p"/>
                </m:rPr>
                <w:rPr>
                  <w:sz w:val="16"/>
                </w:rPr>
                <m:t>±</m:t>
              </m:r>
            </m:oMath>
            <w:r>
              <w:rPr>
                <w:sz w:val="16"/>
              </w:rPr>
              <w:t xml:space="preserve"> 0.21 (3)</w:t>
            </w:r>
          </w:p>
        </w:tc>
      </w:tr>
    </w:tbl>
    <w:p>
      <w:pPr>
        <w:pStyle w:val="10BodySubsequentParagraph"/>
      </w:pPr>
      <w:r>
        <w:rPr>
          <w:i/>
          <w:iCs/>
        </w:rPr>
        <w:t xml:space="preserve">Amplitude encoding (internally pre-specified).</w:t>
      </w:r>
      <w:r>
        <w:t xml:space="preserve"> </w:t>
      </w:r>
      <w:r>
        <w:t xml:space="preserve">With the native assignment the deficit of LD-chain is larger (</w:t>
      </w:r>
      <m:oMath>
        <m:r>
          <m:t>2.60</m:t>
        </m:r>
      </m:oMath>
      <w:r>
        <w:t xml:space="preserve"> pp and</w:t>
      </w:r>
      <w:r>
        <w:t xml:space="preserve"> </w:t>
      </w:r>
      <m:oMath>
        <m:r>
          <m:t>15.22</m:t>
        </m:r>
      </m:oMath>
      <w:r>
        <w:t xml:space="preserve"> pp) and LD-TF collapses (</w:t>
      </w:r>
      <m:oMath>
        <m:r>
          <m:t>14.73</m:t>
        </m:r>
      </m:oMath>
      <w:r>
        <w:t xml:space="preserve">% and</w:t>
      </w:r>
      <w:r>
        <w:t xml:space="preserve"> </w:t>
      </w:r>
      <m:oMath>
        <m:r>
          <m:t>8.90</m:t>
        </m:r>
      </m:oMath>
      <w:r>
        <w:t xml:space="preserve">%). Recalibrating the electronic readout on the student chain before inference does not rescue LD-TF (scalar gain:</w:t>
      </w:r>
      <w:r>
        <w:t xml:space="preserve"> </w:t>
      </w:r>
      <m:oMath>
        <m:r>
          <m:t>8.91</m:t>
        </m:r>
      </m:oMath>
      <w:r>
        <w:t xml:space="preserve">%; per-port affine:</w:t>
      </w:r>
      <w:r>
        <w:t xml:space="preserve"> </w:t>
      </w:r>
      <m:oMath>
        <m:r>
          <m:t>20.37</m:t>
        </m:r>
      </m:oMath>
      <w:r>
        <w:t xml:space="preserve">% on Fashion-MNIST), so the collapse is not a matter of scale. Optimizing only the output assignment lowers the fitted residual to</w:t>
      </w:r>
      <w:r>
        <w:t xml:space="preserve"> </w:t>
      </w:r>
      <m:oMath>
        <m:r>
          <m:t>0.15</m:t>
        </m:r>
      </m:oMath>
      <w:r>
        <w:t xml:space="preserve"> </w:t>
      </w:r>
      <w:r>
        <w:t xml:space="preserve">and the Fashion-MNIST deficit to</w:t>
      </w:r>
      <w:r>
        <w:t xml:space="preserve"> </w:t>
      </w:r>
      <m:oMath>
        <m:r>
          <m:t>7.62</m:t>
        </m:r>
      </m:oMath>
      <w:r>
        <w:t xml:space="preserve"> pp (LD-TF</w:t>
      </w:r>
      <w:r>
        <w:t xml:space="preserve"> </w:t>
      </w:r>
      <m:oMath>
        <m:r>
          <m:t>37.74</m:t>
        </m:r>
      </m:oMath>
      <w:r>
        <w:t xml:space="preserve">%); optimizing only the input grouping leaves the residual at</w:t>
      </w:r>
      <w:r>
        <w:t xml:space="preserve"> </w:t>
      </w:r>
      <m:oMath>
        <m:r>
          <m:t>0.54</m:t>
        </m:r>
      </m:oMath>
      <w:r>
        <w:t xml:space="preserve"> </w:t>
      </w:r>
      <w:r>
        <w:t xml:space="preserve">and the deficit at</w:t>
      </w:r>
      <w:r>
        <w:t xml:space="preserve"> </w:t>
      </w:r>
      <m:oMath>
        <m:r>
          <m:t>13.52</m:t>
        </m:r>
      </m:oMath>
      <w:r>
        <w:t xml:space="preserve"> pp (LD-TF</w:t>
      </w:r>
      <w:r>
        <w:t xml:space="preserve"> </w:t>
      </w:r>
      <m:oMath>
        <m:r>
          <m:t>8.37</m:t>
        </m:r>
      </m:oMath>
      <w:r>
        <w:t xml:space="preserve">%); optimizing both gives</w:t>
      </w:r>
      <w:r>
        <w:t xml:space="preserve"> </w:t>
      </w:r>
      <m:oMath>
        <m:r>
          <m:t>0.12</m:t>
        </m:r>
      </m:oMath>
      <w:r>
        <w:t xml:space="preserve">,</w:t>
      </w:r>
      <w:r>
        <w:t xml:space="preserve"> </w:t>
      </w:r>
      <m:oMath>
        <m:r>
          <m:t>6.09</m:t>
        </m:r>
      </m:oMath>
      <w:r>
        <w:t xml:space="preserve"> pp and</w:t>
      </w:r>
      <w:r>
        <w:t xml:space="preserve"> </w:t>
      </w:r>
      <m:oMath>
        <m:r>
          <m:t>41.88</m:t>
        </m:r>
      </m:oMath>
      <w:r>
        <w:t xml:space="preserve">% (improvement of LD-chain over the native assignment</w:t>
      </w:r>
      <w:r>
        <w:t xml:space="preserve"> </w:t>
      </w:r>
      <m:oMath>
        <m:r>
          <m:rPr>
            <m:sty m:val="p"/>
          </m:rPr>
          <m:t>[</m:t>
        </m:r>
        <m:r>
          <m:rPr>
            <m:sty m:val="p"/>
          </m:rPr>
          <m:t>+</m:t>
        </m:r>
        <m:r>
          <m:t>7.97</m:t>
        </m:r>
        <m:r>
          <m:rPr>
            <m:sty m:val="p"/>
          </m:rPr>
          <m:t>,</m:t>
        </m:r>
        <m:r>
          <m:rPr>
            <m:sty m:val="p"/>
          </m:rPr>
          <m:t>+</m:t>
        </m:r>
        <m:r>
          <m:t>10.10</m:t>
        </m:r>
        <m:r>
          <m:rPr>
            <m:sty m:val="p"/>
          </m:rPr>
          <m:t>]</m:t>
        </m:r>
      </m:oMath>
      <w:r>
        <w:t xml:space="preserve"> pp). On MNIST the deficits are</w:t>
      </w:r>
      <w:r>
        <w:t xml:space="preserve"> </w:t>
      </w:r>
      <m:oMath>
        <m:r>
          <m:t>0.76</m:t>
        </m:r>
      </m:oMath>
      <w:r>
        <w:t xml:space="preserve"> pp (output only),</w:t>
      </w:r>
      <w:r>
        <w:t xml:space="preserve"> </w:t>
      </w:r>
      <m:oMath>
        <m:r>
          <m:t>2.02</m:t>
        </m:r>
      </m:oMath>
      <w:r>
        <w:t xml:space="preserve"> pp (grouping only) and</w:t>
      </w:r>
      <w:r>
        <w:t xml:space="preserve"> </w:t>
      </w:r>
      <m:oMath>
        <m:r>
          <m:t>0.53</m:t>
        </m:r>
      </m:oMath>
      <w:r>
        <w:t xml:space="preserve"> pp (both). In this amplitude-encoded ablation (both data sets), the output assignment accounted for most of the improvement; the split was not run with intensity encoding. With the ONN teacher LD-chain and LD-TF match E2E. Table S18 is the amplitude-encoding counterpart of main-text Table 3.</w:t>
      </w:r>
    </w:p>
    <w:p>
      <w:pPr>
        <w:pStyle w:val="10BodySubsequentParagraph"/>
      </w:pPr>
      <w:r>
        <w:rPr>
          <w:i/>
          <w:iCs/>
        </w:rPr>
        <w:t xml:space="preserve">Other electronic teachers</w:t>
      </w:r>
      <w:r>
        <w:t xml:space="preserve"> </w:t>
      </w:r>
      <w:r>
        <w:t xml:space="preserve">(amplitude encoding, Fashion-MNIST) mostly follow the same ordering (residuals are normalized by the uncentered target energy, which makes them smaller for targets with a large constant part, such as the sigmoid teacher, so residuals of different teachers are only roughly comparable): a sigmoid teacher with dense targets (fitted residual</w:t>
      </w:r>
      <w:r>
        <w:t xml:space="preserve"> </w:t>
      </w:r>
      <m:oMath>
        <m:r>
          <m:t>0.38</m:t>
        </m:r>
      </m:oMath>
      <w:r>
        <w:t xml:space="preserve">) leaves</w:t>
      </w:r>
      <w:r>
        <w:t xml:space="preserve"> </w:t>
      </w:r>
      <m:oMath>
        <m:r>
          <m:t>2.33</m:t>
        </m:r>
      </m:oMath>
      <w:r>
        <w:t xml:space="preserve"> pp, a dense front end (</w:t>
      </w:r>
      <m:oMath>
        <m:r>
          <m:t>0.50</m:t>
        </m:r>
      </m:oMath>
      <w:r>
        <w:t xml:space="preserve">)</w:t>
      </w:r>
      <w:r>
        <w:t xml:space="preserve"> </w:t>
      </w:r>
      <m:oMath>
        <m:r>
          <m:t>10.97</m:t>
        </m:r>
      </m:oMath>
      <w:r>
        <w:t xml:space="preserve"> pp. There are exceptions: the rank-12 head teacher has a smaller residual (</w:t>
      </w:r>
      <m:oMath>
        <m:r>
          <m:t>0.47</m:t>
        </m:r>
      </m:oMath>
      <w:r>
        <w:t xml:space="preserve">) than the converged teacher (</w:t>
      </w:r>
      <m:oMath>
        <m:r>
          <m:t>0.51</m:t>
        </m:r>
      </m:oMath>
      <w:r>
        <w:t xml:space="preserve">) but a larger deficit (</w:t>
      </w:r>
      <m:oMath>
        <m:r>
          <m:t>20.38</m:t>
        </m:r>
      </m:oMath>
      <w:r>
        <w:t xml:space="preserve"> pp, two seeds), and with the optimized assignment the residual falls to</w:t>
      </w:r>
      <w:r>
        <w:t xml:space="preserve"> </w:t>
      </w:r>
      <m:oMath>
        <m:r>
          <m:t>0.12</m:t>
        </m:r>
      </m:oMath>
      <w:r>
        <w:t xml:space="preserve"> </w:t>
      </w:r>
      <w:r>
        <w:t xml:space="preserve">while LD-chain still trails by</w:t>
      </w:r>
      <w:r>
        <w:t xml:space="preserve"> </w:t>
      </w:r>
      <m:oMath>
        <m:r>
          <m:t>6.09</m:t>
        </m:r>
      </m:oMath>
      <w:r>
        <w:t xml:space="preserve"> pp and LD-TF reaches only</w:t>
      </w:r>
      <w:r>
        <w:t xml:space="preserve"> </w:t>
      </w:r>
      <m:oMath>
        <m:r>
          <m:t>41.88</m:t>
        </m:r>
      </m:oMath>
      <w:r>
        <w:t xml:space="preserve">%.</w:t>
      </w:r>
    </w:p>
    <w:p>
      <w:pPr>
        <w:pStyle w:val="14TableCaption"/>
        <w:keepNext/>
      </w:pPr>
      <w:r>
        <w:t xml:space="preserve">Table S18. Amplitude-encoding counterpart of main-text Table 3. The assignment-free bound uses the checked residual-space dual; the fitted residual uses the clipped readout.</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268"/>
        <w:gridCol w:w="2409"/>
        <w:gridCol w:w="919"/>
        <w:gridCol w:w="1236"/>
        <w:gridCol w:w="1078"/>
        <w:gridCol w:w="634"/>
      </w:tblGrid>
      <w:tr>
        <w:trPr>
          <w:cantSplit/>
          <w:tblHeader w:val="on"/>
        </w:trPr>
        <w:tc>
          <w:tcPr>
            <w:tcW w:type="dxa" w:w="1268"/>
            <w:tcBorders>
              <w:bottom w:val="single" w:sz="4" w:color="000000"/>
            </w:tcBorders>
          </w:tcPr>
          <w:p>
            <w:pPr>
              <w:pStyle w:val="15TableBody"/>
              <w:keepNext/>
              <w:jc w:val="left"/>
            </w:pPr>
            <w:r>
              <w:rPr>
                <w:sz w:val="16"/>
              </w:rPr>
              <w:t xml:space="preserve">Layer</w:t>
            </w:r>
          </w:p>
        </w:tc>
        <w:tc>
          <w:tcPr>
            <w:tcW w:type="dxa" w:w="2409"/>
            <w:tcBorders>
              <w:bottom w:val="single" w:sz="4" w:color="000000"/>
            </w:tcBorders>
          </w:tcPr>
          <w:p>
            <w:pPr>
              <w:pStyle w:val="15TableBody"/>
              <w:keepNext/>
              <w:jc w:val="left"/>
            </w:pPr>
            <w:r>
              <w:rPr>
                <w:sz w:val="16"/>
              </w:rPr>
              <w:t xml:space="preserve">Assignment/grouping</w:t>
            </w:r>
          </w:p>
        </w:tc>
        <w:tc>
          <w:tcPr>
            <w:tcW w:type="dxa" w:w="919"/>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r>
          </w:p>
        </w:tc>
        <w:tc>
          <w:tcPr>
            <w:tcW w:type="dxa" w:w="1236"/>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oMath>
            <w:r>
              <w:rPr>
                <w:sz w:val="16"/>
              </w:rPr>
              <w:t xml:space="preserve"/>
            </w:r>
          </w:p>
        </w:tc>
        <w:tc>
          <w:tcPr>
            <w:tcW w:type="dxa" w:w="1078"/>
            <w:tcBorders>
              <w:bottom w:val="single" w:sz="4" w:color="000000"/>
            </w:tcBorders>
          </w:tcPr>
          <w:p>
            <w:pPr>
              <w:pStyle w:val="15TableBody"/>
              <w:keepNext/>
              <w:jc w:val="center"/>
            </w:pP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r>
          </w:p>
        </w:tc>
        <w:tc>
          <w:tcPr>
            <w:tcW w:type="dxa" w:w="634"/>
            <w:tcBorders>
              <w:bottom w:val="single" w:sz="4" w:color="000000"/>
            </w:tcBorders>
          </w:tcPr>
          <w:p>
            <w:pPr>
              <w:pStyle w:val="15TableBody"/>
              <w:keepNext/>
              <w:jc w:val="center"/>
            </w:pPr>
            <m:oMath>
              <m:sSub>
                <m:e>
                  <m:r>
                    <w:rPr>
                      <w:sz w:val="16"/>
                    </w:rPr>
                    <m:t>G</m:t>
                  </m:r>
                </m:e>
                <m:sub>
                  <m:r>
                    <m:rPr>
                      <m:sty m:val="p"/>
                    </m:rPr>
                    <w:rPr>
                      <w:sz w:val="16"/>
                    </w:rPr>
                    <m:t>T</m:t>
                  </m:r>
                  <m:r>
                    <m:rPr>
                      <m:sty m:val="p"/>
                    </m:rPr>
                    <w:rPr>
                      <w:sz w:val="16"/>
                    </w:rPr>
                    <m:t>F</m:t>
                  </m:r>
                </m:sub>
              </m:sSub>
            </m:oMath>
            <w:r>
              <w:rPr>
                <w:sz w:val="16"/>
              </w:rPr>
              <w:t xml:space="preserve"/>
            </w:r>
          </w:p>
        </w:tc>
      </w:tr>
      <w:tr>
        <w:trPr>
          <w:cantSplit/>
        </w:trPr>
        <w:tc>
          <w:tcPr>
            <w:tcW w:type="dxa" w:w="1268"/>
          </w:tcPr>
          <w:p>
            <w:pPr>
              <w:pStyle w:val="15TableBody"/>
              <w:jc w:val="left"/>
            </w:pPr>
            <w:r>
              <w:rPr>
                <w:sz w:val="16"/>
              </w:rPr>
              <w:t xml:space="preserve">MNIST L1</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0.371</w:t>
            </w:r>
          </w:p>
        </w:tc>
        <w:tc>
          <w:tcPr>
            <w:tcW w:type="dxa" w:w="1236"/>
          </w:tcPr>
          <w:p>
            <w:pPr>
              <w:pStyle w:val="15TableBody"/>
              <w:jc w:val="center"/>
            </w:pPr>
            <w:r>
              <w:rPr>
                <w:sz w:val="16"/>
              </w:rPr>
              <w:t xml:space="preserve">0.335</w:t>
            </w:r>
          </w:p>
        </w:tc>
        <w:tc>
          <w:tcPr>
            <w:tcW w:type="dxa" w:w="1078"/>
          </w:tcPr>
          <w:p>
            <w:pPr>
              <w:pStyle w:val="15TableBody"/>
              <w:jc w:val="center"/>
            </w:pPr>
            <w:r>
              <w:rPr>
                <w:sz w:val="16"/>
              </w:rPr>
              <w:t xml:space="preserve">0.151</w:t>
            </w:r>
          </w:p>
        </w:tc>
        <w:tc>
          <w:tcPr>
            <w:tcW w:type="dxa" w:w="634"/>
          </w:tcPr>
          <w:p>
            <w:pPr>
              <w:pStyle w:val="15TableBody"/>
              <w:jc w:val="center"/>
            </w:pPr>
            <w:r>
              <w:rPr>
                <w:sz w:val="16"/>
              </w:rPr>
              <w:t xml:space="preserve">0.593</w:t>
            </w:r>
          </w:p>
        </w:tc>
      </w:tr>
      <w:tr>
        <w:trPr>
          <w:cantSplit/>
        </w:trPr>
        <w:tc>
          <w:tcPr>
            <w:tcW w:type="dxa" w:w="1268"/>
          </w:tcPr>
          <w:p>
            <w:pPr>
              <w:pStyle w:val="15TableBody"/>
              <w:jc w:val="left"/>
            </w:pPr>
            <w:r>
              <w:rPr>
                <w:sz w:val="16"/>
              </w:rPr>
              <w:t xml:space="preserve">MNIST L1</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0.097</w:t>
            </w:r>
          </w:p>
        </w:tc>
        <w:tc>
          <w:tcPr>
            <w:tcW w:type="dxa" w:w="1236"/>
          </w:tcPr>
          <w:p>
            <w:pPr>
              <w:pStyle w:val="15TableBody"/>
              <w:jc w:val="center"/>
            </w:pPr>
            <w:r>
              <w:rPr>
                <w:sz w:val="16"/>
              </w:rPr>
              <w:t xml:space="preserve">0.059</w:t>
            </w:r>
          </w:p>
        </w:tc>
        <w:tc>
          <w:tcPr>
            <w:tcW w:type="dxa" w:w="1078"/>
          </w:tcPr>
          <w:p>
            <w:pPr>
              <w:pStyle w:val="15TableBody"/>
              <w:jc w:val="center"/>
            </w:pPr>
            <w:r>
              <w:rPr>
                <w:sz w:val="16"/>
              </w:rPr>
              <w:t xml:space="preserve">0.112</w:t>
            </w:r>
          </w:p>
        </w:tc>
        <w:tc>
          <w:tcPr>
            <w:tcW w:type="dxa" w:w="634"/>
          </w:tcPr>
          <w:p>
            <w:pPr>
              <w:pStyle w:val="15TableBody"/>
              <w:jc w:val="center"/>
            </w:pPr>
            <w:r>
              <w:rPr>
                <w:sz w:val="16"/>
              </w:rPr>
              <w:t xml:space="preserve">0.145</w:t>
            </w:r>
          </w:p>
        </w:tc>
      </w:tr>
      <w:tr>
        <w:trPr>
          <w:cantSplit/>
        </w:trPr>
        <w:tc>
          <w:tcPr>
            <w:tcW w:type="dxa" w:w="1268"/>
          </w:tcPr>
          <w:p>
            <w:pPr>
              <w:pStyle w:val="15TableBody"/>
              <w:jc w:val="left"/>
            </w:pPr>
            <w:r>
              <w:rPr>
                <w:sz w:val="16"/>
              </w:rPr>
              <w:t xml:space="preserve">MNIST L2</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0.531</w:t>
            </w:r>
          </w:p>
        </w:tc>
        <w:tc>
          <w:tcPr>
            <w:tcW w:type="dxa" w:w="1236"/>
          </w:tcPr>
          <w:p>
            <w:pPr>
              <w:pStyle w:val="15TableBody"/>
              <w:jc w:val="center"/>
            </w:pPr>
            <w:r>
              <w:rPr>
                <w:sz w:val="16"/>
              </w:rPr>
              <w:t xml:space="preserve">0.270</w:t>
            </w:r>
          </w:p>
        </w:tc>
        <w:tc>
          <w:tcPr>
            <w:tcW w:type="dxa" w:w="1078"/>
          </w:tcPr>
          <w:p>
            <w:pPr>
              <w:pStyle w:val="15TableBody"/>
              <w:jc w:val="center"/>
            </w:pPr>
            <w:r>
              <w:rPr>
                <w:sz w:val="16"/>
              </w:rPr>
              <w:t xml:space="preserve">0.099</w:t>
            </w:r>
          </w:p>
        </w:tc>
        <w:tc>
          <w:tcPr>
            <w:tcW w:type="dxa" w:w="634"/>
          </w:tcPr>
          <w:p>
            <w:pPr>
              <w:pStyle w:val="15TableBody"/>
              <w:jc w:val="center"/>
            </w:pPr>
            <w:r>
              <w:rPr>
                <w:sz w:val="16"/>
              </w:rPr>
              <w:t xml:space="preserve">0.538</w:t>
            </w:r>
          </w:p>
        </w:tc>
      </w:tr>
      <w:tr>
        <w:trPr>
          <w:cantSplit/>
        </w:trPr>
        <w:tc>
          <w:tcPr>
            <w:tcW w:type="dxa" w:w="1268"/>
          </w:tcPr>
          <w:p>
            <w:pPr>
              <w:pStyle w:val="15TableBody"/>
              <w:jc w:val="left"/>
            </w:pPr>
            <w:r>
              <w:rPr>
                <w:sz w:val="16"/>
              </w:rPr>
              <w:t xml:space="preserve">MNIST L2</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0.075</w:t>
            </w:r>
          </w:p>
        </w:tc>
        <w:tc>
          <w:tcPr>
            <w:tcW w:type="dxa" w:w="1236"/>
          </w:tcPr>
          <w:p>
            <w:pPr>
              <w:pStyle w:val="15TableBody"/>
              <w:jc w:val="center"/>
            </w:pPr>
            <w:r>
              <w:rPr>
                <w:sz w:val="16"/>
              </w:rPr>
              <w:t xml:space="preserve">0.056</w:t>
            </w:r>
          </w:p>
        </w:tc>
        <w:tc>
          <w:tcPr>
            <w:tcW w:type="dxa" w:w="1078"/>
          </w:tcPr>
          <w:p>
            <w:pPr>
              <w:pStyle w:val="15TableBody"/>
              <w:jc w:val="center"/>
            </w:pPr>
            <w:r>
              <w:rPr>
                <w:sz w:val="16"/>
              </w:rPr>
              <w:t xml:space="preserve">0.065</w:t>
            </w:r>
          </w:p>
        </w:tc>
        <w:tc>
          <w:tcPr>
            <w:tcW w:type="dxa" w:w="634"/>
          </w:tcPr>
          <w:p>
            <w:pPr>
              <w:pStyle w:val="15TableBody"/>
              <w:jc w:val="center"/>
            </w:pPr>
            <w:r>
              <w:rPr>
                <w:sz w:val="16"/>
              </w:rPr>
              <w:t xml:space="preserve">0.078</w:t>
            </w:r>
          </w:p>
        </w:tc>
      </w:tr>
      <w:tr>
        <w:trPr>
          <w:cantSplit/>
        </w:trPr>
        <w:tc>
          <w:tcPr>
            <w:tcW w:type="dxa" w:w="1268"/>
          </w:tcPr>
          <w:p>
            <w:pPr>
              <w:pStyle w:val="15TableBody"/>
              <w:jc w:val="left"/>
            </w:pPr>
            <w:r>
              <w:rPr>
                <w:sz w:val="16"/>
              </w:rPr>
              <w:t xml:space="preserve">F-MNIST L1</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0.349</w:t>
            </w:r>
          </w:p>
        </w:tc>
        <w:tc>
          <w:tcPr>
            <w:tcW w:type="dxa" w:w="1236"/>
          </w:tcPr>
          <w:p>
            <w:pPr>
              <w:pStyle w:val="15TableBody"/>
              <w:jc w:val="center"/>
            </w:pPr>
            <w:r>
              <w:rPr>
                <w:sz w:val="16"/>
              </w:rPr>
              <w:t xml:space="preserve">0.283</w:t>
            </w:r>
          </w:p>
        </w:tc>
        <w:tc>
          <w:tcPr>
            <w:tcW w:type="dxa" w:w="1078"/>
          </w:tcPr>
          <w:p>
            <w:pPr>
              <w:pStyle w:val="15TableBody"/>
              <w:jc w:val="center"/>
            </w:pPr>
            <w:r>
              <w:rPr>
                <w:sz w:val="16"/>
              </w:rPr>
              <w:t xml:space="preserve">0.164</w:t>
            </w:r>
          </w:p>
        </w:tc>
        <w:tc>
          <w:tcPr>
            <w:tcW w:type="dxa" w:w="634"/>
          </w:tcPr>
          <w:p>
            <w:pPr>
              <w:pStyle w:val="15TableBody"/>
              <w:jc w:val="center"/>
            </w:pPr>
            <w:r>
              <w:rPr>
                <w:sz w:val="16"/>
              </w:rPr>
              <w:t xml:space="preserve">0.565</w:t>
            </w:r>
          </w:p>
        </w:tc>
      </w:tr>
      <w:tr>
        <w:trPr>
          <w:cantSplit/>
        </w:trPr>
        <w:tc>
          <w:tcPr>
            <w:tcW w:type="dxa" w:w="1268"/>
          </w:tcPr>
          <w:p>
            <w:pPr>
              <w:pStyle w:val="15TableBody"/>
              <w:jc w:val="left"/>
            </w:pPr>
            <w:r>
              <w:rPr>
                <w:sz w:val="16"/>
              </w:rPr>
              <w:t xml:space="preserve">F-MNIST L1</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0.105</w:t>
            </w:r>
          </w:p>
        </w:tc>
        <w:tc>
          <w:tcPr>
            <w:tcW w:type="dxa" w:w="1236"/>
          </w:tcPr>
          <w:p>
            <w:pPr>
              <w:pStyle w:val="15TableBody"/>
              <w:jc w:val="center"/>
            </w:pPr>
            <w:r>
              <w:rPr>
                <w:sz w:val="16"/>
              </w:rPr>
              <w:t xml:space="preserve">0.062</w:t>
            </w:r>
          </w:p>
        </w:tc>
        <w:tc>
          <w:tcPr>
            <w:tcW w:type="dxa" w:w="1078"/>
          </w:tcPr>
          <w:p>
            <w:pPr>
              <w:pStyle w:val="15TableBody"/>
              <w:jc w:val="center"/>
            </w:pPr>
            <w:r>
              <w:rPr>
                <w:sz w:val="16"/>
              </w:rPr>
              <w:t xml:space="preserve">0.131</w:t>
            </w:r>
          </w:p>
        </w:tc>
        <w:tc>
          <w:tcPr>
            <w:tcW w:type="dxa" w:w="634"/>
          </w:tcPr>
          <w:p>
            <w:pPr>
              <w:pStyle w:val="15TableBody"/>
              <w:jc w:val="center"/>
            </w:pPr>
            <w:r>
              <w:rPr>
                <w:sz w:val="16"/>
              </w:rPr>
              <w:t xml:space="preserve">0.154</w:t>
            </w:r>
          </w:p>
        </w:tc>
      </w:tr>
      <w:tr>
        <w:trPr>
          <w:cantSplit/>
        </w:trPr>
        <w:tc>
          <w:tcPr>
            <w:tcW w:type="dxa" w:w="1268"/>
          </w:tcPr>
          <w:p>
            <w:pPr>
              <w:pStyle w:val="15TableBody"/>
              <w:jc w:val="left"/>
            </w:pPr>
            <w:r>
              <w:rPr>
                <w:sz w:val="16"/>
              </w:rPr>
              <w:t xml:space="preserve">F-MNIST L2</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0.280</w:t>
            </w:r>
          </w:p>
        </w:tc>
        <w:tc>
          <w:tcPr>
            <w:tcW w:type="dxa" w:w="1236"/>
          </w:tcPr>
          <w:p>
            <w:pPr>
              <w:pStyle w:val="15TableBody"/>
              <w:jc w:val="center"/>
            </w:pPr>
            <w:r>
              <w:rPr>
                <w:sz w:val="16"/>
              </w:rPr>
              <w:t xml:space="preserve">0.187</w:t>
            </w:r>
          </w:p>
        </w:tc>
        <w:tc>
          <w:tcPr>
            <w:tcW w:type="dxa" w:w="1078"/>
          </w:tcPr>
          <w:p>
            <w:pPr>
              <w:pStyle w:val="15TableBody"/>
              <w:jc w:val="center"/>
            </w:pPr>
            <w:r>
              <w:rPr>
                <w:sz w:val="16"/>
              </w:rPr>
              <w:t xml:space="preserve">0.102</w:t>
            </w:r>
          </w:p>
        </w:tc>
        <w:tc>
          <w:tcPr>
            <w:tcW w:type="dxa" w:w="634"/>
          </w:tcPr>
          <w:p>
            <w:pPr>
              <w:pStyle w:val="15TableBody"/>
              <w:jc w:val="center"/>
            </w:pPr>
            <w:r>
              <w:rPr>
                <w:sz w:val="16"/>
              </w:rPr>
              <w:t xml:space="preserve">0.459</w:t>
            </w:r>
          </w:p>
        </w:tc>
      </w:tr>
      <w:tr>
        <w:trPr>
          <w:cantSplit/>
        </w:trPr>
        <w:tc>
          <w:tcPr>
            <w:tcW w:type="dxa" w:w="1268"/>
          </w:tcPr>
          <w:p>
            <w:pPr>
              <w:pStyle w:val="15TableBody"/>
              <w:jc w:val="left"/>
            </w:pPr>
            <w:r>
              <w:rPr>
                <w:sz w:val="16"/>
              </w:rPr>
              <w:t xml:space="preserve">F-MNIST L2</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0.057</w:t>
            </w:r>
          </w:p>
        </w:tc>
        <w:tc>
          <w:tcPr>
            <w:tcW w:type="dxa" w:w="1236"/>
          </w:tcPr>
          <w:p>
            <w:pPr>
              <w:pStyle w:val="15TableBody"/>
              <w:jc w:val="center"/>
            </w:pPr>
            <w:r>
              <w:rPr>
                <w:sz w:val="16"/>
              </w:rPr>
              <w:t xml:space="preserve">0.030</w:t>
            </w:r>
          </w:p>
        </w:tc>
        <w:tc>
          <w:tcPr>
            <w:tcW w:type="dxa" w:w="1078"/>
          </w:tcPr>
          <w:p>
            <w:pPr>
              <w:pStyle w:val="15TableBody"/>
              <w:jc w:val="center"/>
            </w:pPr>
            <w:r>
              <w:rPr>
                <w:sz w:val="16"/>
              </w:rPr>
              <w:t xml:space="preserve">0.074</w:t>
            </w:r>
          </w:p>
        </w:tc>
        <w:tc>
          <w:tcPr>
            <w:tcW w:type="dxa" w:w="634"/>
          </w:tcPr>
          <w:p>
            <w:pPr>
              <w:pStyle w:val="15TableBody"/>
              <w:jc w:val="center"/>
            </w:pPr>
            <w:r>
              <w:rPr>
                <w:sz w:val="16"/>
              </w:rPr>
              <w:t xml:space="preserve">0.095</w:t>
            </w:r>
          </w:p>
        </w:tc>
      </w:tr>
      <w:tr>
        <w:trPr>
          <w:cantSplit/>
        </w:trPr>
        <w:tc>
          <w:tcPr>
            <w:tcW w:type="dxa" w:w="1268"/>
          </w:tcPr>
          <w:p>
            <w:pPr>
              <w:pStyle w:val="15TableBody"/>
              <w:jc w:val="left"/>
            </w:pPr>
            <w:r>
              <w:rPr>
                <w:sz w:val="16"/>
              </w:rPr>
              <w:t xml:space="preserve">F-MNIST L3</w:t>
            </w:r>
          </w:p>
        </w:tc>
        <w:tc>
          <w:tcPr>
            <w:tcW w:type="dxa" w:w="2409"/>
          </w:tcPr>
          <w:p>
            <w:pPr>
              <w:pStyle w:val="15TableBody"/>
              <w:jc w:val="left"/>
            </w:pPr>
            <w:r>
              <w:rPr>
                <w:sz w:val="16"/>
              </w:rPr>
              <w:t xml:space="preserve">Native</w:t>
            </w:r>
          </w:p>
        </w:tc>
        <w:tc>
          <w:tcPr>
            <w:tcW w:type="dxa" w:w="919"/>
          </w:tcPr>
          <w:p>
            <w:pPr>
              <w:pStyle w:val="15TableBody"/>
              <w:jc w:val="center"/>
            </w:pPr>
            <w:r>
              <w:rPr>
                <w:sz w:val="16"/>
              </w:rPr>
              <w:t xml:space="preserve">0.316</w:t>
            </w:r>
          </w:p>
        </w:tc>
        <w:tc>
          <w:tcPr>
            <w:tcW w:type="dxa" w:w="1236"/>
          </w:tcPr>
          <w:p>
            <w:pPr>
              <w:pStyle w:val="15TableBody"/>
              <w:jc w:val="center"/>
            </w:pPr>
            <w:r>
              <w:rPr>
                <w:sz w:val="16"/>
              </w:rPr>
              <w:t xml:space="preserve">0.172</w:t>
            </w:r>
          </w:p>
        </w:tc>
        <w:tc>
          <w:tcPr>
            <w:tcW w:type="dxa" w:w="1078"/>
          </w:tcPr>
          <w:p>
            <w:pPr>
              <w:pStyle w:val="15TableBody"/>
              <w:jc w:val="center"/>
            </w:pPr>
            <w:r>
              <w:rPr>
                <w:sz w:val="16"/>
              </w:rPr>
              <w:t xml:space="preserve">0.093</w:t>
            </w:r>
          </w:p>
        </w:tc>
        <w:tc>
          <w:tcPr>
            <w:tcW w:type="dxa" w:w="634"/>
          </w:tcPr>
          <w:p>
            <w:pPr>
              <w:pStyle w:val="15TableBody"/>
              <w:jc w:val="center"/>
            </w:pPr>
            <w:r>
              <w:rPr>
                <w:sz w:val="16"/>
              </w:rPr>
              <w:t xml:space="preserve">0.515</w:t>
            </w:r>
          </w:p>
        </w:tc>
      </w:tr>
      <w:tr>
        <w:trPr>
          <w:cantSplit/>
        </w:trPr>
        <w:tc>
          <w:tcPr>
            <w:tcW w:type="dxa" w:w="1268"/>
          </w:tcPr>
          <w:p>
            <w:pPr>
              <w:pStyle w:val="15TableBody"/>
              <w:jc w:val="left"/>
            </w:pPr>
            <w:r>
              <w:rPr>
                <w:sz w:val="16"/>
              </w:rPr>
              <w:t xml:space="preserve">F-MNIST L3</w:t>
            </w:r>
          </w:p>
        </w:tc>
        <w:tc>
          <w:tcPr>
            <w:tcW w:type="dxa" w:w="2409"/>
          </w:tcPr>
          <w:p>
            <w:pPr>
              <w:pStyle w:val="15TableBody"/>
              <w:jc w:val="left"/>
            </w:pPr>
            <w:r>
              <w:rPr>
                <w:sz w:val="16"/>
              </w:rPr>
              <w:t xml:space="preserve">Optimized</w:t>
            </w:r>
          </w:p>
        </w:tc>
        <w:tc>
          <w:tcPr>
            <w:tcW w:type="dxa" w:w="919"/>
          </w:tcPr>
          <w:p>
            <w:pPr>
              <w:pStyle w:val="15TableBody"/>
              <w:jc w:val="center"/>
            </w:pPr>
            <w:r>
              <w:rPr>
                <w:sz w:val="16"/>
              </w:rPr>
              <w:t xml:space="preserve">0.054</w:t>
            </w:r>
          </w:p>
        </w:tc>
        <w:tc>
          <w:tcPr>
            <w:tcW w:type="dxa" w:w="1236"/>
          </w:tcPr>
          <w:p>
            <w:pPr>
              <w:pStyle w:val="15TableBody"/>
              <w:jc w:val="center"/>
            </w:pPr>
            <w:r>
              <w:rPr>
                <w:sz w:val="16"/>
              </w:rPr>
              <w:t xml:space="preserve">0.026</w:t>
            </w:r>
          </w:p>
        </w:tc>
        <w:tc>
          <w:tcPr>
            <w:tcW w:type="dxa" w:w="1078"/>
          </w:tcPr>
          <w:p>
            <w:pPr>
              <w:pStyle w:val="15TableBody"/>
              <w:jc w:val="center"/>
            </w:pPr>
            <w:r>
              <w:rPr>
                <w:sz w:val="16"/>
              </w:rPr>
              <w:t xml:space="preserve">0.066</w:t>
            </w:r>
          </w:p>
        </w:tc>
        <w:tc>
          <w:tcPr>
            <w:tcW w:type="dxa" w:w="634"/>
          </w:tcPr>
          <w:p>
            <w:pPr>
              <w:pStyle w:val="15TableBody"/>
              <w:jc w:val="center"/>
            </w:pPr>
            <w:r>
              <w:rPr>
                <w:sz w:val="16"/>
              </w:rPr>
              <w:t xml:space="preserve">0.097</w:t>
            </w:r>
          </w:p>
        </w:tc>
      </w:tr>
    </w:tbl>
    <w:p>
      <w:pPr>
        <w:pStyle w:val="10BodySubsequentParagraph"/>
      </w:pPr>
      <w:r>
        <w:t xml:space="preserve">Figure S1 shows the internally pre-specified amplitude-encoding matrix and the secondary CIFAR-10 and FSDD protocols; Table S19 lists the accuracies. These controls compare target choices while keeping the native assignment.</w:t>
      </w:r>
    </w:p>
    <w:p>
      <w:pPr>
        <w:pStyle w:val="11Figure"/>
        <w:keepNext/>
        <w:jc w:val="center"/>
      </w:pPr>
      <w:r>
        <w:t xml:space="preserve"/>
      </w:r>
      <w:r>
        <w:t xml:space="preserve"> </w:t>
      </w:r>
      <w:r>
        <w:drawing>
          <wp:inline>
            <wp:extent cx="4791710" cy="2185144"/>
            <wp:effectExtent b="0" l="0" r="0" t="0"/>
            <wp:docPr descr="image" title="" id="20" name="Picture"/>
            <a:graphic>
              <a:graphicData uri="http://schemas.openxmlformats.org/drawingml/2006/picture">
                <pic:pic>
                  <pic:nvPicPr>
                    <pic:cNvPr descr="D:/WUMIAN/Documents/ChatGPT/photonics research/交付文件/DGONN_v0.14_工作_20261009/dgonn-sd/paper/figs_word/fig3_accuracy.png" id="21" name="Picture"/>
                    <pic:cNvPicPr>
                      <a:picLocks noChangeArrowheads="1" noChangeAspect="1"/>
                    </pic:cNvPicPr>
                  </pic:nvPicPr>
                  <pic:blipFill>
                    <a:blip r:embed="rId19"/>
                    <a:stretch>
                      <a:fillRect/>
                    </a:stretch>
                  </pic:blipFill>
                  <pic:spPr bwMode="auto">
                    <a:xfrm>
                      <a:off x="0" y="0"/>
                      <a:ext cx="4791710" cy="2185144"/>
                    </a:xfrm>
                    <a:prstGeom prst="rect">
                      <a:avLst/>
                    </a:prstGeom>
                    <a:noFill/>
                    <a:ln w="9525">
                      <a:noFill/>
                      <a:headEnd/>
                      <a:tailEnd/>
                    </a:ln>
                  </pic:spPr>
                </pic:pic>
              </a:graphicData>
            </a:graphic>
          </wp:inline>
        </w:drawing>
      </w:r>
    </w:p>
    <w:p>
      <w:pPr>
        <w:pStyle w:val="12FigureCaptionLong"/>
      </w:pPr>
      <w:r>
        <w:t xml:space="preserve">Fig. S1. Exact-gradient test accuracy with amplitude encoding and native assignment. Dots are seeds 100–102; vertical bars are their means. MNIST and Fashion-MNIST show nine methods; the secondary CIFAR-10 and FSDD protocols include five methods. Method codes are defined in Sec. S1.</w:t>
      </w:r>
    </w:p>
    <w:p>
      <w:pPr>
        <w:pStyle w:val="14TableCaption"/>
        <w:keepNext/>
      </w:pPr>
      <w:r>
        <w:t xml:space="preserve">Table S19. Test accuracy (%, mean</w:t>
      </w:r>
      <w:r>
        <w:t xml:space="preserve"> </w:t>
      </w:r>
      <m:oMath>
        <m:r>
          <m:rPr>
            <m:sty m:val="p"/>
          </m:rPr>
          <m:t>±</m:t>
        </m:r>
      </m:oMath>
      <w:r>
        <w:t xml:space="preserve"> </w:t>
      </w:r>
      <w:r>
        <w:t xml:space="preserve">s.d., seeds 100–102) of the internally pre-specified matrix with exact gradients (amplitude encoding, native assignment; original codes in brackets). CIFAR-10 and FSDD were run for five methods only (–: not run).</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980"/>
        <w:gridCol w:w="754"/>
        <w:gridCol w:w="1155"/>
        <w:gridCol w:w="1249"/>
        <w:gridCol w:w="1155"/>
        <w:gridCol w:w="1249"/>
      </w:tblGrid>
      <w:tr>
        <w:trPr>
          <w:cantSplit/>
          <w:tblHeader w:val="on"/>
        </w:trPr>
        <w:tc>
          <w:tcPr>
            <w:tcW w:type="dxa" w:w="1980"/>
            <w:tcBorders>
              <w:bottom w:val="single" w:sz="4" w:color="000000"/>
            </w:tcBorders>
          </w:tcPr>
          <w:p>
            <w:pPr>
              <w:pStyle w:val="15TableBody"/>
              <w:keepNext/>
              <w:jc w:val="left"/>
            </w:pPr>
            <w:r>
              <w:rPr>
                <w:sz w:val="16"/>
              </w:rPr>
              <w:t xml:space="preserve">Method</w:t>
            </w:r>
          </w:p>
        </w:tc>
        <w:tc>
          <w:tcPr>
            <w:tcW w:type="dxa" w:w="754"/>
            <w:tcBorders>
              <w:bottom w:val="single" w:sz="4" w:color="000000"/>
            </w:tcBorders>
          </w:tcPr>
          <w:p>
            <w:pPr>
              <w:pStyle w:val="15TableBody"/>
              <w:keepNext/>
              <w:jc w:val="left"/>
            </w:pPr>
            <w:r>
              <w:rPr>
                <w:sz w:val="16"/>
              </w:rPr>
              <w:t xml:space="preserve">Gradient</w:t>
            </w:r>
          </w:p>
        </w:tc>
        <w:tc>
          <w:tcPr>
            <w:tcW w:type="dxa" w:w="1155"/>
            <w:tcBorders>
              <w:bottom w:val="single" w:sz="4" w:color="000000"/>
            </w:tcBorders>
          </w:tcPr>
          <w:p>
            <w:pPr>
              <w:pStyle w:val="15TableBody"/>
              <w:keepNext/>
              <w:jc w:val="center"/>
            </w:pPr>
            <w:r>
              <w:rPr>
                <w:sz w:val="16"/>
              </w:rPr>
              <w:t xml:space="preserve">MNIST</w:t>
            </w:r>
          </w:p>
        </w:tc>
        <w:tc>
          <w:tcPr>
            <w:tcW w:type="dxa" w:w="1249"/>
            <w:tcBorders>
              <w:bottom w:val="single" w:sz="4" w:color="000000"/>
            </w:tcBorders>
          </w:tcPr>
          <w:p>
            <w:pPr>
              <w:pStyle w:val="15TableBody"/>
              <w:keepNext/>
              <w:jc w:val="center"/>
            </w:pPr>
            <w:r>
              <w:rPr>
                <w:sz w:val="16"/>
              </w:rPr>
              <w:t xml:space="preserve">Fashion-MNIST</w:t>
            </w:r>
          </w:p>
        </w:tc>
        <w:tc>
          <w:tcPr>
            <w:tcW w:type="dxa" w:w="1155"/>
            <w:tcBorders>
              <w:bottom w:val="single" w:sz="4" w:color="000000"/>
            </w:tcBorders>
          </w:tcPr>
          <w:p>
            <w:pPr>
              <w:pStyle w:val="15TableBody"/>
              <w:keepNext/>
              <w:jc w:val="center"/>
            </w:pPr>
            <w:r>
              <w:rPr>
                <w:sz w:val="16"/>
              </w:rPr>
              <w:t xml:space="preserve">CIFAR-10</w:t>
            </w:r>
          </w:p>
        </w:tc>
        <w:tc>
          <w:tcPr>
            <w:tcW w:type="dxa" w:w="1249"/>
            <w:tcBorders>
              <w:bottom w:val="single" w:sz="4" w:color="000000"/>
            </w:tcBorders>
          </w:tcPr>
          <w:p>
            <w:pPr>
              <w:pStyle w:val="15TableBody"/>
              <w:keepNext/>
              <w:jc w:val="center"/>
            </w:pPr>
            <w:r>
              <w:rPr>
                <w:sz w:val="16"/>
              </w:rPr>
              <w:t xml:space="preserve">FSDD</w:t>
            </w:r>
          </w:p>
        </w:tc>
      </w:tr>
      <w:tr>
        <w:trPr>
          <w:cantSplit/>
        </w:trPr>
        <w:tc>
          <w:tcPr>
            <w:tcW w:type="dxa" w:w="1980"/>
          </w:tcPr>
          <w:p>
            <w:pPr>
              <w:pStyle w:val="15TableBody"/>
              <w:jc w:val="left"/>
            </w:pPr>
            <w:r>
              <w:rPr>
                <w:sz w:val="16"/>
              </w:rPr>
              <w:t xml:space="preserve">E2E [B1]</w:t>
            </w:r>
          </w:p>
        </w:tc>
        <w:tc>
          <w:tcPr>
            <w:tcW w:type="dxa" w:w="754"/>
          </w:tcPr>
          <w:p>
            <w:pPr>
              <w:pStyle w:val="15TableBody"/>
              <w:jc w:val="left"/>
            </w:pPr>
            <w:r>
              <w:rPr>
                <w:sz w:val="16"/>
              </w:rPr>
              <w:t xml:space="preserve">global</w:t>
            </w:r>
          </w:p>
        </w:tc>
        <w:tc>
          <w:tcPr>
            <w:tcW w:type="dxa" w:w="1155"/>
          </w:tcPr>
          <w:p>
            <w:pPr>
              <w:pStyle w:val="15TableBody"/>
              <w:jc w:val="center"/>
            </w:pPr>
            <w:r>
              <w:rPr>
                <w:sz w:val="16"/>
              </w:rPr>
              <w:t xml:space="preserve">99.31</w:t>
            </w:r>
            <w:r>
              <w:rPr>
                <w:sz w:val="16"/>
              </w:rPr>
              <w:t xml:space="preserve"> </w:t>
            </w:r>
            <m:oMath>
              <m:r>
                <m:rPr>
                  <m:sty m:val="p"/>
                </m:rPr>
                <w:rPr>
                  <w:sz w:val="16"/>
                </w:rPr>
                <m:t>±</m:t>
              </m:r>
            </m:oMath>
            <w:r>
              <w:rPr>
                <w:sz w:val="16"/>
              </w:rPr>
              <w:t xml:space="preserve"> </w:t>
            </w:r>
            <w:r>
              <w:rPr>
                <w:sz w:val="16"/>
              </w:rPr>
              <w:t xml:space="preserve">0.04</w:t>
            </w:r>
          </w:p>
        </w:tc>
        <w:tc>
          <w:tcPr>
            <w:tcW w:type="dxa" w:w="1249"/>
          </w:tcPr>
          <w:p>
            <w:pPr>
              <w:pStyle w:val="15TableBody"/>
              <w:jc w:val="center"/>
            </w:pPr>
            <w:r>
              <w:rPr>
                <w:sz w:val="16"/>
              </w:rPr>
              <w:t xml:space="preserve">92.61</w:t>
            </w:r>
            <w:r>
              <w:rPr>
                <w:sz w:val="16"/>
              </w:rPr>
              <w:t xml:space="preserve"> </w:t>
            </w:r>
            <m:oMath>
              <m:r>
                <m:rPr>
                  <m:sty m:val="p"/>
                </m:rPr>
                <w:rPr>
                  <w:sz w:val="16"/>
                </w:rPr>
                <m:t>±</m:t>
              </m:r>
            </m:oMath>
            <w:r>
              <w:rPr>
                <w:sz w:val="16"/>
              </w:rPr>
              <w:t xml:space="preserve"> </w:t>
            </w:r>
            <w:r>
              <w:rPr>
                <w:sz w:val="16"/>
              </w:rPr>
              <w:t xml:space="preserve">0.17</w:t>
            </w:r>
          </w:p>
        </w:tc>
        <w:tc>
          <w:tcPr>
            <w:tcW w:type="dxa" w:w="1155"/>
          </w:tcPr>
          <w:p>
            <w:pPr>
              <w:pStyle w:val="15TableBody"/>
              <w:jc w:val="center"/>
            </w:pPr>
            <w:r>
              <w:rPr>
                <w:sz w:val="16"/>
              </w:rPr>
              <w:t xml:space="preserve">88.86</w:t>
            </w:r>
            <w:r>
              <w:rPr>
                <w:sz w:val="16"/>
              </w:rPr>
              <w:t xml:space="preserve"> </w:t>
            </w:r>
            <m:oMath>
              <m:r>
                <m:rPr>
                  <m:sty m:val="p"/>
                </m:rPr>
                <w:rPr>
                  <w:sz w:val="16"/>
                </w:rPr>
                <m:t>±</m:t>
              </m:r>
            </m:oMath>
            <w:r>
              <w:rPr>
                <w:sz w:val="16"/>
              </w:rPr>
              <w:t xml:space="preserve"> </w:t>
            </w:r>
            <w:r>
              <w:rPr>
                <w:sz w:val="16"/>
              </w:rPr>
              <w:t xml:space="preserve">0.21</w:t>
            </w:r>
          </w:p>
        </w:tc>
        <w:tc>
          <w:tcPr>
            <w:tcW w:type="dxa" w:w="1249"/>
          </w:tcPr>
          <w:p>
            <w:pPr>
              <w:pStyle w:val="15TableBody"/>
              <w:jc w:val="center"/>
            </w:pPr>
            <w:r>
              <w:rPr>
                <w:sz w:val="16"/>
              </w:rPr>
              <w:t xml:space="preserve">99.11</w:t>
            </w:r>
            <w:r>
              <w:rPr>
                <w:sz w:val="16"/>
              </w:rPr>
              <w:t xml:space="preserve"> </w:t>
            </w:r>
            <m:oMath>
              <m:r>
                <m:rPr>
                  <m:sty m:val="p"/>
                </m:rPr>
                <w:rPr>
                  <w:sz w:val="16"/>
                </w:rPr>
                <m:t>±</m:t>
              </m:r>
            </m:oMath>
            <w:r>
              <w:rPr>
                <w:sz w:val="16"/>
              </w:rPr>
              <w:t xml:space="preserve"> </w:t>
            </w:r>
            <w:r>
              <w:rPr>
                <w:sz w:val="16"/>
              </w:rPr>
              <w:t xml:space="preserve">0.38</w:t>
            </w:r>
          </w:p>
        </w:tc>
      </w:tr>
      <w:tr>
        <w:trPr>
          <w:cantSplit/>
        </w:trPr>
        <w:tc>
          <w:tcPr>
            <w:tcW w:type="dxa" w:w="1980"/>
          </w:tcPr>
          <w:p>
            <w:pPr>
              <w:pStyle w:val="15TableBody"/>
              <w:jc w:val="left"/>
            </w:pPr>
            <w:r>
              <w:rPr>
                <w:sz w:val="16"/>
              </w:rPr>
              <w:t xml:space="preserve">LD-G [B2-G]</w:t>
            </w:r>
          </w:p>
        </w:tc>
        <w:tc>
          <w:tcPr>
            <w:tcW w:type="dxa" w:w="754"/>
          </w:tcPr>
          <w:p>
            <w:pPr>
              <w:pStyle w:val="15TableBody"/>
              <w:jc w:val="left"/>
            </w:pPr>
            <w:r>
              <w:rPr>
                <w:sz w:val="16"/>
              </w:rPr>
              <w:t xml:space="preserve">global</w:t>
            </w:r>
          </w:p>
        </w:tc>
        <w:tc>
          <w:tcPr>
            <w:tcW w:type="dxa" w:w="1155"/>
          </w:tcPr>
          <w:p>
            <w:pPr>
              <w:pStyle w:val="15TableBody"/>
              <w:jc w:val="center"/>
            </w:pPr>
            <w:r>
              <w:rPr>
                <w:sz w:val="16"/>
              </w:rPr>
              <w:t xml:space="preserve">99.27</w:t>
            </w:r>
            <w:r>
              <w:rPr>
                <w:sz w:val="16"/>
              </w:rPr>
              <w:t xml:space="preserve"> </w:t>
            </w:r>
            <m:oMath>
              <m:r>
                <m:rPr>
                  <m:sty m:val="p"/>
                </m:rPr>
                <w:rPr>
                  <w:sz w:val="16"/>
                </w:rPr>
                <m:t>±</m:t>
              </m:r>
            </m:oMath>
            <w:r>
              <w:rPr>
                <w:sz w:val="16"/>
              </w:rPr>
              <w:t xml:space="preserve"> </w:t>
            </w:r>
            <w:r>
              <w:rPr>
                <w:sz w:val="16"/>
              </w:rPr>
              <w:t xml:space="preserve">0.06</w:t>
            </w:r>
          </w:p>
        </w:tc>
        <w:tc>
          <w:tcPr>
            <w:tcW w:type="dxa" w:w="1249"/>
          </w:tcPr>
          <w:p>
            <w:pPr>
              <w:pStyle w:val="15TableBody"/>
              <w:jc w:val="center"/>
            </w:pPr>
            <w:r>
              <w:rPr>
                <w:sz w:val="16"/>
              </w:rPr>
              <w:t xml:space="preserve">92.59</w:t>
            </w:r>
            <w:r>
              <w:rPr>
                <w:sz w:val="16"/>
              </w:rPr>
              <w:t xml:space="preserve"> </w:t>
            </w:r>
            <m:oMath>
              <m:r>
                <m:rPr>
                  <m:sty m:val="p"/>
                </m:rPr>
                <w:rPr>
                  <w:sz w:val="16"/>
                </w:rPr>
                <m:t>±</m:t>
              </m:r>
            </m:oMath>
            <w:r>
              <w:rPr>
                <w:sz w:val="16"/>
              </w:rPr>
              <w:t xml:space="preserve"> </w:t>
            </w:r>
            <w:r>
              <w:rPr>
                <w:sz w:val="16"/>
              </w:rPr>
              <w:t xml:space="preserve">0.05</w:t>
            </w:r>
          </w:p>
        </w:tc>
        <w:tc>
          <w:tcPr>
            <w:tcW w:type="dxa" w:w="1155"/>
          </w:tcPr>
          <w:p>
            <w:pPr>
              <w:pStyle w:val="15TableBody"/>
              <w:jc w:val="center"/>
            </w:pPr>
            <w:r>
              <w:rPr>
                <w:sz w:val="16"/>
              </w:rPr>
              <w:t xml:space="preserve">87.29</w:t>
            </w:r>
            <w:r>
              <w:rPr>
                <w:sz w:val="16"/>
              </w:rPr>
              <w:t xml:space="preserve"> </w:t>
            </w:r>
            <m:oMath>
              <m:r>
                <m:rPr>
                  <m:sty m:val="p"/>
                </m:rPr>
                <w:rPr>
                  <w:sz w:val="16"/>
                </w:rPr>
                <m:t>±</m:t>
              </m:r>
            </m:oMath>
            <w:r>
              <w:rPr>
                <w:sz w:val="16"/>
              </w:rPr>
              <w:t xml:space="preserve"> </w:t>
            </w:r>
            <w:r>
              <w:rPr>
                <w:sz w:val="16"/>
              </w:rPr>
              <w:t xml:space="preserve">0.34</w:t>
            </w:r>
          </w:p>
        </w:tc>
        <w:tc>
          <w:tcPr>
            <w:tcW w:type="dxa" w:w="1249"/>
          </w:tcPr>
          <w:p>
            <w:pPr>
              <w:pStyle w:val="15TableBody"/>
              <w:jc w:val="center"/>
            </w:pPr>
            <w:r>
              <w:rPr>
                <w:sz w:val="16"/>
              </w:rPr>
              <w:t xml:space="preserve">98.89</w:t>
            </w:r>
            <w:r>
              <w:rPr>
                <w:sz w:val="16"/>
              </w:rPr>
              <w:t xml:space="preserve"> </w:t>
            </w:r>
            <m:oMath>
              <m:r>
                <m:rPr>
                  <m:sty m:val="p"/>
                </m:rPr>
                <w:rPr>
                  <w:sz w:val="16"/>
                </w:rPr>
                <m:t>±</m:t>
              </m:r>
            </m:oMath>
            <w:r>
              <w:rPr>
                <w:sz w:val="16"/>
              </w:rPr>
              <w:t xml:space="preserve"> </w:t>
            </w:r>
            <w:r>
              <w:rPr>
                <w:sz w:val="16"/>
              </w:rPr>
              <w:t xml:space="preserve">0.38</w:t>
            </w:r>
          </w:p>
        </w:tc>
      </w:tr>
      <w:tr>
        <w:trPr>
          <w:cantSplit/>
        </w:trPr>
        <w:tc>
          <w:tcPr>
            <w:tcW w:type="dxa" w:w="1980"/>
          </w:tcPr>
          <w:p>
            <w:pPr>
              <w:pStyle w:val="15TableBody"/>
              <w:jc w:val="left"/>
            </w:pPr>
            <w:r>
              <w:rPr>
                <w:sz w:val="16"/>
              </w:rPr>
              <w:t xml:space="preserve">LD-TF [B2-TF]</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14.73</w:t>
            </w:r>
            <w:r>
              <w:rPr>
                <w:sz w:val="16"/>
              </w:rPr>
              <w:t xml:space="preserve"> </w:t>
            </w:r>
            <m:oMath>
              <m:r>
                <m:rPr>
                  <m:sty m:val="p"/>
                </m:rPr>
                <w:rPr>
                  <w:sz w:val="16"/>
                </w:rPr>
                <m:t>±</m:t>
              </m:r>
            </m:oMath>
            <w:r>
              <w:rPr>
                <w:sz w:val="16"/>
              </w:rPr>
              <w:t xml:space="preserve"> </w:t>
            </w:r>
            <w:r>
              <w:rPr>
                <w:sz w:val="16"/>
              </w:rPr>
              <w:t xml:space="preserve">5.08</w:t>
            </w:r>
          </w:p>
        </w:tc>
        <w:tc>
          <w:tcPr>
            <w:tcW w:type="dxa" w:w="1249"/>
          </w:tcPr>
          <w:p>
            <w:pPr>
              <w:pStyle w:val="15TableBody"/>
              <w:jc w:val="center"/>
            </w:pPr>
            <w:r>
              <w:rPr>
                <w:sz w:val="16"/>
              </w:rPr>
              <w:t xml:space="preserve">8.90</w:t>
            </w:r>
            <w:r>
              <w:rPr>
                <w:sz w:val="16"/>
              </w:rPr>
              <w:t xml:space="preserve"> </w:t>
            </w:r>
            <m:oMath>
              <m:r>
                <m:rPr>
                  <m:sty m:val="p"/>
                </m:rPr>
                <w:rPr>
                  <w:sz w:val="16"/>
                </w:rPr>
                <m:t>±</m:t>
              </m:r>
            </m:oMath>
            <w:r>
              <w:rPr>
                <w:sz w:val="16"/>
              </w:rPr>
              <w:t xml:space="preserve"> </w:t>
            </w:r>
            <w:r>
              <w:rPr>
                <w:sz w:val="16"/>
              </w:rPr>
              <w:t xml:space="preserve">1.95</w:t>
            </w:r>
          </w:p>
        </w:tc>
        <w:tc>
          <w:tcPr>
            <w:tcW w:type="dxa" w:w="1155"/>
          </w:tcPr>
          <w:p>
            <w:pPr>
              <w:pStyle w:val="15TableBody"/>
              <w:jc w:val="center"/>
            </w:pPr>
            <w:r>
              <w:rPr>
                <w:sz w:val="16"/>
              </w:rPr>
              <w:t xml:space="preserve">–</w:t>
            </w:r>
          </w:p>
        </w:tc>
        <w:tc>
          <w:tcPr>
            <w:tcW w:type="dxa" w:w="1249"/>
          </w:tcPr>
          <w:p>
            <w:pPr>
              <w:pStyle w:val="15TableBody"/>
              <w:jc w:val="center"/>
            </w:pPr>
            <w:r>
              <w:rPr>
                <w:sz w:val="16"/>
              </w:rPr>
              <w:t xml:space="preserve">–</w:t>
            </w:r>
          </w:p>
        </w:tc>
      </w:tr>
      <w:tr>
        <w:trPr>
          <w:cantSplit/>
        </w:trPr>
        <w:tc>
          <w:tcPr>
            <w:tcW w:type="dxa" w:w="1980"/>
          </w:tcPr>
          <w:p>
            <w:pPr>
              <w:pStyle w:val="15TableBody"/>
              <w:jc w:val="left"/>
            </w:pPr>
            <w:r>
              <w:rPr>
                <w:sz w:val="16"/>
              </w:rPr>
              <w:t xml:space="preserve">LD-chain [B2-CH]</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96.71</w:t>
            </w:r>
            <w:r>
              <w:rPr>
                <w:sz w:val="16"/>
              </w:rPr>
              <w:t xml:space="preserve"> </w:t>
            </w:r>
            <m:oMath>
              <m:r>
                <m:rPr>
                  <m:sty m:val="p"/>
                </m:rPr>
                <w:rPr>
                  <w:sz w:val="16"/>
                </w:rPr>
                <m:t>±</m:t>
              </m:r>
            </m:oMath>
            <w:r>
              <w:rPr>
                <w:sz w:val="16"/>
              </w:rPr>
              <w:t xml:space="preserve"> </w:t>
            </w:r>
            <w:r>
              <w:rPr>
                <w:sz w:val="16"/>
              </w:rPr>
              <w:t xml:space="preserve">0.16</w:t>
            </w:r>
          </w:p>
        </w:tc>
        <w:tc>
          <w:tcPr>
            <w:tcW w:type="dxa" w:w="1249"/>
          </w:tcPr>
          <w:p>
            <w:pPr>
              <w:pStyle w:val="15TableBody"/>
              <w:jc w:val="center"/>
            </w:pPr>
            <w:r>
              <w:rPr>
                <w:sz w:val="16"/>
              </w:rPr>
              <w:t xml:space="preserve">77.40</w:t>
            </w:r>
            <w:r>
              <w:rPr>
                <w:sz w:val="16"/>
              </w:rPr>
              <w:t xml:space="preserve"> </w:t>
            </w:r>
            <m:oMath>
              <m:r>
                <m:rPr>
                  <m:sty m:val="p"/>
                </m:rPr>
                <w:rPr>
                  <w:sz w:val="16"/>
                </w:rPr>
                <m:t>±</m:t>
              </m:r>
            </m:oMath>
            <w:r>
              <w:rPr>
                <w:sz w:val="16"/>
              </w:rPr>
              <w:t xml:space="preserve"> </w:t>
            </w:r>
            <w:r>
              <w:rPr>
                <w:sz w:val="16"/>
              </w:rPr>
              <w:t xml:space="preserve">0.57</w:t>
            </w:r>
          </w:p>
        </w:tc>
        <w:tc>
          <w:tcPr>
            <w:tcW w:type="dxa" w:w="1155"/>
          </w:tcPr>
          <w:p>
            <w:pPr>
              <w:pStyle w:val="15TableBody"/>
              <w:jc w:val="center"/>
            </w:pPr>
            <w:r>
              <w:rPr>
                <w:sz w:val="16"/>
              </w:rPr>
              <w:t xml:space="preserve">10.77</w:t>
            </w:r>
            <w:r>
              <w:rPr>
                <w:sz w:val="16"/>
              </w:rPr>
              <w:t xml:space="preserve"> </w:t>
            </w:r>
            <m:oMath>
              <m:r>
                <m:rPr>
                  <m:sty m:val="p"/>
                </m:rPr>
                <w:rPr>
                  <w:sz w:val="16"/>
                </w:rPr>
                <m:t>±</m:t>
              </m:r>
            </m:oMath>
            <w:r>
              <w:rPr>
                <w:sz w:val="16"/>
              </w:rPr>
              <w:t xml:space="preserve"> </w:t>
            </w:r>
            <w:r>
              <w:rPr>
                <w:sz w:val="16"/>
              </w:rPr>
              <w:t xml:space="preserve">0.80</w:t>
            </w:r>
          </w:p>
        </w:tc>
        <w:tc>
          <w:tcPr>
            <w:tcW w:type="dxa" w:w="1249"/>
          </w:tcPr>
          <w:p>
            <w:pPr>
              <w:pStyle w:val="15TableBody"/>
              <w:jc w:val="center"/>
            </w:pPr>
            <w:r>
              <w:rPr>
                <w:sz w:val="16"/>
              </w:rPr>
              <w:t xml:space="preserve">71.56</w:t>
            </w:r>
            <w:r>
              <w:rPr>
                <w:sz w:val="16"/>
              </w:rPr>
              <w:t xml:space="preserve"> </w:t>
            </w:r>
            <m:oMath>
              <m:r>
                <m:rPr>
                  <m:sty m:val="p"/>
                </m:rPr>
                <w:rPr>
                  <w:sz w:val="16"/>
                </w:rPr>
                <m:t>±</m:t>
              </m:r>
            </m:oMath>
            <w:r>
              <w:rPr>
                <w:sz w:val="16"/>
              </w:rPr>
              <w:t xml:space="preserve"> </w:t>
            </w:r>
            <w:r>
              <w:rPr>
                <w:sz w:val="16"/>
              </w:rPr>
              <w:t xml:space="preserve">7.57</w:t>
            </w:r>
          </w:p>
        </w:tc>
      </w:tr>
      <w:tr>
        <w:trPr>
          <w:cantSplit/>
        </w:trPr>
        <w:tc>
          <w:tcPr>
            <w:tcW w:type="dxa" w:w="1980"/>
          </w:tcPr>
          <w:p>
            <w:pPr>
              <w:pStyle w:val="15TableBody"/>
              <w:jc w:val="left"/>
            </w:pPr>
            <w:r>
              <w:rPr>
                <w:sz w:val="16"/>
              </w:rPr>
              <w:t xml:space="preserve">LD-chain</w:t>
            </w:r>
            <m:oMath>
              <m:r>
                <m:rPr>
                  <m:sty m:val="p"/>
                </m:rPr>
                <w:rPr>
                  <w:sz w:val="16"/>
                </w:rPr>
                <m:t>→</m:t>
              </m:r>
            </m:oMath>
            <w:r>
              <w:rPr>
                <w:sz w:val="16"/>
              </w:rPr>
              <w:t xml:space="preserve">CE [B4]</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96.28</w:t>
            </w:r>
            <w:r>
              <w:rPr>
                <w:sz w:val="16"/>
              </w:rPr>
              <w:t xml:space="preserve"> </w:t>
            </w:r>
            <m:oMath>
              <m:r>
                <m:rPr>
                  <m:sty m:val="p"/>
                </m:rPr>
                <w:rPr>
                  <w:sz w:val="16"/>
                </w:rPr>
                <m:t>±</m:t>
              </m:r>
            </m:oMath>
            <w:r>
              <w:rPr>
                <w:sz w:val="16"/>
              </w:rPr>
              <w:t xml:space="preserve"> </w:t>
            </w:r>
            <w:r>
              <w:rPr>
                <w:sz w:val="16"/>
              </w:rPr>
              <w:t xml:space="preserve">0.23</w:t>
            </w:r>
          </w:p>
        </w:tc>
        <w:tc>
          <w:tcPr>
            <w:tcW w:type="dxa" w:w="1249"/>
          </w:tcPr>
          <w:p>
            <w:pPr>
              <w:pStyle w:val="15TableBody"/>
              <w:jc w:val="center"/>
            </w:pPr>
            <w:r>
              <w:rPr>
                <w:sz w:val="16"/>
              </w:rPr>
              <w:t xml:space="preserve">77.32</w:t>
            </w:r>
            <w:r>
              <w:rPr>
                <w:sz w:val="16"/>
              </w:rPr>
              <w:t xml:space="preserve"> </w:t>
            </w:r>
            <m:oMath>
              <m:r>
                <m:rPr>
                  <m:sty m:val="p"/>
                </m:rPr>
                <w:rPr>
                  <w:sz w:val="16"/>
                </w:rPr>
                <m:t>±</m:t>
              </m:r>
            </m:oMath>
            <w:r>
              <w:rPr>
                <w:sz w:val="16"/>
              </w:rPr>
              <w:t xml:space="preserve"> </w:t>
            </w:r>
            <w:r>
              <w:rPr>
                <w:sz w:val="16"/>
              </w:rPr>
              <w:t xml:space="preserve">0.86</w:t>
            </w:r>
          </w:p>
        </w:tc>
        <w:tc>
          <w:tcPr>
            <w:tcW w:type="dxa" w:w="1155"/>
          </w:tcPr>
          <w:p>
            <w:pPr>
              <w:pStyle w:val="15TableBody"/>
              <w:jc w:val="center"/>
            </w:pPr>
            <w:r>
              <w:rPr>
                <w:sz w:val="16"/>
              </w:rPr>
              <w:t xml:space="preserve">–</w:t>
            </w:r>
          </w:p>
        </w:tc>
        <w:tc>
          <w:tcPr>
            <w:tcW w:type="dxa" w:w="1249"/>
          </w:tcPr>
          <w:p>
            <w:pPr>
              <w:pStyle w:val="15TableBody"/>
              <w:jc w:val="center"/>
            </w:pPr>
            <w:r>
              <w:rPr>
                <w:sz w:val="16"/>
              </w:rPr>
              <w:t xml:space="preserve">–</w:t>
            </w:r>
          </w:p>
        </w:tc>
      </w:tr>
      <w:tr>
        <w:trPr>
          <w:cantSplit/>
        </w:trPr>
        <w:tc>
          <w:tcPr>
            <w:tcW w:type="dxa" w:w="1980"/>
          </w:tcPr>
          <w:p>
            <w:pPr>
              <w:pStyle w:val="15TableBody"/>
              <w:jc w:val="left"/>
            </w:pPr>
            <w:r>
              <w:rPr>
                <w:sz w:val="16"/>
              </w:rPr>
              <w:t xml:space="preserve">LT-codes [B5]</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97.05</w:t>
            </w:r>
            <w:r>
              <w:rPr>
                <w:sz w:val="16"/>
              </w:rPr>
              <w:t xml:space="preserve"> </w:t>
            </w:r>
            <m:oMath>
              <m:r>
                <m:rPr>
                  <m:sty m:val="p"/>
                </m:rPr>
                <w:rPr>
                  <w:sz w:val="16"/>
                </w:rPr>
                <m:t>±</m:t>
              </m:r>
            </m:oMath>
            <w:r>
              <w:rPr>
                <w:sz w:val="16"/>
              </w:rPr>
              <w:t xml:space="preserve"> </w:t>
            </w:r>
            <w:r>
              <w:rPr>
                <w:sz w:val="16"/>
              </w:rPr>
              <w:t xml:space="preserve">0.04</w:t>
            </w:r>
          </w:p>
        </w:tc>
        <w:tc>
          <w:tcPr>
            <w:tcW w:type="dxa" w:w="1249"/>
          </w:tcPr>
          <w:p>
            <w:pPr>
              <w:pStyle w:val="15TableBody"/>
              <w:jc w:val="center"/>
            </w:pPr>
            <w:r>
              <w:rPr>
                <w:sz w:val="16"/>
              </w:rPr>
              <w:t xml:space="preserve">79.02</w:t>
            </w:r>
            <w:r>
              <w:rPr>
                <w:sz w:val="16"/>
              </w:rPr>
              <w:t xml:space="preserve"> </w:t>
            </w:r>
            <m:oMath>
              <m:r>
                <m:rPr>
                  <m:sty m:val="p"/>
                </m:rPr>
                <w:rPr>
                  <w:sz w:val="16"/>
                </w:rPr>
                <m:t>±</m:t>
              </m:r>
            </m:oMath>
            <w:r>
              <w:rPr>
                <w:sz w:val="16"/>
              </w:rPr>
              <w:t xml:space="preserve"> </w:t>
            </w:r>
            <w:r>
              <w:rPr>
                <w:sz w:val="16"/>
              </w:rPr>
              <w:t xml:space="preserve">0.43</w:t>
            </w:r>
          </w:p>
        </w:tc>
        <w:tc>
          <w:tcPr>
            <w:tcW w:type="dxa" w:w="1155"/>
          </w:tcPr>
          <w:p>
            <w:pPr>
              <w:pStyle w:val="15TableBody"/>
              <w:jc w:val="center"/>
            </w:pPr>
            <w:r>
              <w:rPr>
                <w:sz w:val="16"/>
              </w:rPr>
              <w:t xml:space="preserve">44.20</w:t>
            </w:r>
            <w:r>
              <w:rPr>
                <w:sz w:val="16"/>
              </w:rPr>
              <w:t xml:space="preserve"> </w:t>
            </w:r>
            <m:oMath>
              <m:r>
                <m:rPr>
                  <m:sty m:val="p"/>
                </m:rPr>
                <w:rPr>
                  <w:sz w:val="16"/>
                </w:rPr>
                <m:t>±</m:t>
              </m:r>
            </m:oMath>
            <w:r>
              <w:rPr>
                <w:sz w:val="16"/>
              </w:rPr>
              <w:t xml:space="preserve"> </w:t>
            </w:r>
            <w:r>
              <w:rPr>
                <w:sz w:val="16"/>
              </w:rPr>
              <w:t xml:space="preserve">4.10</w:t>
            </w:r>
          </w:p>
        </w:tc>
        <w:tc>
          <w:tcPr>
            <w:tcW w:type="dxa" w:w="1249"/>
          </w:tcPr>
          <w:p>
            <w:pPr>
              <w:pStyle w:val="15TableBody"/>
              <w:jc w:val="center"/>
            </w:pPr>
            <w:r>
              <w:rPr>
                <w:sz w:val="16"/>
              </w:rPr>
              <w:t xml:space="preserve">82.78</w:t>
            </w:r>
            <w:r>
              <w:rPr>
                <w:sz w:val="16"/>
              </w:rPr>
              <w:t xml:space="preserve"> </w:t>
            </w:r>
            <m:oMath>
              <m:r>
                <m:rPr>
                  <m:sty m:val="p"/>
                </m:rPr>
                <w:rPr>
                  <w:sz w:val="16"/>
                </w:rPr>
                <m:t>±</m:t>
              </m:r>
            </m:oMath>
            <w:r>
              <w:rPr>
                <w:sz w:val="16"/>
              </w:rPr>
              <w:t xml:space="preserve"> </w:t>
            </w:r>
            <w:r>
              <w:rPr>
                <w:sz w:val="16"/>
              </w:rPr>
              <w:t xml:space="preserve">5.60</w:t>
            </w:r>
          </w:p>
        </w:tc>
      </w:tr>
      <w:tr>
        <w:trPr>
          <w:cantSplit/>
        </w:trPr>
        <w:tc>
          <w:tcPr>
            <w:tcW w:type="dxa" w:w="1980"/>
          </w:tcPr>
          <w:p>
            <w:pPr>
              <w:pStyle w:val="15TableBody"/>
              <w:jc w:val="left"/>
            </w:pPr>
            <w:r>
              <w:rPr>
                <w:sz w:val="16"/>
              </w:rPr>
              <w:t xml:space="preserve">self-dist. [P1]</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96.63</w:t>
            </w:r>
            <w:r>
              <w:rPr>
                <w:sz w:val="16"/>
              </w:rPr>
              <w:t xml:space="preserve"> </w:t>
            </w:r>
            <m:oMath>
              <m:r>
                <m:rPr>
                  <m:sty m:val="p"/>
                </m:rPr>
                <w:rPr>
                  <w:sz w:val="16"/>
                </w:rPr>
                <m:t>±</m:t>
              </m:r>
            </m:oMath>
            <w:r>
              <w:rPr>
                <w:sz w:val="16"/>
              </w:rPr>
              <w:t xml:space="preserve"> </w:t>
            </w:r>
            <w:r>
              <w:rPr>
                <w:sz w:val="16"/>
              </w:rPr>
              <w:t xml:space="preserve">0.49</w:t>
            </w:r>
          </w:p>
        </w:tc>
        <w:tc>
          <w:tcPr>
            <w:tcW w:type="dxa" w:w="1249"/>
          </w:tcPr>
          <w:p>
            <w:pPr>
              <w:pStyle w:val="15TableBody"/>
              <w:jc w:val="center"/>
            </w:pPr>
            <w:r>
              <w:rPr>
                <w:sz w:val="16"/>
              </w:rPr>
              <w:t xml:space="preserve">42.95</w:t>
            </w:r>
            <w:r>
              <w:rPr>
                <w:sz w:val="16"/>
              </w:rPr>
              <w:t xml:space="preserve"> </w:t>
            </w:r>
            <m:oMath>
              <m:r>
                <m:rPr>
                  <m:sty m:val="p"/>
                </m:rPr>
                <w:rPr>
                  <w:sz w:val="16"/>
                </w:rPr>
                <m:t>±</m:t>
              </m:r>
            </m:oMath>
            <w:r>
              <w:rPr>
                <w:sz w:val="16"/>
              </w:rPr>
              <w:t xml:space="preserve"> </w:t>
            </w:r>
            <w:r>
              <w:rPr>
                <w:sz w:val="16"/>
              </w:rPr>
              <w:t xml:space="preserve">10.35</w:t>
            </w:r>
          </w:p>
        </w:tc>
        <w:tc>
          <w:tcPr>
            <w:tcW w:type="dxa" w:w="1155"/>
          </w:tcPr>
          <w:p>
            <w:pPr>
              <w:pStyle w:val="15TableBody"/>
              <w:jc w:val="center"/>
            </w:pPr>
            <w:r>
              <w:rPr>
                <w:sz w:val="16"/>
              </w:rPr>
              <w:t xml:space="preserve">–</w:t>
            </w:r>
          </w:p>
        </w:tc>
        <w:tc>
          <w:tcPr>
            <w:tcW w:type="dxa" w:w="1249"/>
          </w:tcPr>
          <w:p>
            <w:pPr>
              <w:pStyle w:val="15TableBody"/>
              <w:jc w:val="center"/>
            </w:pPr>
            <w:r>
              <w:rPr>
                <w:sz w:val="16"/>
              </w:rPr>
              <w:t xml:space="preserve">–</w:t>
            </w:r>
          </w:p>
        </w:tc>
      </w:tr>
      <w:tr>
        <w:trPr>
          <w:cantSplit/>
        </w:trPr>
        <w:tc>
          <w:tcPr>
            <w:tcW w:type="dxa" w:w="1980"/>
          </w:tcPr>
          <w:p>
            <w:pPr>
              <w:pStyle w:val="15TableBody"/>
              <w:jc w:val="left"/>
            </w:pPr>
            <w:r>
              <w:rPr>
                <w:sz w:val="16"/>
              </w:rPr>
              <w:t xml:space="preserve">self-dist. [P2]</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96.44</w:t>
            </w:r>
            <w:r>
              <w:rPr>
                <w:sz w:val="16"/>
              </w:rPr>
              <w:t xml:space="preserve"> </w:t>
            </w:r>
            <m:oMath>
              <m:r>
                <m:rPr>
                  <m:sty m:val="p"/>
                </m:rPr>
                <w:rPr>
                  <w:sz w:val="16"/>
                </w:rPr>
                <m:t>±</m:t>
              </m:r>
            </m:oMath>
            <w:r>
              <w:rPr>
                <w:sz w:val="16"/>
              </w:rPr>
              <w:t xml:space="preserve"> </w:t>
            </w:r>
            <w:r>
              <w:rPr>
                <w:sz w:val="16"/>
              </w:rPr>
              <w:t xml:space="preserve">0.38</w:t>
            </w:r>
          </w:p>
        </w:tc>
        <w:tc>
          <w:tcPr>
            <w:tcW w:type="dxa" w:w="1249"/>
          </w:tcPr>
          <w:p>
            <w:pPr>
              <w:pStyle w:val="15TableBody"/>
              <w:jc w:val="center"/>
            </w:pPr>
            <w:r>
              <w:rPr>
                <w:sz w:val="16"/>
              </w:rPr>
              <w:t xml:space="preserve">78.51</w:t>
            </w:r>
            <w:r>
              <w:rPr>
                <w:sz w:val="16"/>
              </w:rPr>
              <w:t xml:space="preserve"> </w:t>
            </w:r>
            <m:oMath>
              <m:r>
                <m:rPr>
                  <m:sty m:val="p"/>
                </m:rPr>
                <w:rPr>
                  <w:sz w:val="16"/>
                </w:rPr>
                <m:t>±</m:t>
              </m:r>
            </m:oMath>
            <w:r>
              <w:rPr>
                <w:sz w:val="16"/>
              </w:rPr>
              <w:t xml:space="preserve"> </w:t>
            </w:r>
            <w:r>
              <w:rPr>
                <w:sz w:val="16"/>
              </w:rPr>
              <w:t xml:space="preserve">0.91</w:t>
            </w:r>
          </w:p>
        </w:tc>
        <w:tc>
          <w:tcPr>
            <w:tcW w:type="dxa" w:w="1155"/>
          </w:tcPr>
          <w:p>
            <w:pPr>
              <w:pStyle w:val="15TableBody"/>
              <w:jc w:val="center"/>
            </w:pPr>
            <w:r>
              <w:rPr>
                <w:sz w:val="16"/>
              </w:rPr>
              <w:t xml:space="preserve">10.22</w:t>
            </w:r>
            <w:r>
              <w:rPr>
                <w:sz w:val="16"/>
              </w:rPr>
              <w:t xml:space="preserve"> </w:t>
            </w:r>
            <m:oMath>
              <m:r>
                <m:rPr>
                  <m:sty m:val="p"/>
                </m:rPr>
                <w:rPr>
                  <w:sz w:val="16"/>
                </w:rPr>
                <m:t>±</m:t>
              </m:r>
            </m:oMath>
            <w:r>
              <w:rPr>
                <w:sz w:val="16"/>
              </w:rPr>
              <w:t xml:space="preserve"> </w:t>
            </w:r>
            <w:r>
              <w:rPr>
                <w:sz w:val="16"/>
              </w:rPr>
              <w:t xml:space="preserve">0.23</w:t>
            </w:r>
          </w:p>
        </w:tc>
        <w:tc>
          <w:tcPr>
            <w:tcW w:type="dxa" w:w="1249"/>
          </w:tcPr>
          <w:p>
            <w:pPr>
              <w:pStyle w:val="15TableBody"/>
              <w:jc w:val="center"/>
            </w:pPr>
            <w:r>
              <w:rPr>
                <w:sz w:val="16"/>
              </w:rPr>
              <w:t xml:space="preserve">68.11</w:t>
            </w:r>
            <w:r>
              <w:rPr>
                <w:sz w:val="16"/>
              </w:rPr>
              <w:t xml:space="preserve"> </w:t>
            </w:r>
            <m:oMath>
              <m:r>
                <m:rPr>
                  <m:sty m:val="p"/>
                </m:rPr>
                <w:rPr>
                  <w:sz w:val="16"/>
                </w:rPr>
                <m:t>±</m:t>
              </m:r>
            </m:oMath>
            <w:r>
              <w:rPr>
                <w:sz w:val="16"/>
              </w:rPr>
              <w:t xml:space="preserve"> </w:t>
            </w:r>
            <w:r>
              <w:rPr>
                <w:sz w:val="16"/>
              </w:rPr>
              <w:t xml:space="preserve">12.36</w:t>
            </w:r>
          </w:p>
        </w:tc>
      </w:tr>
      <w:tr>
        <w:trPr>
          <w:cantSplit/>
        </w:trPr>
        <w:tc>
          <w:tcPr>
            <w:tcW w:type="dxa" w:w="1980"/>
          </w:tcPr>
          <w:p>
            <w:pPr>
              <w:pStyle w:val="15TableBody"/>
              <w:jc w:val="left"/>
            </w:pPr>
            <w:r>
              <w:rPr>
                <w:sz w:val="16"/>
              </w:rPr>
              <w:t xml:space="preserve">self-dist.+noise [P3]</w:t>
            </w:r>
          </w:p>
        </w:tc>
        <w:tc>
          <w:tcPr>
            <w:tcW w:type="dxa" w:w="754"/>
          </w:tcPr>
          <w:p>
            <w:pPr>
              <w:pStyle w:val="15TableBody"/>
              <w:jc w:val="left"/>
            </w:pPr>
            <w:r>
              <w:rPr>
                <w:sz w:val="16"/>
              </w:rPr>
              <w:t xml:space="preserve">local</w:t>
            </w:r>
          </w:p>
        </w:tc>
        <w:tc>
          <w:tcPr>
            <w:tcW w:type="dxa" w:w="1155"/>
          </w:tcPr>
          <w:p>
            <w:pPr>
              <w:pStyle w:val="15TableBody"/>
              <w:jc w:val="center"/>
            </w:pPr>
            <w:r>
              <w:rPr>
                <w:sz w:val="16"/>
              </w:rPr>
              <w:t xml:space="preserve">85.49</w:t>
            </w:r>
            <w:r>
              <w:rPr>
                <w:sz w:val="16"/>
              </w:rPr>
              <w:t xml:space="preserve"> </w:t>
            </w:r>
            <m:oMath>
              <m:r>
                <m:rPr>
                  <m:sty m:val="p"/>
                </m:rPr>
                <w:rPr>
                  <w:sz w:val="16"/>
                </w:rPr>
                <m:t>±</m:t>
              </m:r>
            </m:oMath>
            <w:r>
              <w:rPr>
                <w:sz w:val="16"/>
              </w:rPr>
              <w:t xml:space="preserve"> </w:t>
            </w:r>
            <w:r>
              <w:rPr>
                <w:sz w:val="16"/>
              </w:rPr>
              <w:t xml:space="preserve">5.13</w:t>
            </w:r>
          </w:p>
        </w:tc>
        <w:tc>
          <w:tcPr>
            <w:tcW w:type="dxa" w:w="1249"/>
          </w:tcPr>
          <w:p>
            <w:pPr>
              <w:pStyle w:val="15TableBody"/>
              <w:jc w:val="center"/>
            </w:pPr>
            <w:r>
              <w:rPr>
                <w:sz w:val="16"/>
              </w:rPr>
              <w:t xml:space="preserve">56.51</w:t>
            </w:r>
            <w:r>
              <w:rPr>
                <w:sz w:val="16"/>
              </w:rPr>
              <w:t xml:space="preserve"> </w:t>
            </w:r>
            <m:oMath>
              <m:r>
                <m:rPr>
                  <m:sty m:val="p"/>
                </m:rPr>
                <w:rPr>
                  <w:sz w:val="16"/>
                </w:rPr>
                <m:t>±</m:t>
              </m:r>
            </m:oMath>
            <w:r>
              <w:rPr>
                <w:sz w:val="16"/>
              </w:rPr>
              <w:t xml:space="preserve"> </w:t>
            </w:r>
            <w:r>
              <w:rPr>
                <w:sz w:val="16"/>
              </w:rPr>
              <w:t xml:space="preserve">6.71</w:t>
            </w:r>
          </w:p>
        </w:tc>
        <w:tc>
          <w:tcPr>
            <w:tcW w:type="dxa" w:w="1155"/>
          </w:tcPr>
          <w:p>
            <w:pPr>
              <w:pStyle w:val="15TableBody"/>
              <w:jc w:val="center"/>
            </w:pPr>
            <w:r>
              <w:rPr>
                <w:sz w:val="16"/>
              </w:rPr>
              <w:t xml:space="preserve">–</w:t>
            </w:r>
          </w:p>
        </w:tc>
        <w:tc>
          <w:tcPr>
            <w:tcW w:type="dxa" w:w="1249"/>
          </w:tcPr>
          <w:p>
            <w:pPr>
              <w:pStyle w:val="15TableBody"/>
              <w:jc w:val="center"/>
            </w:pPr>
            <w:r>
              <w:rPr>
                <w:sz w:val="16"/>
              </w:rPr>
              <w:t xml:space="preserve">–</w:t>
            </w:r>
          </w:p>
        </w:tc>
      </w:tr>
    </w:tbl>
    <w:bookmarkEnd w:id="22"/>
    <w:bookmarkStart w:id="29" w:name="_54ed22582c86e8b473869bcead0b542494ff7ed"/>
    <w:p>
      <w:pPr>
        <w:pStyle w:val="08SectionHeader10"/>
        <w:keepNext/>
        <w:numPr>
          <w:numId w:val="0"/>
        </w:numPr>
      </w:pPr>
      <w:r>
        <w:t xml:space="preserve">S6. Zeroth-order training and resource accounting</w:t>
      </w:r>
    </w:p>
    <w:p>
      <w:pPr>
        <w:pStyle w:val="09BodyFirstParagraph"/>
      </w:pPr>
      <w:r>
        <w:t xml:space="preserve">Figure S2 shows SPSA trajectories for the original amplitude-encoding setting, so that electronic-teacher, random-code and EMA-target variants can be compared over the training budget alongside the endpoint results and trajectories for intensity encoding in main-text Table 7 and Fig. 9; Table S20 gives the amplitude-encoding endpoints.</w:t>
      </w:r>
    </w:p>
    <w:p>
      <w:pPr>
        <w:pStyle w:val="11Figure"/>
        <w:keepNext/>
        <w:jc w:val="center"/>
      </w:pPr>
      <w:r>
        <w:t xml:space="preserve"/>
      </w:r>
      <w:r>
        <w:t xml:space="preserve"> </w:t>
      </w:r>
      <w:r>
        <w:drawing>
          <wp:inline>
            <wp:extent cx="4791710" cy="1625124"/>
            <wp:effectExtent b="0" l="0" r="0" t="0"/>
            <wp:docPr descr="image" title="" id="24" name="Picture"/>
            <a:graphic>
              <a:graphicData uri="http://schemas.openxmlformats.org/drawingml/2006/picture">
                <pic:pic>
                  <pic:nvPicPr>
                    <pic:cNvPr descr="D:/WUMIAN/Documents/ChatGPT/photonics research/交付文件/DGONN_v0.14_工作_20261009/dgonn-sd/paper/figs_word/fig5_spsa.png" id="25" name="Picture"/>
                    <pic:cNvPicPr>
                      <a:picLocks noChangeArrowheads="1" noChangeAspect="1"/>
                    </pic:cNvPicPr>
                  </pic:nvPicPr>
                  <pic:blipFill>
                    <a:blip r:embed="rId23"/>
                    <a:stretch>
                      <a:fillRect/>
                    </a:stretch>
                  </pic:blipFill>
                  <pic:spPr bwMode="auto">
                    <a:xfrm>
                      <a:off x="0" y="0"/>
                      <a:ext cx="4791710" cy="1625124"/>
                    </a:xfrm>
                    <a:prstGeom prst="rect">
                      <a:avLst/>
                    </a:prstGeom>
                    <a:noFill/>
                    <a:ln w="9525">
                      <a:noFill/>
                      <a:headEnd/>
                      <a:tailEnd/>
                    </a:ln>
                  </pic:spPr>
                </pic:pic>
              </a:graphicData>
            </a:graphic>
          </wp:inline>
        </w:drawing>
      </w:r>
    </w:p>
    <w:p>
      <w:pPr>
        <w:pStyle w:val="12FigureCaptionLong"/>
      </w:pPr>
      <w:r>
        <w:t xml:space="preserve">Fig. S2. Validation accuracy during SPSA training with amplitude encoding and native assignment on MNIST and Fashion-MNIST. Curves are means of seeds 100–102. B1, B2-CH, B5 and P2 denote E2E, LD-chain, LT-codes and same-depth EMA self-distillation, respectively. Measurement noise uses the Gaussian approximation with</w:t>
      </w:r>
      <w:r>
        <w:t xml:space="preserve"> </w:t>
      </w:r>
      <m:oMath>
        <m:sSub>
          <m:e>
            <m:r>
              <m:t>N</m:t>
            </m:r>
          </m:e>
          <m:sub>
            <m:r>
              <m:t>p</m:t>
            </m:r>
            <m:r>
              <m:t>h</m:t>
            </m:r>
          </m:sub>
        </m:sSub>
        <m:r>
          <m:rPr>
            <m:sty m:val="p"/>
          </m:rPr>
          <m:t>=</m:t>
        </m:r>
        <m:sSup>
          <m:e>
            <m:r>
              <m:t>10</m:t>
            </m:r>
          </m:e>
          <m:sup>
            <m:r>
              <m:t>4</m:t>
            </m:r>
          </m:sup>
        </m:sSup>
      </m:oMath>
      <w:r>
        <w:t xml:space="preserve">.</w:t>
      </w:r>
    </w:p>
    <w:p>
      <w:pPr>
        <w:pStyle w:val="14TableCaption"/>
        <w:keepNext/>
      </w:pPr>
      <w:r>
        <w:t xml:space="preserve">Table S20. Zeroth-order (SPSA) training with the electronic teacher, amplitude encoding and native assignment (</w:t>
      </w:r>
      <m:oMath>
        <m:r>
          <m:t>51</m:t>
        </m:r>
      </m:oMath>
      <w:r>
        <w:t xml:space="preserve"> </w:t>
      </w:r>
      <w:r>
        <w:t xml:space="preserve">(MNIST) and</w:t>
      </w:r>
      <w:r>
        <w:t xml:space="preserve"> </w:t>
      </w:r>
      <m:oMath>
        <m:r>
          <m:t>68</m:t>
        </m:r>
      </m:oMath>
      <w:r>
        <w:t xml:space="preserve"> </w:t>
      </w:r>
      <w:r>
        <w:t xml:space="preserve">(Fashion-MNIST) layer evaluations per step,</w:t>
      </w:r>
      <w:r>
        <w:t xml:space="preserve"> </w:t>
      </w:r>
      <m:oMath>
        <m:sSub>
          <m:e>
            <m:r>
              <m:t>N</m:t>
            </m:r>
          </m:e>
          <m:sub>
            <m:r>
              <m:t>p</m:t>
            </m:r>
            <m:r>
              <m:t>h</m:t>
            </m:r>
          </m:sub>
        </m:sSub>
        <m:r>
          <m:rPr>
            <m:sty m:val="p"/>
          </m:rPr>
          <m:t>=</m:t>
        </m:r>
        <m:sSup>
          <m:e>
            <m:r>
              <m:t>10</m:t>
            </m:r>
          </m:e>
          <m:sup>
            <m:r>
              <m:t>4</m:t>
            </m:r>
          </m:sup>
        </m:sSup>
      </m:oMath>
      <w:r>
        <w:t xml:space="preserve"> </w:t>
      </w:r>
      <w:r>
        <w:t xml:space="preserve">unless stated). Test accuracy, %.</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3095"/>
        <w:gridCol w:w="773"/>
        <w:gridCol w:w="884"/>
        <w:gridCol w:w="1354"/>
        <w:gridCol w:w="1437"/>
      </w:tblGrid>
      <w:tr>
        <w:trPr>
          <w:cantSplit/>
          <w:tblHeader w:val="on"/>
        </w:trPr>
        <w:tc>
          <w:tcPr>
            <w:tcW w:type="dxa" w:w="3095"/>
            <w:tcBorders>
              <w:bottom w:val="single" w:sz="4" w:color="000000"/>
            </w:tcBorders>
          </w:tcPr>
          <w:p>
            <w:pPr>
              <w:pStyle w:val="15TableBody"/>
              <w:keepNext/>
              <w:jc w:val="left"/>
            </w:pPr>
            <w:r>
              <w:rPr>
                <w:sz w:val="16"/>
              </w:rPr>
              <w:t xml:space="preserve">Method</w:t>
            </w:r>
          </w:p>
        </w:tc>
        <w:tc>
          <w:tcPr>
            <w:tcW w:type="dxa" w:w="773"/>
            <w:tcBorders>
              <w:bottom w:val="single" w:sz="4" w:color="000000"/>
            </w:tcBorders>
          </w:tcPr>
          <w:p>
            <w:pPr>
              <w:pStyle w:val="15TableBody"/>
              <w:keepNext/>
              <w:jc w:val="center"/>
            </w:pPr>
            <w:r>
              <w:rPr>
                <w:sz w:val="16"/>
              </w:rPr>
              <w:t xml:space="preserve">Updates</w:t>
            </w:r>
          </w:p>
        </w:tc>
        <w:tc>
          <w:tcPr>
            <w:tcW w:type="dxa" w:w="884"/>
            <w:tcBorders>
              <w:bottom w:val="single" w:sz="4" w:color="000000"/>
            </w:tcBorders>
          </w:tcPr>
          <w:p>
            <w:pPr>
              <w:pStyle w:val="15TableBody"/>
              <w:keepNext/>
              <w:jc w:val="center"/>
            </w:pPr>
            <w:r>
              <w:rPr>
                <w:sz w:val="16"/>
              </w:rPr>
              <w:t xml:space="preserve">Teacher</w:t>
            </w:r>
          </w:p>
        </w:tc>
        <w:tc>
          <w:tcPr>
            <w:tcW w:type="dxa" w:w="1354"/>
            <w:tcBorders>
              <w:bottom w:val="single" w:sz="4" w:color="000000"/>
            </w:tcBorders>
          </w:tcPr>
          <w:p>
            <w:pPr>
              <w:pStyle w:val="15TableBody"/>
              <w:keepNext/>
              <w:jc w:val="center"/>
            </w:pPr>
            <w:r>
              <w:rPr>
                <w:sz w:val="16"/>
              </w:rPr>
              <w:t xml:space="preserve">MNIST</w:t>
            </w:r>
          </w:p>
        </w:tc>
        <w:tc>
          <w:tcPr>
            <w:tcW w:type="dxa" w:w="1437"/>
            <w:tcBorders>
              <w:bottom w:val="single" w:sz="4" w:color="000000"/>
            </w:tcBorders>
          </w:tcPr>
          <w:p>
            <w:pPr>
              <w:pStyle w:val="15TableBody"/>
              <w:keepNext/>
              <w:jc w:val="center"/>
            </w:pPr>
            <w:r>
              <w:rPr>
                <w:sz w:val="16"/>
              </w:rPr>
              <w:t xml:space="preserve">Fashion-MNIST</w:t>
            </w:r>
          </w:p>
        </w:tc>
      </w:tr>
      <w:tr>
        <w:trPr>
          <w:cantSplit/>
        </w:trPr>
        <w:tc>
          <w:tcPr>
            <w:tcW w:type="dxa" w:w="3095"/>
          </w:tcPr>
          <w:p>
            <w:pPr>
              <w:pStyle w:val="15TableBody"/>
              <w:jc w:val="left"/>
            </w:pPr>
            <w:r>
              <w:rPr>
                <w:sz w:val="16"/>
              </w:rPr>
              <w:t xml:space="preserve">E2E-SPSA [B1]</w:t>
            </w:r>
          </w:p>
        </w:tc>
        <w:tc>
          <w:tcPr>
            <w:tcW w:type="dxa" w:w="773"/>
          </w:tcPr>
          <w:p>
            <w:pPr>
              <w:pStyle w:val="15TableBody"/>
              <w:jc w:val="center"/>
            </w:pPr>
            <w:r>
              <w:rPr>
                <w:sz w:val="16"/>
              </w:rPr>
              <w:t xml:space="preserve">global</w:t>
            </w:r>
          </w:p>
        </w:tc>
        <w:tc>
          <w:tcPr>
            <w:tcW w:type="dxa" w:w="884"/>
          </w:tcPr>
          <w:p>
            <w:pPr>
              <w:pStyle w:val="15TableBody"/>
              <w:jc w:val="center"/>
            </w:pPr>
            <w:r>
              <w:rPr>
                <w:sz w:val="16"/>
              </w:rPr>
              <w:t xml:space="preserve">no</w:t>
            </w:r>
          </w:p>
        </w:tc>
        <w:tc>
          <w:tcPr>
            <w:tcW w:type="dxa" w:w="1354"/>
          </w:tcPr>
          <w:p>
            <w:pPr>
              <w:pStyle w:val="15TableBody"/>
              <w:jc w:val="center"/>
            </w:pPr>
            <w:r>
              <w:rPr>
                <w:sz w:val="16"/>
              </w:rPr>
              <w:t xml:space="preserve">98.72</w:t>
            </w:r>
            <w:r>
              <w:rPr>
                <w:sz w:val="16"/>
              </w:rPr>
              <w:t xml:space="preserve"> </w:t>
            </w:r>
            <m:oMath>
              <m:r>
                <m:rPr>
                  <m:sty m:val="p"/>
                </m:rPr>
                <w:rPr>
                  <w:sz w:val="16"/>
                </w:rPr>
                <m:t>±</m:t>
              </m:r>
            </m:oMath>
            <w:r>
              <w:rPr>
                <w:sz w:val="16"/>
              </w:rPr>
              <w:t xml:space="preserve"> </w:t>
            </w:r>
            <w:r>
              <w:rPr>
                <w:sz w:val="16"/>
              </w:rPr>
              <w:t xml:space="preserve">0.05</w:t>
            </w:r>
          </w:p>
        </w:tc>
        <w:tc>
          <w:tcPr>
            <w:tcW w:type="dxa" w:w="1437"/>
          </w:tcPr>
          <w:p>
            <w:pPr>
              <w:pStyle w:val="15TableBody"/>
              <w:jc w:val="center"/>
            </w:pPr>
            <w:r>
              <w:rPr>
                <w:sz w:val="16"/>
              </w:rPr>
              <w:t xml:space="preserve">90.31</w:t>
            </w:r>
            <w:r>
              <w:rPr>
                <w:sz w:val="16"/>
              </w:rPr>
              <w:t xml:space="preserve"> </w:t>
            </w:r>
            <m:oMath>
              <m:r>
                <m:rPr>
                  <m:sty m:val="p"/>
                </m:rPr>
                <w:rPr>
                  <w:sz w:val="16"/>
                </w:rPr>
                <m:t>±</m:t>
              </m:r>
            </m:oMath>
            <w:r>
              <w:rPr>
                <w:sz w:val="16"/>
              </w:rPr>
              <w:t xml:space="preserve"> </w:t>
            </w:r>
            <w:r>
              <w:rPr>
                <w:sz w:val="16"/>
              </w:rPr>
              <w:t xml:space="preserve">0.21</w:t>
            </w:r>
          </w:p>
        </w:tc>
      </w:tr>
      <w:tr>
        <w:trPr>
          <w:cantSplit/>
        </w:trPr>
        <w:tc>
          <w:tcPr>
            <w:tcW w:type="dxa" w:w="3095"/>
          </w:tcPr>
          <w:p>
            <w:pPr>
              <w:pStyle w:val="15TableBody"/>
              <w:jc w:val="left"/>
            </w:pPr>
            <w:r>
              <w:rPr>
                <w:sz w:val="16"/>
              </w:rPr>
              <w:t xml:space="preserve">LD-chain-SPSA [B2-CH]</w:t>
            </w:r>
          </w:p>
        </w:tc>
        <w:tc>
          <w:tcPr>
            <w:tcW w:type="dxa" w:w="773"/>
          </w:tcPr>
          <w:p>
            <w:pPr>
              <w:pStyle w:val="15TableBody"/>
              <w:jc w:val="center"/>
            </w:pPr>
            <w:r>
              <w:rPr>
                <w:sz w:val="16"/>
              </w:rPr>
              <w:t xml:space="preserve">local</w:t>
            </w:r>
          </w:p>
        </w:tc>
        <w:tc>
          <w:tcPr>
            <w:tcW w:type="dxa" w:w="884"/>
          </w:tcPr>
          <w:p>
            <w:pPr>
              <w:pStyle w:val="15TableBody"/>
              <w:jc w:val="center"/>
            </w:pPr>
            <w:r>
              <w:rPr>
                <w:sz w:val="16"/>
              </w:rPr>
              <w:t xml:space="preserve">yes</w:t>
            </w:r>
          </w:p>
        </w:tc>
        <w:tc>
          <w:tcPr>
            <w:tcW w:type="dxa" w:w="1354"/>
          </w:tcPr>
          <w:p>
            <w:pPr>
              <w:pStyle w:val="15TableBody"/>
              <w:jc w:val="center"/>
            </w:pPr>
            <w:r>
              <w:rPr>
                <w:sz w:val="16"/>
              </w:rPr>
              <w:t xml:space="preserve">92.12</w:t>
            </w:r>
            <w:r>
              <w:rPr>
                <w:sz w:val="16"/>
              </w:rPr>
              <w:t xml:space="preserve"> </w:t>
            </w:r>
            <m:oMath>
              <m:r>
                <m:rPr>
                  <m:sty m:val="p"/>
                </m:rPr>
                <w:rPr>
                  <w:sz w:val="16"/>
                </w:rPr>
                <m:t>±</m:t>
              </m:r>
            </m:oMath>
            <w:r>
              <w:rPr>
                <w:sz w:val="16"/>
              </w:rPr>
              <w:t xml:space="preserve"> </w:t>
            </w:r>
            <w:r>
              <w:rPr>
                <w:sz w:val="16"/>
              </w:rPr>
              <w:t xml:space="preserve">0.52</w:t>
            </w:r>
          </w:p>
        </w:tc>
        <w:tc>
          <w:tcPr>
            <w:tcW w:type="dxa" w:w="1437"/>
          </w:tcPr>
          <w:p>
            <w:pPr>
              <w:pStyle w:val="15TableBody"/>
              <w:jc w:val="center"/>
            </w:pPr>
            <w:r>
              <w:rPr>
                <w:sz w:val="16"/>
              </w:rPr>
              <w:t xml:space="preserve">69.34</w:t>
            </w:r>
            <w:r>
              <w:rPr>
                <w:sz w:val="16"/>
              </w:rPr>
              <w:t xml:space="preserve"> </w:t>
            </w:r>
            <m:oMath>
              <m:r>
                <m:rPr>
                  <m:sty m:val="p"/>
                </m:rPr>
                <w:rPr>
                  <w:sz w:val="16"/>
                </w:rPr>
                <m:t>±</m:t>
              </m:r>
            </m:oMath>
            <w:r>
              <w:rPr>
                <w:sz w:val="16"/>
              </w:rPr>
              <w:t xml:space="preserve"> </w:t>
            </w:r>
            <w:r>
              <w:rPr>
                <w:sz w:val="16"/>
              </w:rPr>
              <w:t xml:space="preserve">0.40</w:t>
            </w:r>
          </w:p>
        </w:tc>
      </w:tr>
      <w:tr>
        <w:trPr>
          <w:cantSplit/>
        </w:trPr>
        <w:tc>
          <w:tcPr>
            <w:tcW w:type="dxa" w:w="3095"/>
          </w:tcPr>
          <w:p>
            <w:pPr>
              <w:pStyle w:val="15TableBody"/>
              <w:jc w:val="left"/>
            </w:pPr>
            <w:r>
              <w:rPr>
                <w:sz w:val="16"/>
              </w:rPr>
              <w:t xml:space="preserve">LT-codes-SPSA [B5]</w:t>
            </w:r>
          </w:p>
        </w:tc>
        <w:tc>
          <w:tcPr>
            <w:tcW w:type="dxa" w:w="773"/>
          </w:tcPr>
          <w:p>
            <w:pPr>
              <w:pStyle w:val="15TableBody"/>
              <w:jc w:val="center"/>
            </w:pPr>
            <w:r>
              <w:rPr>
                <w:sz w:val="16"/>
              </w:rPr>
              <w:t xml:space="preserve">local</w:t>
            </w:r>
          </w:p>
        </w:tc>
        <w:tc>
          <w:tcPr>
            <w:tcW w:type="dxa" w:w="884"/>
          </w:tcPr>
          <w:p>
            <w:pPr>
              <w:pStyle w:val="15TableBody"/>
              <w:jc w:val="center"/>
            </w:pPr>
            <w:r>
              <w:rPr>
                <w:sz w:val="16"/>
              </w:rPr>
              <w:t xml:space="preserve">no</w:t>
            </w:r>
          </w:p>
        </w:tc>
        <w:tc>
          <w:tcPr>
            <w:tcW w:type="dxa" w:w="1354"/>
          </w:tcPr>
          <w:p>
            <w:pPr>
              <w:pStyle w:val="15TableBody"/>
              <w:jc w:val="center"/>
            </w:pPr>
            <w:r>
              <w:rPr>
                <w:sz w:val="16"/>
              </w:rPr>
              <w:t xml:space="preserve">95.05</w:t>
            </w:r>
            <w:r>
              <w:rPr>
                <w:sz w:val="16"/>
              </w:rPr>
              <w:t xml:space="preserve"> </w:t>
            </w:r>
            <m:oMath>
              <m:r>
                <m:rPr>
                  <m:sty m:val="p"/>
                </m:rPr>
                <w:rPr>
                  <w:sz w:val="16"/>
                </w:rPr>
                <m:t>±</m:t>
              </m:r>
            </m:oMath>
            <w:r>
              <w:rPr>
                <w:sz w:val="16"/>
              </w:rPr>
              <w:t xml:space="preserve"> </w:t>
            </w:r>
            <w:r>
              <w:rPr>
                <w:sz w:val="16"/>
              </w:rPr>
              <w:t xml:space="preserve">0.27</w:t>
            </w:r>
          </w:p>
        </w:tc>
        <w:tc>
          <w:tcPr>
            <w:tcW w:type="dxa" w:w="1437"/>
          </w:tcPr>
          <w:p>
            <w:pPr>
              <w:pStyle w:val="15TableBody"/>
              <w:jc w:val="center"/>
            </w:pPr>
            <w:r>
              <w:rPr>
                <w:sz w:val="16"/>
              </w:rPr>
              <w:t xml:space="preserve">71.18</w:t>
            </w:r>
            <w:r>
              <w:rPr>
                <w:sz w:val="16"/>
              </w:rPr>
              <w:t xml:space="preserve"> </w:t>
            </w:r>
            <m:oMath>
              <m:r>
                <m:rPr>
                  <m:sty m:val="p"/>
                </m:rPr>
                <w:rPr>
                  <w:sz w:val="16"/>
                </w:rPr>
                <m:t>±</m:t>
              </m:r>
            </m:oMath>
            <w:r>
              <w:rPr>
                <w:sz w:val="16"/>
              </w:rPr>
              <w:t xml:space="preserve"> </w:t>
            </w:r>
            <w:r>
              <w:rPr>
                <w:sz w:val="16"/>
              </w:rPr>
              <w:t xml:space="preserve">0.37</w:t>
            </w:r>
          </w:p>
        </w:tc>
      </w:tr>
      <w:tr>
        <w:trPr>
          <w:cantSplit/>
        </w:trPr>
        <w:tc>
          <w:tcPr>
            <w:tcW w:type="dxa" w:w="3095"/>
          </w:tcPr>
          <w:p>
            <w:pPr>
              <w:pStyle w:val="15TableBody"/>
              <w:jc w:val="left"/>
            </w:pPr>
            <w:r>
              <w:rPr>
                <w:sz w:val="16"/>
              </w:rPr>
              <w:t xml:space="preserve">SD-EMA-SPSA [P2]</w:t>
            </w:r>
          </w:p>
        </w:tc>
        <w:tc>
          <w:tcPr>
            <w:tcW w:type="dxa" w:w="773"/>
          </w:tcPr>
          <w:p>
            <w:pPr>
              <w:pStyle w:val="15TableBody"/>
              <w:jc w:val="center"/>
            </w:pPr>
            <w:r>
              <w:rPr>
                <w:sz w:val="16"/>
              </w:rPr>
              <w:t xml:space="preserve">local</w:t>
            </w:r>
          </w:p>
        </w:tc>
        <w:tc>
          <w:tcPr>
            <w:tcW w:type="dxa" w:w="884"/>
          </w:tcPr>
          <w:p>
            <w:pPr>
              <w:pStyle w:val="15TableBody"/>
              <w:jc w:val="center"/>
            </w:pPr>
            <w:r>
              <w:rPr>
                <w:sz w:val="16"/>
              </w:rPr>
              <w:t xml:space="preserve">annealed</w:t>
            </w:r>
          </w:p>
        </w:tc>
        <w:tc>
          <w:tcPr>
            <w:tcW w:type="dxa" w:w="1354"/>
          </w:tcPr>
          <w:p>
            <w:pPr>
              <w:pStyle w:val="15TableBody"/>
              <w:jc w:val="center"/>
            </w:pPr>
            <w:r>
              <w:rPr>
                <w:sz w:val="16"/>
              </w:rPr>
              <w:t xml:space="preserve">94.40</w:t>
            </w:r>
            <w:r>
              <w:rPr>
                <w:sz w:val="16"/>
              </w:rPr>
              <w:t xml:space="preserve"> </w:t>
            </w:r>
            <m:oMath>
              <m:r>
                <m:rPr>
                  <m:sty m:val="p"/>
                </m:rPr>
                <w:rPr>
                  <w:sz w:val="16"/>
                </w:rPr>
                <m:t>±</m:t>
              </m:r>
            </m:oMath>
            <w:r>
              <w:rPr>
                <w:sz w:val="16"/>
              </w:rPr>
              <w:t xml:space="preserve"> </w:t>
            </w:r>
            <w:r>
              <w:rPr>
                <w:sz w:val="16"/>
              </w:rPr>
              <w:t xml:space="preserve">0.39</w:t>
            </w:r>
          </w:p>
        </w:tc>
        <w:tc>
          <w:tcPr>
            <w:tcW w:type="dxa" w:w="1437"/>
          </w:tcPr>
          <w:p>
            <w:pPr>
              <w:pStyle w:val="15TableBody"/>
              <w:jc w:val="center"/>
            </w:pPr>
            <w:r>
              <w:rPr>
                <w:sz w:val="16"/>
              </w:rPr>
              <w:t xml:space="preserve">72.92</w:t>
            </w:r>
            <w:r>
              <w:rPr>
                <w:sz w:val="16"/>
              </w:rPr>
              <w:t xml:space="preserve"> </w:t>
            </w:r>
            <m:oMath>
              <m:r>
                <m:rPr>
                  <m:sty m:val="p"/>
                </m:rPr>
                <w:rPr>
                  <w:sz w:val="16"/>
                </w:rPr>
                <m:t>±</m:t>
              </m:r>
            </m:oMath>
            <w:r>
              <w:rPr>
                <w:sz w:val="16"/>
              </w:rPr>
              <w:t xml:space="preserve"> </w:t>
            </w:r>
            <w:r>
              <w:rPr>
                <w:sz w:val="16"/>
              </w:rPr>
              <w:t xml:space="preserve">2.98</w:t>
            </w:r>
          </w:p>
        </w:tc>
      </w:tr>
      <w:tr>
        <w:trPr>
          <w:cantSplit/>
        </w:trPr>
        <w:tc>
          <w:tcPr>
            <w:tcW w:type="dxa" w:w="3095"/>
          </w:tcPr>
          <w:p>
            <w:pPr>
              <w:pStyle w:val="15TableBody"/>
              <w:jc w:val="left"/>
            </w:pPr>
            <w:r>
              <w:rPr>
                <w:sz w:val="16"/>
              </w:rPr>
              <w:t xml:space="preserve">E2E-SPSA [B1] (no shot noise)</w:t>
            </w:r>
          </w:p>
        </w:tc>
        <w:tc>
          <w:tcPr>
            <w:tcW w:type="dxa" w:w="773"/>
          </w:tcPr>
          <w:p>
            <w:pPr>
              <w:pStyle w:val="15TableBody"/>
              <w:jc w:val="center"/>
            </w:pPr>
            <w:r>
              <w:rPr>
                <w:sz w:val="16"/>
              </w:rPr>
              <w:t xml:space="preserve">global</w:t>
            </w:r>
          </w:p>
        </w:tc>
        <w:tc>
          <w:tcPr>
            <w:tcW w:type="dxa" w:w="884"/>
          </w:tcPr>
          <w:p>
            <w:pPr>
              <w:pStyle w:val="15TableBody"/>
              <w:jc w:val="center"/>
            </w:pPr>
            <w:r>
              <w:rPr>
                <w:sz w:val="16"/>
              </w:rPr>
              <w:t xml:space="preserve">no</w:t>
            </w:r>
          </w:p>
        </w:tc>
        <w:tc>
          <w:tcPr>
            <w:tcW w:type="dxa" w:w="1354"/>
          </w:tcPr>
          <w:p>
            <w:pPr>
              <w:pStyle w:val="15TableBody"/>
              <w:jc w:val="center"/>
            </w:pPr>
            <w:r>
              <w:rPr>
                <w:sz w:val="16"/>
              </w:rPr>
              <w:t xml:space="preserve">98.60</w:t>
            </w:r>
            <w:r>
              <w:rPr>
                <w:sz w:val="16"/>
              </w:rPr>
              <w:t xml:space="preserve"> </w:t>
            </w:r>
            <m:oMath>
              <m:r>
                <m:rPr>
                  <m:sty m:val="p"/>
                </m:rPr>
                <w:rPr>
                  <w:sz w:val="16"/>
                </w:rPr>
                <m:t>±</m:t>
              </m:r>
            </m:oMath>
            <w:r>
              <w:rPr>
                <w:sz w:val="16"/>
              </w:rPr>
              <w:t xml:space="preserve"> </w:t>
            </w:r>
            <w:r>
              <w:rPr>
                <w:sz w:val="16"/>
              </w:rPr>
              <w:t xml:space="preserve">0.07</w:t>
            </w:r>
          </w:p>
        </w:tc>
        <w:tc>
          <w:tcPr>
            <w:tcW w:type="dxa" w:w="1437"/>
          </w:tcPr>
          <w:p>
            <w:pPr>
              <w:pStyle w:val="15TableBody"/>
              <w:jc w:val="center"/>
            </w:pPr>
            <w:r>
              <w:rPr>
                <w:sz w:val="16"/>
              </w:rPr>
              <w:t xml:space="preserve">90.49</w:t>
            </w:r>
            <w:r>
              <w:rPr>
                <w:sz w:val="16"/>
              </w:rPr>
              <w:t xml:space="preserve"> </w:t>
            </w:r>
            <m:oMath>
              <m:r>
                <m:rPr>
                  <m:sty m:val="p"/>
                </m:rPr>
                <w:rPr>
                  <w:sz w:val="16"/>
                </w:rPr>
                <m:t>±</m:t>
              </m:r>
            </m:oMath>
            <w:r>
              <w:rPr>
                <w:sz w:val="16"/>
              </w:rPr>
              <w:t xml:space="preserve"> </w:t>
            </w:r>
            <w:r>
              <w:rPr>
                <w:sz w:val="16"/>
              </w:rPr>
              <w:t xml:space="preserve">0.07</w:t>
            </w:r>
          </w:p>
        </w:tc>
      </w:tr>
      <w:tr>
        <w:trPr>
          <w:cantSplit/>
        </w:trPr>
        <w:tc>
          <w:tcPr>
            <w:tcW w:type="dxa" w:w="3095"/>
          </w:tcPr>
          <w:p>
            <w:pPr>
              <w:pStyle w:val="15TableBody"/>
              <w:jc w:val="left"/>
            </w:pPr>
            <w:r>
              <w:rPr>
                <w:sz w:val="16"/>
              </w:rPr>
              <w:t xml:space="preserve">LD-chain-SPSA [B2-CH] (no shot noise)</w:t>
            </w:r>
          </w:p>
        </w:tc>
        <w:tc>
          <w:tcPr>
            <w:tcW w:type="dxa" w:w="773"/>
          </w:tcPr>
          <w:p>
            <w:pPr>
              <w:pStyle w:val="15TableBody"/>
              <w:jc w:val="center"/>
            </w:pPr>
            <w:r>
              <w:rPr>
                <w:sz w:val="16"/>
              </w:rPr>
              <w:t xml:space="preserve">local</w:t>
            </w:r>
          </w:p>
        </w:tc>
        <w:tc>
          <w:tcPr>
            <w:tcW w:type="dxa" w:w="884"/>
          </w:tcPr>
          <w:p>
            <w:pPr>
              <w:pStyle w:val="15TableBody"/>
              <w:jc w:val="center"/>
            </w:pPr>
            <w:r>
              <w:rPr>
                <w:sz w:val="16"/>
              </w:rPr>
              <w:t xml:space="preserve">yes</w:t>
            </w:r>
          </w:p>
        </w:tc>
        <w:tc>
          <w:tcPr>
            <w:tcW w:type="dxa" w:w="1354"/>
          </w:tcPr>
          <w:p>
            <w:pPr>
              <w:pStyle w:val="15TableBody"/>
              <w:jc w:val="center"/>
            </w:pPr>
            <w:r>
              <w:rPr>
                <w:sz w:val="16"/>
              </w:rPr>
              <w:t xml:space="preserve">92.58</w:t>
            </w:r>
            <w:r>
              <w:rPr>
                <w:sz w:val="16"/>
              </w:rPr>
              <w:t xml:space="preserve"> </w:t>
            </w:r>
            <m:oMath>
              <m:r>
                <m:rPr>
                  <m:sty m:val="p"/>
                </m:rPr>
                <w:rPr>
                  <w:sz w:val="16"/>
                </w:rPr>
                <m:t>±</m:t>
              </m:r>
            </m:oMath>
            <w:r>
              <w:rPr>
                <w:sz w:val="16"/>
              </w:rPr>
              <w:t xml:space="preserve"> </w:t>
            </w:r>
            <w:r>
              <w:rPr>
                <w:sz w:val="16"/>
              </w:rPr>
              <w:t xml:space="preserve">1.06</w:t>
            </w:r>
          </w:p>
        </w:tc>
        <w:tc>
          <w:tcPr>
            <w:tcW w:type="dxa" w:w="1437"/>
          </w:tcPr>
          <w:p>
            <w:pPr>
              <w:pStyle w:val="15TableBody"/>
              <w:jc w:val="center"/>
            </w:pPr>
            <w:r>
              <w:rPr>
                <w:sz w:val="16"/>
              </w:rPr>
              <w:t xml:space="preserve">71.63</w:t>
            </w:r>
            <w:r>
              <w:rPr>
                <w:sz w:val="16"/>
              </w:rPr>
              <w:t xml:space="preserve"> </w:t>
            </w:r>
            <m:oMath>
              <m:r>
                <m:rPr>
                  <m:sty m:val="p"/>
                </m:rPr>
                <w:rPr>
                  <w:sz w:val="16"/>
                </w:rPr>
                <m:t>±</m:t>
              </m:r>
            </m:oMath>
            <w:r>
              <w:rPr>
                <w:sz w:val="16"/>
              </w:rPr>
              <w:t xml:space="preserve"> </w:t>
            </w:r>
            <w:r>
              <w:rPr>
                <w:sz w:val="16"/>
              </w:rPr>
              <w:t xml:space="preserve">0.80</w:t>
            </w:r>
          </w:p>
        </w:tc>
      </w:tr>
    </w:tbl>
    <w:p>
      <w:pPr>
        <w:pStyle w:val="10BodySubsequentParagraph"/>
      </w:pPr>
      <w:r>
        <w:t xml:space="preserve">The original coordinate-difference method [1] differs from SPSA. Our coordinate comparison at</w:t>
      </w:r>
      <w:r>
        <w:t xml:space="preserve"> </w:t>
      </w:r>
      <m:oMath>
        <m:r>
          <m:t>6</m:t>
        </m:r>
        <m:r>
          <m:rPr>
            <m:sty m:val="p"/>
          </m:rPr>
          <m:t>×</m:t>
        </m:r>
        <m:sSup>
          <m:e>
            <m:r>
              <m:t>10</m:t>
            </m:r>
          </m:e>
          <m:sup>
            <m:r>
              <m:t>5</m:t>
            </m:r>
          </m:sup>
        </m:sSup>
      </m:oMath>
      <w:r>
        <w:t xml:space="preserve"> </w:t>
      </w:r>
      <w:r>
        <w:t xml:space="preserve">layer measurements favors global differences (</w:t>
      </w:r>
      <m:oMath>
        <m:r>
          <m:t>67.87</m:t>
        </m:r>
      </m:oMath>
      <w:r>
        <w:t xml:space="preserve">% versus</w:t>
      </w:r>
      <w:r>
        <w:t xml:space="preserve"> </w:t>
      </w:r>
      <m:oMath>
        <m:r>
          <m:t>55.35</m:t>
        </m:r>
      </m:oMath>
      <w:r>
        <w:t xml:space="preserve">%, amplitude encoding), but uses simultaneous block perturbations and covers two seeds. Figure S3 displays the coordinate-difference and SPSA trajectories on a common layer-measurement axis; this accounting separates the update rule from the number of optical measurements used to obtain each update. Detected-photon totals need not be equal even at equal nominal exposure. With the optimized intensity-encoding assignment, equal-grid tuning leaves a Fashion-MNIST deficit of</w:t>
      </w:r>
      <w:r>
        <w:t xml:space="preserve"> </w:t>
      </w:r>
      <m:oMath>
        <m:r>
          <m:t>0.30</m:t>
        </m:r>
      </m:oMath>
      <w:r>
        <w:t xml:space="preserve"> pp.</w:t>
      </w:r>
    </w:p>
    <w:p>
      <w:pPr>
        <w:pStyle w:val="11Figure"/>
        <w:keepNext/>
        <w:jc w:val="center"/>
      </w:pPr>
      <w:r>
        <w:t xml:space="preserve"/>
      </w:r>
      <w:r>
        <w:t xml:space="preserve"> </w:t>
      </w:r>
      <w:r>
        <w:drawing>
          <wp:inline>
            <wp:extent cx="3977119" cy="2450694"/>
            <wp:effectExtent b="0" l="0" r="0" t="0"/>
            <wp:docPr descr="image" title="" id="27" name="Picture"/>
            <a:graphic>
              <a:graphicData uri="http://schemas.openxmlformats.org/drawingml/2006/picture">
                <pic:pic>
                  <pic:nvPicPr>
                    <pic:cNvPr descr="D:/WUMIAN/Documents/ChatGPT/photonics research/交付文件/DGONN_v0.14_工作_20261009/dgonn-sd/paper/figs_word/fig6_budget.png" id="28" name="Picture"/>
                    <pic:cNvPicPr>
                      <a:picLocks noChangeArrowheads="1" noChangeAspect="1"/>
                    </pic:cNvPicPr>
                  </pic:nvPicPr>
                  <pic:blipFill>
                    <a:blip r:embed="rId26"/>
                    <a:stretch>
                      <a:fillRect/>
                    </a:stretch>
                  </pic:blipFill>
                  <pic:spPr bwMode="auto">
                    <a:xfrm>
                      <a:off x="0" y="0"/>
                      <a:ext cx="3977119" cy="2450694"/>
                    </a:xfrm>
                    <a:prstGeom prst="rect">
                      <a:avLst/>
                    </a:prstGeom>
                    <a:noFill/>
                    <a:ln w="9525">
                      <a:noFill/>
                      <a:headEnd/>
                      <a:tailEnd/>
                    </a:ln>
                  </pic:spPr>
                </pic:pic>
              </a:graphicData>
            </a:graphic>
          </wp:inline>
        </w:drawing>
      </w:r>
    </w:p>
    <w:p>
      <w:pPr>
        <w:pStyle w:val="12FigureCaptionLong"/>
      </w:pPr>
      <w:r>
        <w:t xml:space="preserve">Fig. S3. Validation accuracy versus optical layer measurements on Fashion-MNIST with amplitude encoding and native assignment. Solid curves show coordinate-wise forward differences averaged over two seeds; dashed curves show SPSA averaged over three seeds. Measurements use batches of 256 and Gaussian-approximated shot noise with</w:t>
      </w:r>
      <w:r>
        <w:t xml:space="preserve"> </w:t>
      </w:r>
      <m:oMath>
        <m:sSub>
          <m:e>
            <m:r>
              <m:t>N</m:t>
            </m:r>
          </m:e>
          <m:sub>
            <m:r>
              <m:t>p</m:t>
            </m:r>
            <m:r>
              <m:t>h</m:t>
            </m:r>
          </m:sub>
        </m:sSub>
        <m:r>
          <m:rPr>
            <m:sty m:val="p"/>
          </m:rPr>
          <m:t>=</m:t>
        </m:r>
        <m:sSup>
          <m:e>
            <m:r>
              <m:t>10</m:t>
            </m:r>
          </m:e>
          <m:sup>
            <m:r>
              <m:t>4</m:t>
            </m:r>
          </m:sup>
        </m:sSup>
      </m:oMath>
      <w:r>
        <w:t xml:space="preserve">. The coordinate comparison uses simultaneous block perturbations.</w:t>
      </w:r>
    </w:p>
    <w:p>
      <w:pPr>
        <w:pStyle w:val="10BodySubsequentParagraph"/>
      </w:pPr>
      <w:r>
        <w:t xml:space="preserve">Table S22 gives the tuned comparison (amplitude encoding, native assignment); for intensity encoding with the optimized assignment the selected settings are 0.01</w:t>
      </w:r>
      <m:oMath>
        <m:r>
          <m:rPr>
            <m:sty m:val="p"/>
          </m:rPr>
          <m:t>×</m:t>
        </m:r>
      </m:oMath>
      <w:r>
        <w:t xml:space="preserve">40 epochs (E2E,</w:t>
      </w:r>
      <w:r>
        <w:t xml:space="preserve"> </w:t>
      </w:r>
      <m:oMath>
        <m:r>
          <m:t>92.79</m:t>
        </m:r>
      </m:oMath>
      <w:r>
        <w:t xml:space="preserve">%) and 0.03</w:t>
      </w:r>
      <m:oMath>
        <m:r>
          <m:rPr>
            <m:sty m:val="p"/>
          </m:rPr>
          <m:t>×</m:t>
        </m:r>
      </m:oMath>
      <w:r>
        <w:t xml:space="preserve">40 epochs (LD-chain,</w:t>
      </w:r>
      <w:r>
        <w:t xml:space="preserve"> </w:t>
      </w:r>
      <m:oMath>
        <m:r>
          <m:t>92.49</m:t>
        </m:r>
      </m:oMath>
      <w:r>
        <w:t xml:space="preserve">%). SPSA learning rates were selected per method on the validation set from</w:t>
      </w:r>
      <w:r>
        <w:t xml:space="preserve"> </w:t>
      </w:r>
      <m:oMath>
        <m:r>
          <m:rPr>
            <m:sty m:val="p"/>
          </m:rPr>
          <m:t>{</m:t>
        </m:r>
        <m:r>
          <m:t>0.003</m:t>
        </m:r>
        <m:r>
          <m:rPr>
            <m:sty m:val="p"/>
          </m:rPr>
          <m:t>,</m:t>
        </m:r>
        <m:r>
          <m:t>0.01</m:t>
        </m:r>
        <m:r>
          <m:rPr>
            <m:sty m:val="p"/>
          </m:rPr>
          <m:t>,</m:t>
        </m:r>
        <m:r>
          <m:t>0.03</m:t>
        </m:r>
        <m:r>
          <m:rPr>
            <m:sty m:val="p"/>
          </m:rPr>
          <m:t>,</m:t>
        </m:r>
        <m:r>
          <m:t>0.1</m:t>
        </m:r>
        <m:r>
          <m:rPr>
            <m:sty m:val="p"/>
          </m:rPr>
          <m:t>}</m:t>
        </m:r>
      </m:oMath>
      <w:r>
        <w:t xml:space="preserve"> </w:t>
      </w:r>
      <w:r>
        <w:t xml:space="preserve">(B1-SPSA extended to 0.3 after its optimum lay at 0.1); the optima of all local methods lie inside the grid. SPSA uses</w:t>
      </w:r>
      <w:r>
        <w:t xml:space="preserve"> </w:t>
      </w:r>
      <m:oMath>
        <m:r>
          <m:t>51</m:t>
        </m:r>
      </m:oMath>
      <w:r>
        <w:t xml:space="preserve"> </w:t>
      </w:r>
      <w:r>
        <w:t xml:space="preserve">(MNIST, three optical layers) and</w:t>
      </w:r>
      <w:r>
        <w:t xml:space="preserve"> </w:t>
      </w:r>
      <m:oMath>
        <m:r>
          <m:t>68</m:t>
        </m:r>
      </m:oMath>
      <w:r>
        <w:t xml:space="preserve"> </w:t>
      </w:r>
      <w:r>
        <w:t xml:space="preserve">(Fashion-MNIST, four optical layers) layer measurements per update for both global and local estimators, so within each data set measurement count, update count and nominal exposure (the same</w:t>
      </w:r>
      <w:r>
        <w:t xml:space="preserve"> </w:t>
      </w:r>
      <m:oMath>
        <m:sSub>
          <m:e>
            <m:r>
              <m:t>N</m:t>
            </m:r>
          </m:e>
          <m:sub>
            <m:r>
              <m:t>p</m:t>
            </m:r>
            <m:r>
              <m:t>h</m:t>
            </m:r>
          </m:sub>
        </m:sSub>
      </m:oMath>
      <w:r>
        <w:t xml:space="preserve"> </w:t>
      </w:r>
      <w:r>
        <w:t xml:space="preserve">per unit detected intensity) are matched. The number of detected photons is not matched, because shot-noise variance scales with the detected intensity and the detected fraction of the light differs between methods (after training, mean</w:t>
      </w:r>
      <w:r>
        <w:t xml:space="preserve"> </w:t>
      </w:r>
      <m:oMath>
        <m:r>
          <m:t>η</m:t>
        </m:r>
        <m:r>
          <m:rPr>
            <m:sty m:val="p"/>
          </m:rPr>
          <m:t>=</m:t>
        </m:r>
        <m:r>
          <m:t>0.60</m:t>
        </m:r>
      </m:oMath>
      <w:r>
        <w:t xml:space="preserve"> </w:t>
      </w:r>
      <w:r>
        <w:t xml:space="preserve">for E2E-SPSA and</w:t>
      </w:r>
      <w:r>
        <w:t xml:space="preserve"> </w:t>
      </w:r>
      <m:oMath>
        <m:r>
          <m:t>0.56</m:t>
        </m:r>
      </m:oMath>
      <w:r>
        <w:t xml:space="preserve"> </w:t>
      </w:r>
      <w:r>
        <w:t xml:space="preserve">for LD-chain-SPSA, intensity encoding with optimized assignment). The following counts refer to the Fashion-MNIST architecture only (</w:t>
      </w:r>
      <m:oMath>
        <m:r>
          <m:t>272</m:t>
        </m:r>
      </m:oMath>
      <w:r>
        <w:t xml:space="preserve"> </w:t>
      </w:r>
      <w:r>
        <w:t xml:space="preserve">subnetworks): our coordinate-wise scheme uses</w:t>
      </w:r>
      <w:r>
        <w:t xml:space="preserve"> </w:t>
      </w:r>
      <m:oMath>
        <m:r>
          <m:t>616</m:t>
        </m:r>
      </m:oMath>
      <w:r>
        <w:t xml:space="preserve"> </w:t>
      </w:r>
      <w:r>
        <w:t xml:space="preserve">(local) and</w:t>
      </w:r>
      <w:r>
        <w:t xml:space="preserve"> </w:t>
      </w:r>
      <m:oMath>
        <m:r>
          <m:t>9796</m:t>
        </m:r>
      </m:oMath>
      <w:r>
        <w:t xml:space="preserve"> </w:t>
      </w:r>
      <w:r>
        <w:t xml:space="preserve">(global) layer measurements per update and was compared at equal total measurements (different update counts); the per-coordinate scheme of Ref. [1] needs</w:t>
      </w:r>
      <w:r>
        <w:t xml:space="preserve"> </w:t>
      </w:r>
      <m:oMath>
        <m:r>
          <m:t>4081</m:t>
        </m:r>
      </m:oMath>
      <w:r>
        <w:t xml:space="preserve"> </w:t>
      </w:r>
      <w:r>
        <w:t xml:space="preserve">network evaluations per NDNN update and</w:t>
      </w:r>
      <w:r>
        <w:t xml:space="preserve"> </w:t>
      </w:r>
      <m:oMath>
        <m:r>
          <m:t>4084</m:t>
        </m:r>
      </m:oMath>
      <w:r>
        <w:t xml:space="preserve"> </w:t>
      </w:r>
      <w:r>
        <w:t xml:space="preserve">layer evaluations per DGONN update with a layer-parallel depth of</w:t>
      </w:r>
      <w:r>
        <w:t xml:space="preserve"> </w:t>
      </w:r>
      <m:oMath>
        <m:r>
          <m:t>1921</m:t>
        </m:r>
      </m:oMath>
      <w:r>
        <w:t xml:space="preserve">; the resulting time factor</w:t>
      </w:r>
      <w:r>
        <w:t xml:space="preserve"> </w:t>
      </w:r>
      <m:oMath>
        <m:r>
          <m:t>2.1</m:t>
        </m:r>
      </m:oMath>
      <w:r>
        <w:t xml:space="preserve"> </w:t>
      </w:r>
      <w:r>
        <w:t xml:space="preserve">assumes simultaneous measurement of all layers and measurement-dominated time, and it applies to coordinate-wise differences only. If a network pass cannot be pipelined and costs one time unit per layer, the same coordinate-wise factor becomes</w:t>
      </w:r>
      <w:r>
        <w:t xml:space="preserve"> </w:t>
      </w:r>
      <m:oMath>
        <m:r>
          <m:t>4081</m:t>
        </m:r>
        <m:r>
          <m:rPr>
            <m:sty m:val="p"/>
          </m:rPr>
          <m:t>×</m:t>
        </m:r>
        <m:r>
          <m:t>4</m:t>
        </m:r>
        <m:r>
          <m:rPr>
            <m:sty m:val="p"/>
          </m:rPr>
          <m:t>/</m:t>
        </m:r>
        <m:r>
          <m:t>1921</m:t>
        </m:r>
        <m:r>
          <m:rPr>
            <m:sty m:val="p"/>
          </m:rPr>
          <m:t>≈</m:t>
        </m:r>
        <m:r>
          <m:t>8.5</m:t>
        </m:r>
      </m:oMath>
      <w:r>
        <w:t xml:space="preserve">. For SPSA the factor is 1 under the convention of Ref. [1], so global and local SPSA both cost</w:t>
      </w:r>
      <w:r>
        <w:t xml:space="preserve"> </w:t>
      </w:r>
      <m:oMath>
        <m:r>
          <m:t>17</m:t>
        </m:r>
      </m:oMath>
      <w:r>
        <w:t xml:space="preserve"> </w:t>
      </w:r>
      <w:r>
        <w:t xml:space="preserve">time units per update; without pipelining it would be at most</w:t>
      </w:r>
      <w:r>
        <w:t xml:space="preserve"> </w:t>
      </w:r>
      <m:oMath>
        <m:r>
          <m:t>2.7</m:t>
        </m:r>
      </m:oMath>
      <w:r>
        <w:t xml:space="preserve"> </w:t>
      </w:r>
      <w:r>
        <w:t xml:space="preserve">(MNIST) and</w:t>
      </w:r>
      <w:r>
        <w:t xml:space="preserve"> </w:t>
      </w:r>
      <m:oMath>
        <m:r>
          <m:t>3.4</m:t>
        </m:r>
      </m:oMath>
      <w:r>
        <w:t xml:space="preserve"> </w:t>
      </w:r>
      <w:r>
        <w:t xml:space="preserve">(Fashion-MNIST). Table S21 collects the zeroth-order comparisons by number of updates; the 154-epoch runs are an update-matched sensitivity analysis, not a test of convergence. As a sensitivity analysis for that case, LD-chain-SPSA was trained with 2.1 and 4 times the steps in the reference setting (intensity encoding, optimized assignment, five seeds): paired differences to E2E-SPSA with the original steps are</w:t>
      </w:r>
      <w:r>
        <w:t xml:space="preserve"> </w:t>
      </w:r>
      <m:oMath>
        <m:r>
          <m:rPr>
            <m:sty m:val="p"/>
          </m:rPr>
          <m:t>[</m:t>
        </m:r>
        <m:r>
          <m:rPr>
            <m:sty m:val="p"/>
          </m:rPr>
          <m:t>+</m:t>
        </m:r>
        <m:r>
          <m:t>0.04</m:t>
        </m:r>
        <m:r>
          <m:rPr>
            <m:sty m:val="p"/>
          </m:rPr>
          <m:t>,</m:t>
        </m:r>
        <m:r>
          <m:rPr>
            <m:sty m:val="p"/>
          </m:rPr>
          <m:t>+</m:t>
        </m:r>
        <m:r>
          <m:t>0.19</m:t>
        </m:r>
        <m:r>
          <m:rPr>
            <m:sty m:val="p"/>
          </m:rPr>
          <m:t>]</m:t>
        </m:r>
      </m:oMath>
      <w:r>
        <w:t xml:space="preserve"> </w:t>
      </w:r>
      <w:r>
        <w:t xml:space="preserve">(MNIST) and</w:t>
      </w:r>
      <w:r>
        <w:t xml:space="preserve"> </w:t>
      </w:r>
      <m:oMath>
        <m:r>
          <m:rPr>
            <m:sty m:val="p"/>
          </m:rPr>
          <m:t>[</m:t>
        </m:r>
        <m:r>
          <m:rPr>
            <m:sty m:val="p"/>
          </m:rPr>
          <m:t>−</m:t>
        </m:r>
        <m:r>
          <m:t>0.49</m:t>
        </m:r>
        <m:r>
          <m:rPr>
            <m:sty m:val="p"/>
          </m:rPr>
          <m:t>,</m:t>
        </m:r>
        <m:r>
          <m:rPr>
            <m:sty m:val="p"/>
          </m:rPr>
          <m:t>+</m:t>
        </m:r>
        <m:r>
          <m:t>0.26</m:t>
        </m:r>
        <m:r>
          <m:rPr>
            <m:sty m:val="p"/>
          </m:rPr>
          <m:t>]</m:t>
        </m:r>
      </m:oMath>
      <w:r>
        <w:t xml:space="preserve"> pp (Fashion-MNIST) at 2.1 times and</w:t>
      </w:r>
      <w:r>
        <w:t xml:space="preserve"> </w:t>
      </w:r>
      <m:oMath>
        <m:r>
          <m:rPr>
            <m:sty m:val="p"/>
          </m:rPr>
          <m:t>[</m:t>
        </m:r>
        <m:r>
          <m:rPr>
            <m:sty m:val="p"/>
          </m:rPr>
          <m:t>+</m:t>
        </m:r>
        <m:r>
          <m:t>0.01</m:t>
        </m:r>
        <m:r>
          <m:rPr>
            <m:sty m:val="p"/>
          </m:rPr>
          <m:t>,</m:t>
        </m:r>
        <m:r>
          <m:rPr>
            <m:sty m:val="p"/>
          </m:rPr>
          <m:t>+</m:t>
        </m:r>
        <m:r>
          <m:t>0.27</m:t>
        </m:r>
        <m:r>
          <m:rPr>
            <m:sty m:val="p"/>
          </m:rPr>
          <m:t>]</m:t>
        </m:r>
      </m:oMath>
      <w:r>
        <w:t xml:space="preserve"> </w:t>
      </w:r>
      <w:r>
        <w:t xml:space="preserve">and</w:t>
      </w:r>
      <w:r>
        <w:t xml:space="preserve"> </w:t>
      </w:r>
      <m:oMath>
        <m:r>
          <m:rPr>
            <m:sty m:val="p"/>
          </m:rPr>
          <m:t>[</m:t>
        </m:r>
        <m:r>
          <m:rPr>
            <m:sty m:val="p"/>
          </m:rPr>
          <m:t>−</m:t>
        </m:r>
        <m:r>
          <m:t>0.25</m:t>
        </m:r>
        <m:r>
          <m:rPr>
            <m:sty m:val="p"/>
          </m:rPr>
          <m:t>,</m:t>
        </m:r>
        <m:r>
          <m:rPr>
            <m:sty m:val="p"/>
          </m:rPr>
          <m:t>+</m:t>
        </m:r>
        <m:r>
          <m:t>0.41</m:t>
        </m:r>
        <m:r>
          <m:rPr>
            <m:sty m:val="p"/>
          </m:rPr>
          <m:t>]</m:t>
        </m:r>
      </m:oMath>
      <w:r>
        <w:t xml:space="preserve"> pp at 4 times. These runs were planned with the coordinate-wise factor 2.1, whose earlier use as a time factor for SPSA was an error (Sec. S10); we draw no conclusion about Ref. [14] from them.</w:t>
      </w:r>
    </w:p>
    <w:p>
      <w:pPr>
        <w:pStyle w:val="14TableCaption"/>
        <w:keepNext/>
      </w:pPr>
      <w:r>
        <w:t xml:space="preserve">Table S21. Update-matched sensitivity analysis of zeroth-order training with the electronic teacher, intensity encoding (test accuracy, %, MNIST / Fashion-MNIST; paired two-sided 95% intervals of LD-chain-SPSA</w:t>
      </w:r>
      <w:r>
        <w:t xml:space="preserve"> </w:t>
      </w:r>
      <m:oMath>
        <m:r>
          <m:rPr>
            <m:sty m:val="p"/>
          </m:rPr>
          <m:t>−</m:t>
        </m:r>
      </m:oMath>
      <w:r>
        <w:t xml:space="preserve"> </w:t>
      </w:r>
      <w:r>
        <w:t xml:space="preserve">E2E-SPSA in pp).</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146"/>
        <w:gridCol w:w="660"/>
        <w:gridCol w:w="1244"/>
        <w:gridCol w:w="1244"/>
        <w:gridCol w:w="2252"/>
      </w:tblGrid>
      <w:tr>
        <w:trPr>
          <w:cantSplit/>
          <w:tblHeader w:val="on"/>
        </w:trPr>
        <w:tc>
          <w:tcPr>
            <w:tcW w:type="dxa" w:w="2146"/>
            <w:tcBorders>
              <w:bottom w:val="single" w:sz="4" w:color="000000"/>
            </w:tcBorders>
          </w:tcPr>
          <w:p>
            <w:pPr>
              <w:pStyle w:val="15TableBody"/>
              <w:keepNext/>
              <w:jc w:val="left"/>
            </w:pPr>
            <w:r>
              <w:rPr>
                <w:sz w:val="16"/>
              </w:rPr>
              <w:t xml:space="preserve">Protocol</w:t>
            </w:r>
          </w:p>
        </w:tc>
        <w:tc>
          <w:tcPr>
            <w:tcW w:type="dxa" w:w="660"/>
            <w:tcBorders>
              <w:bottom w:val="single" w:sz="4" w:color="000000"/>
            </w:tcBorders>
          </w:tcPr>
          <w:p>
            <w:pPr>
              <w:pStyle w:val="15TableBody"/>
              <w:keepNext/>
              <w:jc w:val="center"/>
            </w:pPr>
            <w:r>
              <w:rPr>
                <w:sz w:val="16"/>
              </w:rPr>
              <w:t xml:space="preserve">updates</w:t>
            </w:r>
          </w:p>
        </w:tc>
        <w:tc>
          <w:tcPr>
            <w:tcW w:type="dxa" w:w="1244"/>
            <w:tcBorders>
              <w:bottom w:val="single" w:sz="4" w:color="000000"/>
            </w:tcBorders>
          </w:tcPr>
          <w:p>
            <w:pPr>
              <w:pStyle w:val="15TableBody"/>
              <w:keepNext/>
              <w:jc w:val="center"/>
            </w:pPr>
            <w:r>
              <w:rPr>
                <w:sz w:val="16"/>
              </w:rPr>
              <w:t xml:space="preserve">E2E-SPSA</w:t>
            </w:r>
          </w:p>
        </w:tc>
        <w:tc>
          <w:tcPr>
            <w:tcW w:type="dxa" w:w="1244"/>
            <w:tcBorders>
              <w:bottom w:val="single" w:sz="4" w:color="000000"/>
            </w:tcBorders>
          </w:tcPr>
          <w:p>
            <w:pPr>
              <w:pStyle w:val="15TableBody"/>
              <w:keepNext/>
              <w:jc w:val="center"/>
            </w:pPr>
            <w:r>
              <w:rPr>
                <w:sz w:val="16"/>
              </w:rPr>
              <w:t xml:space="preserve">LD-chain-SPSA</w:t>
            </w:r>
          </w:p>
        </w:tc>
        <w:tc>
          <w:tcPr>
            <w:tcW w:type="dxa" w:w="2252"/>
            <w:tcBorders>
              <w:bottom w:val="single" w:sz="4" w:color="000000"/>
            </w:tcBorders>
          </w:tcPr>
          <w:p>
            <w:pPr>
              <w:pStyle w:val="15TableBody"/>
              <w:keepNext/>
              <w:jc w:val="left"/>
            </w:pPr>
            <w:r>
              <w:rPr>
                <w:sz w:val="16"/>
              </w:rPr>
              <w:t xml:space="preserve">difference</w:t>
            </w:r>
          </w:p>
        </w:tc>
      </w:tr>
      <w:tr>
        <w:trPr>
          <w:cantSplit/>
        </w:trPr>
        <w:tc>
          <w:tcPr>
            <w:tcW w:type="dxa" w:w="2146"/>
          </w:tcPr>
          <w:p>
            <w:pPr>
              <w:pStyle w:val="15TableBody"/>
              <w:jc w:val="left"/>
            </w:pPr>
            <w:r>
              <w:rPr>
                <w:sz w:val="16"/>
              </w:rPr>
              <w:t xml:space="preserve">7000/3000, native, 20 epochs, 3 seeds</w:t>
            </w:r>
          </w:p>
        </w:tc>
        <w:tc>
          <w:tcPr>
            <w:tcW w:type="dxa" w:w="660"/>
          </w:tcPr>
          <w:p>
            <w:pPr>
              <w:pStyle w:val="15TableBody"/>
              <w:jc w:val="center"/>
            </w:pPr>
            <m:oMath>
              <m:r>
                <w:rPr>
                  <w:sz w:val="16"/>
                </w:rPr>
                <m:t>560</m:t>
              </m:r>
            </m:oMath>
            <w:r>
              <w:rPr>
                <w:sz w:val="16"/>
              </w:rPr>
              <w:t xml:space="preserve"/>
            </w:r>
          </w:p>
        </w:tc>
        <w:tc>
          <w:tcPr>
            <w:tcW w:type="dxa" w:w="1244"/>
          </w:tcPr>
          <w:p>
            <w:pPr>
              <w:pStyle w:val="15TableBody"/>
              <w:jc w:val="center"/>
            </w:pPr>
            <m:oMath>
              <m:r>
                <w:rPr>
                  <w:sz w:val="16"/>
                </w:rPr>
                <m:t>96.82</m:t>
              </m:r>
            </m:oMath>
            <w:r>
              <w:rPr>
                <w:sz w:val="16"/>
              </w:rPr>
              <w:t xml:space="preserve"> </w:t>
            </w:r>
            <w:r>
              <w:rPr>
                <w:sz w:val="16"/>
              </w:rPr>
              <w:t xml:space="preserve">/</w:t>
            </w:r>
            <w:r>
              <w:rPr>
                <w:sz w:val="16"/>
              </w:rPr>
              <w:t xml:space="preserve"> </w:t>
            </w:r>
            <m:oMath>
              <m:r>
                <w:rPr>
                  <w:sz w:val="16"/>
                </w:rPr>
                <m:t>86.02</m:t>
              </m:r>
            </m:oMath>
          </w:p>
        </w:tc>
        <w:tc>
          <w:tcPr>
            <w:tcW w:type="dxa" w:w="1244"/>
          </w:tcPr>
          <w:p>
            <w:pPr>
              <w:pStyle w:val="15TableBody"/>
              <w:jc w:val="center"/>
            </w:pPr>
            <m:oMath>
              <m:r>
                <w:rPr>
                  <w:sz w:val="16"/>
                </w:rPr>
                <m:t>93.04</m:t>
              </m:r>
            </m:oMath>
            <w:r>
              <w:rPr>
                <w:sz w:val="16"/>
              </w:rPr>
              <w:t xml:space="preserve"> </w:t>
            </w:r>
            <w:r>
              <w:rPr>
                <w:sz w:val="16"/>
              </w:rPr>
              <w:t xml:space="preserve">/</w:t>
            </w:r>
            <w:r>
              <w:rPr>
                <w:sz w:val="16"/>
              </w:rPr>
              <w:t xml:space="preserve"> </w:t>
            </w:r>
            <m:oMath>
              <m:r>
                <w:rPr>
                  <w:sz w:val="16"/>
                </w:rPr>
                <m:t>78.97</m:t>
              </m:r>
            </m:oMath>
          </w:p>
        </w:tc>
        <w:tc>
          <w:tcPr>
            <w:tcW w:type="dxa" w:w="2252"/>
          </w:tcPr>
          <w:p>
            <w:pPr>
              <w:pStyle w:val="15TableBody"/>
              <w:jc w:val="left"/>
            </w:pPr>
            <m:oMath>
              <m:r>
                <m:rPr>
                  <m:sty m:val="p"/>
                </m:rPr>
                <w:rPr>
                  <w:sz w:val="16"/>
                </w:rPr>
                <m:t>[</m:t>
              </m:r>
              <m:r>
                <m:rPr>
                  <m:sty m:val="p"/>
                </m:rPr>
                <w:rPr>
                  <w:sz w:val="16"/>
                </w:rPr>
                <m:t>−</m:t>
              </m:r>
              <m:r>
                <w:rPr>
                  <w:sz w:val="16"/>
                </w:rPr>
                <m:t>4.99</m:t>
              </m:r>
              <m:r>
                <m:rPr>
                  <m:sty m:val="p"/>
                </m:rPr>
                <w:rPr>
                  <w:sz w:val="16"/>
                </w:rPr>
                <m:t>,</m:t>
              </m:r>
              <m:r>
                <m:rPr>
                  <m:sty m:val="p"/>
                </m:rPr>
                <w:rPr>
                  <w:sz w:val="16"/>
                </w:rPr>
                <m:t>−</m:t>
              </m:r>
              <m:r>
                <w:rPr>
                  <w:sz w:val="16"/>
                </w:rPr>
                <m:t>2.57</m:t>
              </m:r>
              <m:r>
                <m:rPr>
                  <m:sty m:val="p"/>
                </m:rPr>
                <w:rPr>
                  <w:sz w:val="16"/>
                </w:rPr>
                <m:t>]</m:t>
              </m:r>
            </m:oMath>
            <w:r>
              <w:rPr>
                <w:sz w:val="16"/>
              </w:rPr>
              <w:t xml:space="preserve"> </w:t>
            </w:r>
            <w:r>
              <w:rPr>
                <w:sz w:val="16"/>
              </w:rPr>
              <w:t xml:space="preserve">/</w:t>
            </w:r>
            <w:r>
              <w:rPr>
                <w:sz w:val="16"/>
              </w:rPr>
              <w:t xml:space="preserve"> </w:t>
            </w:r>
            <w:r>
              <w:br/>
            </w:r>
            <m:oMath>
              <m:r>
                <m:rPr>
                  <m:sty m:val="p"/>
                </m:rPr>
                <w:rPr>
                  <w:sz w:val="16"/>
                </w:rPr>
                <m:t>[</m:t>
              </m:r>
              <m:r>
                <m:rPr>
                  <m:sty m:val="p"/>
                </m:rPr>
                <w:rPr>
                  <w:sz w:val="16"/>
                </w:rPr>
                <m:t>−</m:t>
              </m:r>
              <m:r>
                <w:rPr>
                  <w:sz w:val="16"/>
                </w:rPr>
                <m:t>12.53</m:t>
              </m:r>
              <m:r>
                <m:rPr>
                  <m:sty m:val="p"/>
                </m:rPr>
                <w:rPr>
                  <w:sz w:val="16"/>
                </w:rPr>
                <m:t>,</m:t>
              </m:r>
              <m:r>
                <m:rPr>
                  <m:sty m:val="p"/>
                </m:rPr>
                <w:rPr>
                  <w:sz w:val="16"/>
                </w:rPr>
                <m:t>−</m:t>
              </m:r>
              <m:r>
                <w:rPr>
                  <w:sz w:val="16"/>
                </w:rPr>
                <m:t>1.58</m:t>
              </m:r>
              <m:r>
                <m:rPr>
                  <m:sty m:val="p"/>
                </m:rPr>
                <w:rPr>
                  <w:sz w:val="16"/>
                </w:rPr>
                <m:t>]</m:t>
              </m:r>
            </m:oMath>
          </w:p>
        </w:tc>
      </w:tr>
      <w:tr>
        <w:trPr>
          <w:cantSplit/>
        </w:trPr>
        <w:tc>
          <w:tcPr>
            <w:tcW w:type="dxa" w:w="2146"/>
          </w:tcPr>
          <w:p>
            <w:pPr>
              <w:pStyle w:val="15TableBody"/>
              <w:jc w:val="left"/>
            </w:pPr>
            <w:r>
              <w:rPr>
                <w:sz w:val="16"/>
              </w:rPr>
              <w:t xml:space="preserve">7000/3000, native, 154 epochs, 3 seeds</w:t>
            </w:r>
          </w:p>
        </w:tc>
        <w:tc>
          <w:tcPr>
            <w:tcW w:type="dxa" w:w="660"/>
          </w:tcPr>
          <w:p>
            <w:pPr>
              <w:pStyle w:val="15TableBody"/>
              <w:jc w:val="center"/>
            </w:pPr>
            <m:oMath>
              <m:r>
                <w:rPr>
                  <w:sz w:val="16"/>
                </w:rPr>
                <m:t>4312</m:t>
              </m:r>
            </m:oMath>
            <w:r>
              <w:rPr>
                <w:sz w:val="16"/>
              </w:rPr>
              <w:t xml:space="preserve"/>
            </w:r>
          </w:p>
        </w:tc>
        <w:tc>
          <w:tcPr>
            <w:tcW w:type="dxa" w:w="1244"/>
          </w:tcPr>
          <w:p>
            <w:pPr>
              <w:pStyle w:val="15TableBody"/>
              <w:jc w:val="center"/>
            </w:pPr>
            <m:oMath>
              <m:r>
                <w:rPr>
                  <w:sz w:val="16"/>
                </w:rPr>
                <m:t>97.72</m:t>
              </m:r>
            </m:oMath>
            <w:r>
              <w:rPr>
                <w:sz w:val="16"/>
              </w:rPr>
              <w:t xml:space="preserve"> </w:t>
            </w:r>
            <w:r>
              <w:rPr>
                <w:sz w:val="16"/>
              </w:rPr>
              <w:t xml:space="preserve">/</w:t>
            </w:r>
            <w:r>
              <w:rPr>
                <w:sz w:val="16"/>
              </w:rPr>
              <w:t xml:space="preserve"> </w:t>
            </w:r>
            <m:oMath>
              <m:r>
                <w:rPr>
                  <w:sz w:val="16"/>
                </w:rPr>
                <m:t>87.69</m:t>
              </m:r>
            </m:oMath>
          </w:p>
        </w:tc>
        <w:tc>
          <w:tcPr>
            <w:tcW w:type="dxa" w:w="1244"/>
          </w:tcPr>
          <w:p>
            <w:pPr>
              <w:pStyle w:val="15TableBody"/>
              <w:jc w:val="center"/>
            </w:pPr>
            <m:oMath>
              <m:r>
                <w:rPr>
                  <w:sz w:val="16"/>
                </w:rPr>
                <m:t>96.64</m:t>
              </m:r>
            </m:oMath>
            <w:r>
              <w:rPr>
                <w:sz w:val="16"/>
              </w:rPr>
              <w:t xml:space="preserve"> </w:t>
            </w:r>
            <w:r>
              <w:rPr>
                <w:sz w:val="16"/>
              </w:rPr>
              <w:t xml:space="preserve">/</w:t>
            </w:r>
            <w:r>
              <w:rPr>
                <w:sz w:val="16"/>
              </w:rPr>
              <w:t xml:space="preserve"> </w:t>
            </w:r>
            <m:oMath>
              <m:r>
                <w:rPr>
                  <w:sz w:val="16"/>
                </w:rPr>
                <m:t>84.98</m:t>
              </m:r>
            </m:oMath>
          </w:p>
        </w:tc>
        <w:tc>
          <w:tcPr>
            <w:tcW w:type="dxa" w:w="2252"/>
          </w:tcPr>
          <w:p>
            <w:pPr>
              <w:pStyle w:val="15TableBody"/>
              <w:jc w:val="left"/>
            </w:pPr>
            <m:oMath>
              <m:r>
                <m:rPr>
                  <m:sty m:val="p"/>
                </m:rPr>
                <w:rPr>
                  <w:sz w:val="16"/>
                </w:rPr>
                <m:t>[</m:t>
              </m:r>
              <m:r>
                <m:rPr>
                  <m:sty m:val="p"/>
                </m:rPr>
                <w:rPr>
                  <w:sz w:val="16"/>
                </w:rPr>
                <m:t>−</m:t>
              </m:r>
              <m:r>
                <w:rPr>
                  <w:sz w:val="16"/>
                </w:rPr>
                <m:t>1.45</m:t>
              </m:r>
              <m:r>
                <m:rPr>
                  <m:sty m:val="p"/>
                </m:rPr>
                <w:rPr>
                  <w:sz w:val="16"/>
                </w:rPr>
                <m:t>,</m:t>
              </m:r>
              <m:r>
                <m:rPr>
                  <m:sty m:val="p"/>
                </m:rPr>
                <w:rPr>
                  <w:sz w:val="16"/>
                </w:rPr>
                <m:t>−</m:t>
              </m:r>
              <m:r>
                <w:rPr>
                  <w:sz w:val="16"/>
                </w:rPr>
                <m:t>0.70</m:t>
              </m:r>
              <m:r>
                <m:rPr>
                  <m:sty m:val="p"/>
                </m:rPr>
                <w:rPr>
                  <w:sz w:val="16"/>
                </w:rPr>
                <m:t>]</m:t>
              </m:r>
            </m:oMath>
            <w:r>
              <w:rPr>
                <w:sz w:val="16"/>
              </w:rPr>
              <w:t xml:space="preserve"> </w:t>
            </w:r>
            <w:r>
              <w:rPr>
                <w:sz w:val="16"/>
              </w:rPr>
              <w:t xml:space="preserve">/</w:t>
            </w:r>
            <w:r>
              <w:rPr>
                <w:sz w:val="16"/>
              </w:rPr>
              <w:t xml:space="preserve"> </w:t>
            </w:r>
            <w:r>
              <w:br/>
            </w:r>
            <m:oMath>
              <m:r>
                <m:rPr>
                  <m:sty m:val="p"/>
                </m:rPr>
                <w:rPr>
                  <w:sz w:val="16"/>
                </w:rPr>
                <m:t>[</m:t>
              </m:r>
              <m:r>
                <m:rPr>
                  <m:sty m:val="p"/>
                </m:rPr>
                <w:rPr>
                  <w:sz w:val="16"/>
                </w:rPr>
                <m:t>−</m:t>
              </m:r>
              <m:r>
                <w:rPr>
                  <w:sz w:val="16"/>
                </w:rPr>
                <m:t>3.67</m:t>
              </m:r>
              <m:r>
                <m:rPr>
                  <m:sty m:val="p"/>
                </m:rPr>
                <w:rPr>
                  <w:sz w:val="16"/>
                </w:rPr>
                <m:t>,</m:t>
              </m:r>
              <m:r>
                <m:rPr>
                  <m:sty m:val="p"/>
                </m:rPr>
                <w:rPr>
                  <w:sz w:val="16"/>
                </w:rPr>
                <m:t>−</m:t>
              </m:r>
              <m:r>
                <w:rPr>
                  <w:sz w:val="16"/>
                </w:rPr>
                <m:t>1.75</m:t>
              </m:r>
              <m:r>
                <m:rPr>
                  <m:sty m:val="p"/>
                </m:rPr>
                <w:rPr>
                  <w:sz w:val="16"/>
                </w:rPr>
                <m:t>]</m:t>
              </m:r>
            </m:oMath>
          </w:p>
        </w:tc>
      </w:tr>
      <w:tr>
        <w:trPr>
          <w:cantSplit/>
        </w:trPr>
        <w:tc>
          <w:tcPr>
            <w:tcW w:type="dxa" w:w="2146"/>
          </w:tcPr>
          <w:p>
            <w:pPr>
              <w:pStyle w:val="15TableBody"/>
              <w:jc w:val="left"/>
            </w:pPr>
            <w:r>
              <w:rPr>
                <w:sz w:val="16"/>
              </w:rPr>
              <w:t xml:space="preserve">full sets, optimized, 20 epochs, 5 seeds</w:t>
            </w:r>
          </w:p>
        </w:tc>
        <w:tc>
          <w:tcPr>
            <w:tcW w:type="dxa" w:w="660"/>
          </w:tcPr>
          <w:p>
            <w:pPr>
              <w:pStyle w:val="15TableBody"/>
              <w:jc w:val="center"/>
            </w:pPr>
            <m:oMath>
              <m:r>
                <w:rPr>
                  <w:sz w:val="16"/>
                </w:rPr>
                <m:t>4300</m:t>
              </m:r>
            </m:oMath>
            <w:r>
              <w:rPr>
                <w:sz w:val="16"/>
              </w:rPr>
              <w:t xml:space="preserve"/>
            </w:r>
          </w:p>
        </w:tc>
        <w:tc>
          <w:tcPr>
            <w:tcW w:type="dxa" w:w="1244"/>
          </w:tcPr>
          <w:p>
            <w:pPr>
              <w:pStyle w:val="15TableBody"/>
              <w:jc w:val="center"/>
            </w:pPr>
            <m:oMath>
              <m:r>
                <w:rPr>
                  <w:sz w:val="16"/>
                </w:rPr>
                <m:t>99.04</m:t>
              </m:r>
            </m:oMath>
            <w:r>
              <w:rPr>
                <w:sz w:val="16"/>
              </w:rPr>
              <w:t xml:space="preserve"> </w:t>
            </w:r>
            <w:r>
              <w:rPr>
                <w:sz w:val="16"/>
              </w:rPr>
              <w:t xml:space="preserve">/</w:t>
            </w:r>
            <w:r>
              <w:rPr>
                <w:sz w:val="16"/>
              </w:rPr>
              <w:t xml:space="preserve"> </w:t>
            </w:r>
            <m:oMath>
              <m:r>
                <w:rPr>
                  <w:sz w:val="16"/>
                </w:rPr>
                <m:t>91.78</m:t>
              </m:r>
            </m:oMath>
          </w:p>
        </w:tc>
        <w:tc>
          <w:tcPr>
            <w:tcW w:type="dxa" w:w="1244"/>
          </w:tcPr>
          <w:p>
            <w:pPr>
              <w:pStyle w:val="15TableBody"/>
              <w:jc w:val="center"/>
            </w:pPr>
            <m:oMath>
              <m:r>
                <w:rPr>
                  <w:sz w:val="16"/>
                </w:rPr>
                <m:t>98.96</m:t>
              </m:r>
            </m:oMath>
            <w:r>
              <w:rPr>
                <w:sz w:val="16"/>
              </w:rPr>
              <w:t xml:space="preserve"> </w:t>
            </w:r>
            <w:r>
              <w:rPr>
                <w:sz w:val="16"/>
              </w:rPr>
              <w:t xml:space="preserve">/</w:t>
            </w:r>
            <w:r>
              <w:rPr>
                <w:sz w:val="16"/>
              </w:rPr>
              <w:t xml:space="preserve"> </w:t>
            </w:r>
            <m:oMath>
              <m:r>
                <w:rPr>
                  <w:sz w:val="16"/>
                </w:rPr>
                <m:t>91.10</m:t>
              </m:r>
            </m:oMath>
          </w:p>
        </w:tc>
        <w:tc>
          <w:tcPr>
            <w:tcW w:type="dxa" w:w="2252"/>
          </w:tcPr>
          <w:p>
            <w:pPr>
              <w:pStyle w:val="15TableBody"/>
              <w:jc w:val="left"/>
            </w:pPr>
            <m:oMath>
              <m:r>
                <m:rPr>
                  <m:sty m:val="p"/>
                </m:rPr>
                <w:rPr>
                  <w:sz w:val="16"/>
                </w:rPr>
                <m:t>[</m:t>
              </m:r>
              <m:r>
                <m:rPr>
                  <m:sty m:val="p"/>
                </m:rPr>
                <w:rPr>
                  <w:sz w:val="16"/>
                </w:rPr>
                <m:t>−</m:t>
              </m:r>
              <m:r>
                <w:rPr>
                  <w:sz w:val="16"/>
                </w:rPr>
                <m:t>0.19</m:t>
              </m:r>
              <m:r>
                <m:rPr>
                  <m:sty m:val="p"/>
                </m:rPr>
                <w:rPr>
                  <w:sz w:val="16"/>
                </w:rPr>
                <m:t>,</m:t>
              </m:r>
              <m:r>
                <m:rPr>
                  <m:sty m:val="p"/>
                </m:rPr>
                <w:rPr>
                  <w:sz w:val="16"/>
                </w:rPr>
                <m:t>+</m:t>
              </m:r>
              <m:r>
                <w:rPr>
                  <w:sz w:val="16"/>
                </w:rPr>
                <m:t>0.03</m:t>
              </m:r>
              <m:r>
                <m:rPr>
                  <m:sty m:val="p"/>
                </m:rPr>
                <w:rPr>
                  <w:sz w:val="16"/>
                </w:rPr>
                <m:t>]</m:t>
              </m:r>
            </m:oMath>
            <w:r>
              <w:rPr>
                <w:sz w:val="16"/>
              </w:rPr>
              <w:t xml:space="preserve"> </w:t>
            </w:r>
            <w:r>
              <w:rPr>
                <w:sz w:val="16"/>
              </w:rPr>
              <w:t xml:space="preserve">/</w:t>
            </w:r>
            <w:r>
              <w:rPr>
                <w:sz w:val="16"/>
              </w:rPr>
              <w:t xml:space="preserve"> </w:t>
            </w:r>
            <w:r>
              <w:br/>
            </w:r>
            <m:oMath>
              <m:r>
                <m:rPr>
                  <m:sty m:val="p"/>
                </m:rPr>
                <w:rPr>
                  <w:sz w:val="16"/>
                </w:rPr>
                <m:t>[</m:t>
              </m:r>
              <m:r>
                <m:rPr>
                  <m:sty m:val="p"/>
                </m:rPr>
                <w:rPr>
                  <w:sz w:val="16"/>
                </w:rPr>
                <m:t>−</m:t>
              </m:r>
              <m:r>
                <w:rPr>
                  <w:sz w:val="16"/>
                </w:rPr>
                <m:t>1.29</m:t>
              </m:r>
              <m:r>
                <m:rPr>
                  <m:sty m:val="p"/>
                </m:rPr>
                <w:rPr>
                  <w:sz w:val="16"/>
                </w:rPr>
                <m:t>,</m:t>
              </m:r>
              <m:r>
                <m:rPr>
                  <m:sty m:val="p"/>
                </m:rPr>
                <w:rPr>
                  <w:sz w:val="16"/>
                </w:rPr>
                <m:t>−</m:t>
              </m:r>
              <m:r>
                <w:rPr>
                  <w:sz w:val="16"/>
                </w:rPr>
                <m:t>0.08</m:t>
              </m:r>
              <m:r>
                <m:rPr>
                  <m:sty m:val="p"/>
                </m:rPr>
                <w:rPr>
                  <w:sz w:val="16"/>
                </w:rPr>
                <m:t>]</m:t>
              </m:r>
            </m:oMath>
          </w:p>
        </w:tc>
      </w:tr>
    </w:tbl>
    <w:p>
      <w:pPr>
        <w:pStyle w:val="14TableCaption"/>
        <w:keepNext/>
      </w:pPr>
      <w:r>
        <w:t xml:space="preserve">Table S22. Methods tuned on the same grid (learning rate</w:t>
      </w:r>
      <w:r>
        <w:t xml:space="preserve"> </w:t>
      </w:r>
      <m:oMath>
        <m:r>
          <m:rPr>
            <m:sty m:val="p"/>
          </m:rPr>
          <m:t>×</m:t>
        </m:r>
      </m:oMath>
      <w:r>
        <w:t xml:space="preserve"> </w:t>
      </w:r>
      <w:r>
        <w:t xml:space="preserve">epochs, seed 100, validation set); test accuracy over seeds 100–104 (amplitude encoding, native assignment).</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754"/>
        <w:gridCol w:w="862"/>
        <w:gridCol w:w="2263"/>
        <w:gridCol w:w="1940"/>
        <w:gridCol w:w="1724"/>
      </w:tblGrid>
      <w:tr>
        <w:trPr>
          <w:cantSplit/>
          <w:tblHeader w:val="on"/>
        </w:trPr>
        <w:tc>
          <w:tcPr>
            <w:tcW w:type="dxa" w:w="754"/>
            <w:tcBorders>
              <w:bottom w:val="single" w:sz="4" w:color="000000"/>
            </w:tcBorders>
          </w:tcPr>
          <w:p>
            <w:pPr>
              <w:pStyle w:val="15TableBody"/>
              <w:keepNext/>
              <w:jc w:val="left"/>
            </w:pPr>
            <w:r>
              <w:rPr>
                <w:sz w:val="16"/>
              </w:rPr>
              <w:t xml:space="preserve">Data</w:t>
            </w:r>
          </w:p>
        </w:tc>
        <w:tc>
          <w:tcPr>
            <w:tcW w:type="dxa" w:w="862"/>
            <w:tcBorders>
              <w:bottom w:val="single" w:sz="4" w:color="000000"/>
            </w:tcBorders>
          </w:tcPr>
          <w:p>
            <w:pPr>
              <w:pStyle w:val="15TableBody"/>
              <w:keepNext/>
              <w:jc w:val="left"/>
            </w:pPr>
            <w:r>
              <w:rPr>
                <w:sz w:val="16"/>
              </w:rPr>
              <w:t xml:space="preserve">Method</w:t>
            </w:r>
          </w:p>
        </w:tc>
        <w:tc>
          <w:tcPr>
            <w:tcW w:type="dxa" w:w="2263"/>
            <w:tcBorders>
              <w:bottom w:val="single" w:sz="4" w:color="000000"/>
            </w:tcBorders>
          </w:tcPr>
          <w:p>
            <w:pPr>
              <w:pStyle w:val="15TableBody"/>
              <w:keepNext/>
              <w:jc w:val="center"/>
            </w:pPr>
            <w:r>
              <w:rPr>
                <w:sz w:val="16"/>
              </w:rPr>
              <w:t xml:space="preserve">selected (lr, epochs)</w:t>
            </w:r>
          </w:p>
        </w:tc>
        <w:tc>
          <w:tcPr>
            <w:tcW w:type="dxa" w:w="1940"/>
            <w:tcBorders>
              <w:bottom w:val="single" w:sz="4" w:color="000000"/>
            </w:tcBorders>
          </w:tcPr>
          <w:p>
            <w:pPr>
              <w:pStyle w:val="15TableBody"/>
              <w:keepNext/>
              <w:jc w:val="center"/>
            </w:pPr>
            <w:r>
              <w:rPr>
                <w:sz w:val="16"/>
              </w:rPr>
              <w:t xml:space="preserve">accuracy (5 seeds)</w:t>
            </w:r>
          </w:p>
        </w:tc>
        <w:tc>
          <w:tcPr>
            <w:tcW w:type="dxa" w:w="1724"/>
            <w:tcBorders>
              <w:bottom w:val="single" w:sz="4" w:color="000000"/>
            </w:tcBorders>
          </w:tcPr>
          <w:p>
            <w:pPr>
              <w:pStyle w:val="15TableBody"/>
              <w:keepNext/>
              <w:jc w:val="center"/>
            </w:pPr>
            <w:r>
              <w:rPr>
                <w:sz w:val="16"/>
              </w:rPr>
              <w:t xml:space="preserve">gap to tuned E2E</w:t>
            </w:r>
          </w:p>
        </w:tc>
      </w:tr>
      <w:tr>
        <w:trPr>
          <w:cantSplit/>
        </w:trPr>
        <w:tc>
          <w:tcPr>
            <w:tcW w:type="dxa" w:w="754"/>
          </w:tcPr>
          <w:p>
            <w:pPr>
              <w:pStyle w:val="15TableBody"/>
              <w:jc w:val="left"/>
            </w:pPr>
            <w:r>
              <w:rPr>
                <w:sz w:val="16"/>
              </w:rPr>
              <w:t xml:space="preserve">F-MNIST</w:t>
            </w:r>
          </w:p>
        </w:tc>
        <w:tc>
          <w:tcPr>
            <w:tcW w:type="dxa" w:w="862"/>
          </w:tcPr>
          <w:p>
            <w:pPr>
              <w:pStyle w:val="15TableBody"/>
              <w:jc w:val="left"/>
            </w:pPr>
            <w:r>
              <w:rPr>
                <w:sz w:val="16"/>
              </w:rPr>
              <w:t xml:space="preserve">E2E</w:t>
            </w:r>
          </w:p>
        </w:tc>
        <w:tc>
          <w:tcPr>
            <w:tcW w:type="dxa" w:w="2263"/>
          </w:tcPr>
          <w:p>
            <w:pPr>
              <w:pStyle w:val="15TableBody"/>
              <w:jc w:val="center"/>
            </w:pPr>
            <w:r>
              <w:rPr>
                <w:sz w:val="16"/>
              </w:rPr>
              <w:t xml:space="preserve">(0.01, 40)</w:t>
            </w:r>
          </w:p>
        </w:tc>
        <w:tc>
          <w:tcPr>
            <w:tcW w:type="dxa" w:w="1940"/>
          </w:tcPr>
          <w:p>
            <w:pPr>
              <w:pStyle w:val="15TableBody"/>
              <w:jc w:val="center"/>
            </w:pPr>
            <w:r>
              <w:rPr>
                <w:sz w:val="16"/>
              </w:rPr>
              <w:t xml:space="preserve">92.45 </w:t>
            </w:r>
            <m:oMath>
              <m:r>
                <m:rPr>
                  <m:sty m:val="p"/>
                </m:rPr>
                <w:rPr>
                  <w:sz w:val="16"/>
                </w:rPr>
                <m:t>±</m:t>
              </m:r>
            </m:oMath>
            <w:r>
              <w:rPr>
                <w:sz w:val="16"/>
              </w:rPr>
              <w:t xml:space="preserve"> 0.24</w:t>
            </w:r>
          </w:p>
        </w:tc>
        <w:tc>
          <w:tcPr>
            <w:tcW w:type="dxa" w:w="1724"/>
          </w:tcPr>
          <w:p>
            <w:pPr>
              <w:pStyle w:val="15TableBody"/>
              <w:jc w:val="center"/>
            </w:pPr>
            <w:r>
              <w:rPr>
                <w:sz w:val="16"/>
              </w:rPr>
              <w:t xml:space="preserve">0.00</w:t>
            </w:r>
          </w:p>
        </w:tc>
      </w:tr>
      <w:tr>
        <w:trPr>
          <w:cantSplit/>
        </w:trPr>
        <w:tc>
          <w:tcPr>
            <w:tcW w:type="dxa" w:w="754"/>
          </w:tcPr>
          <w:p>
            <w:pPr>
              <w:pStyle w:val="15TableBody"/>
              <w:jc w:val="left"/>
            </w:pPr>
            <w:r>
              <w:rPr>
                <w:sz w:val="16"/>
              </w:rPr>
              <w:t xml:space="preserve">F-MNIST</w:t>
            </w:r>
          </w:p>
        </w:tc>
        <w:tc>
          <w:tcPr>
            <w:tcW w:type="dxa" w:w="862"/>
          </w:tcPr>
          <w:p>
            <w:pPr>
              <w:pStyle w:val="15TableBody"/>
              <w:jc w:val="left"/>
            </w:pPr>
            <w:r>
              <w:rPr>
                <w:sz w:val="16"/>
              </w:rPr>
              <w:t xml:space="preserve">LD-G</w:t>
            </w:r>
          </w:p>
        </w:tc>
        <w:tc>
          <w:tcPr>
            <w:tcW w:type="dxa" w:w="2263"/>
          </w:tcPr>
          <w:p>
            <w:pPr>
              <w:pStyle w:val="15TableBody"/>
              <w:jc w:val="center"/>
            </w:pPr>
            <w:r>
              <w:rPr>
                <w:sz w:val="16"/>
              </w:rPr>
              <w:t xml:space="preserve">(0.01, 40)</w:t>
            </w:r>
          </w:p>
        </w:tc>
        <w:tc>
          <w:tcPr>
            <w:tcW w:type="dxa" w:w="1940"/>
          </w:tcPr>
          <w:p>
            <w:pPr>
              <w:pStyle w:val="15TableBody"/>
              <w:jc w:val="center"/>
            </w:pPr>
            <w:r>
              <w:rPr>
                <w:sz w:val="16"/>
              </w:rPr>
              <w:t xml:space="preserve">92.60 </w:t>
            </w:r>
            <m:oMath>
              <m:r>
                <m:rPr>
                  <m:sty m:val="p"/>
                </m:rPr>
                <w:rPr>
                  <w:sz w:val="16"/>
                </w:rPr>
                <m:t>±</m:t>
              </m:r>
            </m:oMath>
            <w:r>
              <w:rPr>
                <w:sz w:val="16"/>
              </w:rPr>
              <w:t xml:space="preserve"> 0.06</w:t>
            </w:r>
          </w:p>
        </w:tc>
        <w:tc>
          <w:tcPr>
            <w:tcW w:type="dxa" w:w="1724"/>
          </w:tcPr>
          <w:p>
            <w:pPr>
              <w:pStyle w:val="15TableBody"/>
              <w:jc w:val="center"/>
            </w:pPr>
            <w:r>
              <w:rPr>
                <w:sz w:val="16"/>
              </w:rPr>
              <w:t xml:space="preserve">-0.15</w:t>
            </w:r>
          </w:p>
        </w:tc>
      </w:tr>
      <w:tr>
        <w:trPr>
          <w:cantSplit/>
        </w:trPr>
        <w:tc>
          <w:tcPr>
            <w:tcW w:type="dxa" w:w="754"/>
          </w:tcPr>
          <w:p>
            <w:pPr>
              <w:pStyle w:val="15TableBody"/>
              <w:jc w:val="left"/>
            </w:pPr>
            <w:r>
              <w:rPr>
                <w:sz w:val="16"/>
              </w:rPr>
              <w:t xml:space="preserve">F-MNIST</w:t>
            </w:r>
          </w:p>
        </w:tc>
        <w:tc>
          <w:tcPr>
            <w:tcW w:type="dxa" w:w="862"/>
          </w:tcPr>
          <w:p>
            <w:pPr>
              <w:pStyle w:val="15TableBody"/>
              <w:jc w:val="left"/>
            </w:pPr>
            <w:r>
              <w:rPr>
                <w:sz w:val="16"/>
              </w:rPr>
              <w:t xml:space="preserve">LD-chain</w:t>
            </w:r>
          </w:p>
        </w:tc>
        <w:tc>
          <w:tcPr>
            <w:tcW w:type="dxa" w:w="2263"/>
          </w:tcPr>
          <w:p>
            <w:pPr>
              <w:pStyle w:val="15TableBody"/>
              <w:jc w:val="center"/>
            </w:pPr>
            <w:r>
              <w:rPr>
                <w:sz w:val="16"/>
              </w:rPr>
              <w:t xml:space="preserve">(0.01, 40)</w:t>
            </w:r>
          </w:p>
        </w:tc>
        <w:tc>
          <w:tcPr>
            <w:tcW w:type="dxa" w:w="1940"/>
          </w:tcPr>
          <w:p>
            <w:pPr>
              <w:pStyle w:val="15TableBody"/>
              <w:jc w:val="center"/>
            </w:pPr>
            <w:r>
              <w:rPr>
                <w:sz w:val="16"/>
              </w:rPr>
              <w:t xml:space="preserve">78.09 </w:t>
            </w:r>
            <m:oMath>
              <m:r>
                <m:rPr>
                  <m:sty m:val="p"/>
                </m:rPr>
                <w:rPr>
                  <w:sz w:val="16"/>
                </w:rPr>
                <m:t>±</m:t>
              </m:r>
            </m:oMath>
            <w:r>
              <w:rPr>
                <w:sz w:val="16"/>
              </w:rPr>
              <w:t xml:space="preserve"> 0.56</w:t>
            </w:r>
          </w:p>
        </w:tc>
        <w:tc>
          <w:tcPr>
            <w:tcW w:type="dxa" w:w="1724"/>
          </w:tcPr>
          <w:p>
            <w:pPr>
              <w:pStyle w:val="15TableBody"/>
              <w:jc w:val="center"/>
            </w:pPr>
            <w:r>
              <w:rPr>
                <w:sz w:val="16"/>
              </w:rPr>
              <w:t xml:space="preserve">14.36</w:t>
            </w:r>
          </w:p>
        </w:tc>
      </w:tr>
      <w:tr>
        <w:trPr>
          <w:cantSplit/>
        </w:trPr>
        <w:tc>
          <w:tcPr>
            <w:tcW w:type="dxa" w:w="754"/>
          </w:tcPr>
          <w:p>
            <w:pPr>
              <w:pStyle w:val="15TableBody"/>
              <w:jc w:val="left"/>
            </w:pPr>
            <w:r>
              <w:rPr>
                <w:sz w:val="16"/>
              </w:rPr>
              <w:t xml:space="preserve">F-MNIST</w:t>
            </w:r>
          </w:p>
        </w:tc>
        <w:tc>
          <w:tcPr>
            <w:tcW w:type="dxa" w:w="862"/>
          </w:tcPr>
          <w:p>
            <w:pPr>
              <w:pStyle w:val="15TableBody"/>
              <w:jc w:val="left"/>
            </w:pPr>
            <w:r>
              <w:rPr>
                <w:sz w:val="16"/>
              </w:rPr>
              <w:t xml:space="preserve">LT-codes</w:t>
            </w:r>
          </w:p>
        </w:tc>
        <w:tc>
          <w:tcPr>
            <w:tcW w:type="dxa" w:w="2263"/>
          </w:tcPr>
          <w:p>
            <w:pPr>
              <w:pStyle w:val="15TableBody"/>
              <w:jc w:val="center"/>
            </w:pPr>
            <w:r>
              <w:rPr>
                <w:sz w:val="16"/>
              </w:rPr>
              <w:t xml:space="preserve">(0.03, 40)</w:t>
            </w:r>
          </w:p>
        </w:tc>
        <w:tc>
          <w:tcPr>
            <w:tcW w:type="dxa" w:w="1940"/>
          </w:tcPr>
          <w:p>
            <w:pPr>
              <w:pStyle w:val="15TableBody"/>
              <w:jc w:val="center"/>
            </w:pPr>
            <w:r>
              <w:rPr>
                <w:sz w:val="16"/>
              </w:rPr>
              <w:t xml:space="preserve">80.07 </w:t>
            </w:r>
            <m:oMath>
              <m:r>
                <m:rPr>
                  <m:sty m:val="p"/>
                </m:rPr>
                <w:rPr>
                  <w:sz w:val="16"/>
                </w:rPr>
                <m:t>±</m:t>
              </m:r>
            </m:oMath>
            <w:r>
              <w:rPr>
                <w:sz w:val="16"/>
              </w:rPr>
              <w:t xml:space="preserve"> 0.76</w:t>
            </w:r>
          </w:p>
        </w:tc>
        <w:tc>
          <w:tcPr>
            <w:tcW w:type="dxa" w:w="1724"/>
          </w:tcPr>
          <w:p>
            <w:pPr>
              <w:pStyle w:val="15TableBody"/>
              <w:jc w:val="center"/>
            </w:pPr>
            <w:r>
              <w:rPr>
                <w:sz w:val="16"/>
              </w:rPr>
              <w:t xml:space="preserve">12.38</w:t>
            </w:r>
          </w:p>
        </w:tc>
      </w:tr>
      <w:tr>
        <w:trPr>
          <w:cantSplit/>
        </w:trPr>
        <w:tc>
          <w:tcPr>
            <w:tcW w:type="dxa" w:w="754"/>
          </w:tcPr>
          <w:p>
            <w:pPr>
              <w:pStyle w:val="15TableBody"/>
              <w:jc w:val="left"/>
            </w:pPr>
            <w:r>
              <w:rPr>
                <w:sz w:val="16"/>
              </w:rPr>
              <w:t xml:space="preserve">MNIST</w:t>
            </w:r>
          </w:p>
        </w:tc>
        <w:tc>
          <w:tcPr>
            <w:tcW w:type="dxa" w:w="862"/>
          </w:tcPr>
          <w:p>
            <w:pPr>
              <w:pStyle w:val="15TableBody"/>
              <w:jc w:val="left"/>
            </w:pPr>
            <w:r>
              <w:rPr>
                <w:sz w:val="16"/>
              </w:rPr>
              <w:t xml:space="preserve">E2E</w:t>
            </w:r>
          </w:p>
        </w:tc>
        <w:tc>
          <w:tcPr>
            <w:tcW w:type="dxa" w:w="2263"/>
          </w:tcPr>
          <w:p>
            <w:pPr>
              <w:pStyle w:val="15TableBody"/>
              <w:jc w:val="center"/>
            </w:pPr>
            <w:r>
              <w:rPr>
                <w:sz w:val="16"/>
              </w:rPr>
              <w:t xml:space="preserve">(0.003, 20)</w:t>
            </w:r>
          </w:p>
        </w:tc>
        <w:tc>
          <w:tcPr>
            <w:tcW w:type="dxa" w:w="1940"/>
          </w:tcPr>
          <w:p>
            <w:pPr>
              <w:pStyle w:val="15TableBody"/>
              <w:jc w:val="center"/>
            </w:pPr>
            <w:r>
              <w:rPr>
                <w:sz w:val="16"/>
              </w:rPr>
              <w:t xml:space="preserve">99.25 </w:t>
            </w:r>
            <m:oMath>
              <m:r>
                <m:rPr>
                  <m:sty m:val="p"/>
                </m:rPr>
                <w:rPr>
                  <w:sz w:val="16"/>
                </w:rPr>
                <m:t>±</m:t>
              </m:r>
            </m:oMath>
            <w:r>
              <w:rPr>
                <w:sz w:val="16"/>
              </w:rPr>
              <w:t xml:space="preserve"> 0.05</w:t>
            </w:r>
          </w:p>
        </w:tc>
        <w:tc>
          <w:tcPr>
            <w:tcW w:type="dxa" w:w="1724"/>
          </w:tcPr>
          <w:p>
            <w:pPr>
              <w:pStyle w:val="15TableBody"/>
              <w:jc w:val="center"/>
            </w:pPr>
            <w:r>
              <w:rPr>
                <w:sz w:val="16"/>
              </w:rPr>
              <w:t xml:space="preserve">0.00</w:t>
            </w:r>
          </w:p>
        </w:tc>
      </w:tr>
      <w:tr>
        <w:trPr>
          <w:cantSplit/>
        </w:trPr>
        <w:tc>
          <w:tcPr>
            <w:tcW w:type="dxa" w:w="754"/>
          </w:tcPr>
          <w:p>
            <w:pPr>
              <w:pStyle w:val="15TableBody"/>
              <w:jc w:val="left"/>
            </w:pPr>
            <w:r>
              <w:rPr>
                <w:sz w:val="16"/>
              </w:rPr>
              <w:t xml:space="preserve">MNIST</w:t>
            </w:r>
          </w:p>
        </w:tc>
        <w:tc>
          <w:tcPr>
            <w:tcW w:type="dxa" w:w="862"/>
          </w:tcPr>
          <w:p>
            <w:pPr>
              <w:pStyle w:val="15TableBody"/>
              <w:jc w:val="left"/>
            </w:pPr>
            <w:r>
              <w:rPr>
                <w:sz w:val="16"/>
              </w:rPr>
              <w:t xml:space="preserve">LD-G</w:t>
            </w:r>
          </w:p>
        </w:tc>
        <w:tc>
          <w:tcPr>
            <w:tcW w:type="dxa" w:w="2263"/>
          </w:tcPr>
          <w:p>
            <w:pPr>
              <w:pStyle w:val="15TableBody"/>
              <w:jc w:val="center"/>
            </w:pPr>
            <w:r>
              <w:rPr>
                <w:sz w:val="16"/>
              </w:rPr>
              <w:t xml:space="preserve">(0.003, 40)</w:t>
            </w:r>
          </w:p>
        </w:tc>
        <w:tc>
          <w:tcPr>
            <w:tcW w:type="dxa" w:w="1940"/>
          </w:tcPr>
          <w:p>
            <w:pPr>
              <w:pStyle w:val="15TableBody"/>
              <w:jc w:val="center"/>
            </w:pPr>
            <w:r>
              <w:rPr>
                <w:sz w:val="16"/>
              </w:rPr>
              <w:t xml:space="preserve">99.17 </w:t>
            </w:r>
            <m:oMath>
              <m:r>
                <m:rPr>
                  <m:sty m:val="p"/>
                </m:rPr>
                <w:rPr>
                  <w:sz w:val="16"/>
                </w:rPr>
                <m:t>±</m:t>
              </m:r>
            </m:oMath>
            <w:r>
              <w:rPr>
                <w:sz w:val="16"/>
              </w:rPr>
              <w:t xml:space="preserve"> 0.02</w:t>
            </w:r>
          </w:p>
        </w:tc>
        <w:tc>
          <w:tcPr>
            <w:tcW w:type="dxa" w:w="1724"/>
          </w:tcPr>
          <w:p>
            <w:pPr>
              <w:pStyle w:val="15TableBody"/>
              <w:jc w:val="center"/>
            </w:pPr>
            <w:r>
              <w:rPr>
                <w:sz w:val="16"/>
              </w:rPr>
              <w:t xml:space="preserve">0.08</w:t>
            </w:r>
          </w:p>
        </w:tc>
      </w:tr>
      <w:tr>
        <w:trPr>
          <w:cantSplit/>
        </w:trPr>
        <w:tc>
          <w:tcPr>
            <w:tcW w:type="dxa" w:w="754"/>
          </w:tcPr>
          <w:p>
            <w:pPr>
              <w:pStyle w:val="15TableBody"/>
              <w:jc w:val="left"/>
            </w:pPr>
            <w:r>
              <w:rPr>
                <w:sz w:val="16"/>
              </w:rPr>
              <w:t xml:space="preserve">MNIST</w:t>
            </w:r>
          </w:p>
        </w:tc>
        <w:tc>
          <w:tcPr>
            <w:tcW w:type="dxa" w:w="862"/>
          </w:tcPr>
          <w:p>
            <w:pPr>
              <w:pStyle w:val="15TableBody"/>
              <w:jc w:val="left"/>
            </w:pPr>
            <w:r>
              <w:rPr>
                <w:sz w:val="16"/>
              </w:rPr>
              <w:t xml:space="preserve">LD-chain</w:t>
            </w:r>
          </w:p>
        </w:tc>
        <w:tc>
          <w:tcPr>
            <w:tcW w:type="dxa" w:w="2263"/>
          </w:tcPr>
          <w:p>
            <w:pPr>
              <w:pStyle w:val="15TableBody"/>
              <w:jc w:val="center"/>
            </w:pPr>
            <w:r>
              <w:rPr>
                <w:sz w:val="16"/>
              </w:rPr>
              <w:t xml:space="preserve">(0.03, 40)</w:t>
            </w:r>
          </w:p>
        </w:tc>
        <w:tc>
          <w:tcPr>
            <w:tcW w:type="dxa" w:w="1940"/>
          </w:tcPr>
          <w:p>
            <w:pPr>
              <w:pStyle w:val="15TableBody"/>
              <w:jc w:val="center"/>
            </w:pPr>
            <w:r>
              <w:rPr>
                <w:sz w:val="16"/>
              </w:rPr>
              <w:t xml:space="preserve">97.03 </w:t>
            </w:r>
            <m:oMath>
              <m:r>
                <m:rPr>
                  <m:sty m:val="p"/>
                </m:rPr>
                <w:rPr>
                  <w:sz w:val="16"/>
                </w:rPr>
                <m:t>±</m:t>
              </m:r>
            </m:oMath>
            <w:r>
              <w:rPr>
                <w:sz w:val="16"/>
              </w:rPr>
              <w:t xml:space="preserve"> 0.09</w:t>
            </w:r>
          </w:p>
        </w:tc>
        <w:tc>
          <w:tcPr>
            <w:tcW w:type="dxa" w:w="1724"/>
          </w:tcPr>
          <w:p>
            <w:pPr>
              <w:pStyle w:val="15TableBody"/>
              <w:jc w:val="center"/>
            </w:pPr>
            <w:r>
              <w:rPr>
                <w:sz w:val="16"/>
              </w:rPr>
              <w:t xml:space="preserve">2.22</w:t>
            </w:r>
          </w:p>
        </w:tc>
      </w:tr>
      <w:tr>
        <w:trPr>
          <w:cantSplit/>
        </w:trPr>
        <w:tc>
          <w:tcPr>
            <w:tcW w:type="dxa" w:w="754"/>
          </w:tcPr>
          <w:p>
            <w:pPr>
              <w:pStyle w:val="15TableBody"/>
              <w:jc w:val="left"/>
            </w:pPr>
            <w:r>
              <w:rPr>
                <w:sz w:val="16"/>
              </w:rPr>
              <w:t xml:space="preserve">MNIST</w:t>
            </w:r>
          </w:p>
        </w:tc>
        <w:tc>
          <w:tcPr>
            <w:tcW w:type="dxa" w:w="862"/>
          </w:tcPr>
          <w:p>
            <w:pPr>
              <w:pStyle w:val="15TableBody"/>
              <w:jc w:val="left"/>
            </w:pPr>
            <w:r>
              <w:rPr>
                <w:sz w:val="16"/>
              </w:rPr>
              <w:t xml:space="preserve">LT-codes</w:t>
            </w:r>
          </w:p>
        </w:tc>
        <w:tc>
          <w:tcPr>
            <w:tcW w:type="dxa" w:w="2263"/>
          </w:tcPr>
          <w:p>
            <w:pPr>
              <w:pStyle w:val="15TableBody"/>
              <w:jc w:val="center"/>
            </w:pPr>
            <w:r>
              <w:rPr>
                <w:sz w:val="16"/>
              </w:rPr>
              <w:t xml:space="preserve">(0.03, 40)</w:t>
            </w:r>
          </w:p>
        </w:tc>
        <w:tc>
          <w:tcPr>
            <w:tcW w:type="dxa" w:w="1940"/>
          </w:tcPr>
          <w:p>
            <w:pPr>
              <w:pStyle w:val="15TableBody"/>
              <w:jc w:val="center"/>
            </w:pPr>
            <w:r>
              <w:rPr>
                <w:sz w:val="16"/>
              </w:rPr>
              <w:t xml:space="preserve">97.44 </w:t>
            </w:r>
            <m:oMath>
              <m:r>
                <m:rPr>
                  <m:sty m:val="p"/>
                </m:rPr>
                <w:rPr>
                  <w:sz w:val="16"/>
                </w:rPr>
                <m:t>±</m:t>
              </m:r>
            </m:oMath>
            <w:r>
              <w:rPr>
                <w:sz w:val="16"/>
              </w:rPr>
              <w:t xml:space="preserve"> 0.18</w:t>
            </w:r>
          </w:p>
        </w:tc>
        <w:tc>
          <w:tcPr>
            <w:tcW w:type="dxa" w:w="1724"/>
          </w:tcPr>
          <w:p>
            <w:pPr>
              <w:pStyle w:val="15TableBody"/>
              <w:jc w:val="center"/>
            </w:pPr>
            <w:r>
              <w:rPr>
                <w:sz w:val="16"/>
              </w:rPr>
              <w:t xml:space="preserve">1.81</w:t>
            </w:r>
          </w:p>
        </w:tc>
      </w:tr>
    </w:tbl>
    <w:bookmarkEnd w:id="29"/>
    <w:bookmarkStart w:id="30" w:name="_b6c97e8cee2b2a1f686ef0334b32228ba73570e"/>
    <w:p>
      <w:pPr>
        <w:pStyle w:val="08SectionHeader10"/>
        <w:keepNext/>
        <w:numPr>
          <w:numId w:val="0"/>
        </w:numPr>
      </w:pPr>
      <w:r>
        <w:t xml:space="preserve">S7. Fine-tuning on simulated chips</w:t>
      </w:r>
    </w:p>
    <w:p>
      <w:pPr>
        <w:pStyle w:val="09BodyFirstParagraph"/>
      </w:pPr>
      <w:r>
        <w:t xml:space="preserve">We transfer trained E2E parameters to simulated chips with static phase errors (</w:t>
      </w:r>
      <m:oMath>
        <m:sSub>
          <m:e>
            <m:r>
              <m:t>σ</m:t>
            </m:r>
          </m:e>
          <m:sub>
            <m:r>
              <m:t>ϕ</m:t>
            </m:r>
          </m:sub>
        </m:sSub>
        <m:r>
          <m:rPr>
            <m:sty m:val="p"/>
          </m:rPr>
          <m:t>=</m:t>
        </m:r>
        <m:r>
          <m:t>0.05</m:t>
        </m:r>
        <m:r>
          <m:t>π</m:t>
        </m:r>
      </m:oMath>
      <w:r>
        <w:t xml:space="preserve">) and coupler imbalance (</w:t>
      </w:r>
      <m:oMath>
        <m:r>
          <m:t>σ</m:t>
        </m:r>
        <m:r>
          <m:rPr>
            <m:sty m:val="p"/>
          </m:rPr>
          <m:t>=</m:t>
        </m:r>
        <m:r>
          <m:t>0.03</m:t>
        </m:r>
      </m:oMath>
      <w:r>
        <w:t xml:space="preserve">), then compare global SPSA with LD-chain-SPSA toward the ideal digital model’s layer outputs. Both start from the same transferred parameters and use equal measurement counts. Three networks are crossed with three chip realizations; a separate chip selects learning rates. The conservative crossed-design intervals remain positive only for Fashion-MNIST after three epochs:</w:t>
      </w:r>
      <w:r>
        <w:t xml:space="preserve"> </w:t>
      </w:r>
      <m:oMath>
        <m:r>
          <m:rPr>
            <m:sty m:val="p"/>
          </m:rPr>
          <m:t>[</m:t>
        </m:r>
        <m:r>
          <m:rPr>
            <m:sty m:val="p"/>
          </m:rPr>
          <m:t>+</m:t>
        </m:r>
        <m:r>
          <m:t>0.03</m:t>
        </m:r>
        <m:r>
          <m:rPr>
            <m:sty m:val="p"/>
          </m:rPr>
          <m:t>,</m:t>
        </m:r>
        <m:r>
          <m:rPr>
            <m:sty m:val="p"/>
          </m:rPr>
          <m:t>+</m:t>
        </m:r>
        <m:r>
          <m:t>0.46</m:t>
        </m:r>
        <m:r>
          <m:rPr>
            <m:sty m:val="p"/>
          </m:rPr>
          <m:t>]</m:t>
        </m:r>
      </m:oMath>
      <w:r>
        <w:t xml:space="preserve"> pp with intensity encoding and</w:t>
      </w:r>
      <w:r>
        <w:t xml:space="preserve"> </w:t>
      </w:r>
      <m:oMath>
        <m:r>
          <m:rPr>
            <m:sty m:val="p"/>
          </m:rPr>
          <m:t>[</m:t>
        </m:r>
        <m:r>
          <m:rPr>
            <m:sty m:val="p"/>
          </m:rPr>
          <m:t>+</m:t>
        </m:r>
        <m:r>
          <m:t>0.29</m:t>
        </m:r>
        <m:r>
          <m:rPr>
            <m:sty m:val="p"/>
          </m:rPr>
          <m:t>,</m:t>
        </m:r>
        <m:r>
          <m:rPr>
            <m:sty m:val="p"/>
          </m:rPr>
          <m:t>+</m:t>
        </m:r>
        <m:r>
          <m:t>0.79</m:t>
        </m:r>
        <m:r>
          <m:rPr>
            <m:sty m:val="p"/>
          </m:rPr>
          <m:t>]</m:t>
        </m:r>
      </m:oMath>
      <w:r>
        <w:t xml:space="preserve"> pp with amplitude encoding (Table S23). Main-text Fig. 10 shows the twelve-epoch validation trajectories for both encodings. This exploratory simulation supports target-based adaptation within those budgets; it neither establishes a benefit at convergence nor constitutes a physical-chip experiment.</w:t>
      </w:r>
    </w:p>
    <w:p>
      <w:pPr>
        <w:pStyle w:val="10BodySubsequentParagraph"/>
      </w:pPr>
      <w:r>
        <w:t xml:space="preserve">For each configuration the nine differences</w:t>
      </w:r>
      <w:r>
        <w:t xml:space="preserve"> </w:t>
      </w:r>
      <m:oMath>
        <m:sSub>
          <m:e>
            <m:r>
              <m:rPr>
                <m:sty m:val="p"/>
              </m:rPr>
              <m:t>Δ</m:t>
            </m:r>
          </m:e>
          <m:sub>
            <m:r>
              <m:t>i</m:t>
            </m:r>
            <m:r>
              <m:t>j</m:t>
            </m:r>
          </m:sub>
        </m:sSub>
      </m:oMath>
      <w:r>
        <w:t xml:space="preserve"> </w:t>
      </w:r>
      <w:r>
        <w:t xml:space="preserve">(network</w:t>
      </w:r>
      <w:r>
        <w:t xml:space="preserve"> </w:t>
      </w:r>
      <m:oMath>
        <m:r>
          <m:t>i</m:t>
        </m:r>
      </m:oMath>
      <w:r>
        <w:t xml:space="preserve">, chip</w:t>
      </w:r>
      <w:r>
        <w:t xml:space="preserve"> </w:t>
      </w:r>
      <m:oMath>
        <m:r>
          <m:t>j</m:t>
        </m:r>
      </m:oMath>
      <w:r>
        <w:t xml:space="preserve">) are analysed with the balanced two-way random-effects model</w:t>
      </w:r>
      <w:r>
        <w:t xml:space="preserve"> </w:t>
      </w:r>
      <m:oMath>
        <m:sSub>
          <m:e>
            <m:r>
              <m:rPr>
                <m:sty m:val="p"/>
              </m:rPr>
              <m:t>Δ</m:t>
            </m:r>
          </m:e>
          <m:sub>
            <m:r>
              <m:t>i</m:t>
            </m:r>
            <m:r>
              <m:t>j</m:t>
            </m:r>
          </m:sub>
        </m:sSub>
        <m:r>
          <m:rPr>
            <m:sty m:val="p"/>
          </m:rPr>
          <m:t>=</m:t>
        </m:r>
        <m:r>
          <m:t>μ</m:t>
        </m:r>
        <m:r>
          <m:rPr>
            <m:sty m:val="p"/>
          </m:rPr>
          <m:t>+</m:t>
        </m:r>
        <m:sSub>
          <m:e>
            <m:r>
              <m:t>u</m:t>
            </m:r>
          </m:e>
          <m:sub>
            <m:r>
              <m:t>i</m:t>
            </m:r>
          </m:sub>
        </m:sSub>
        <m:r>
          <m:rPr>
            <m:sty m:val="p"/>
          </m:rPr>
          <m:t>+</m:t>
        </m:r>
        <m:sSub>
          <m:e>
            <m:r>
              <m:t>v</m:t>
            </m:r>
          </m:e>
          <m:sub>
            <m:r>
              <m:t>j</m:t>
            </m:r>
          </m:sub>
        </m:sSub>
        <m:r>
          <m:rPr>
            <m:sty m:val="p"/>
          </m:rPr>
          <m:t>+</m:t>
        </m:r>
        <m:sSub>
          <m:e>
            <m:r>
              <m:t>ε</m:t>
            </m:r>
          </m:e>
          <m:sub>
            <m:r>
              <m:t>i</m:t>
            </m:r>
            <m:r>
              <m:t>j</m:t>
            </m:r>
          </m:sub>
        </m:sSub>
      </m:oMath>
      <w:r>
        <w:t xml:space="preserve"> </w:t>
      </w:r>
      <w:r>
        <w:t xml:space="preserve">(one observation per cell, interaction absorbed in</w:t>
      </w:r>
      <w:r>
        <w:t xml:space="preserve"> </w:t>
      </w:r>
      <m:oMath>
        <m:r>
          <m:t>ε</m:t>
        </m:r>
      </m:oMath>
      <w:r>
        <w:t xml:space="preserve">). With mean squares</w:t>
      </w:r>
      <w:r>
        <w:t xml:space="preserve"> </w:t>
      </w:r>
      <m:oMath>
        <m:sSub>
          <m:e>
            <m:r>
              <m:rPr>
                <m:sty m:val="p"/>
              </m:rPr>
              <m:t>M</m:t>
            </m:r>
            <m:r>
              <m:rPr>
                <m:sty m:val="p"/>
              </m:rPr>
              <m:t>S</m:t>
            </m:r>
          </m:e>
          <m:sub>
            <m:r>
              <m:rPr>
                <m:sty m:val="p"/>
              </m:rPr>
              <m:t>n</m:t>
            </m:r>
            <m:r>
              <m:rPr>
                <m:sty m:val="p"/>
              </m:rPr>
              <m:t>e</m:t>
            </m:r>
            <m:r>
              <m:rPr>
                <m:sty m:val="p"/>
              </m:rPr>
              <m:t>t</m:t>
            </m:r>
          </m:sub>
        </m:sSub>
      </m:oMath>
      <w:r>
        <w:t xml:space="preserve"> </w:t>
      </w:r>
      <w:r>
        <w:t xml:space="preserve">and</w:t>
      </w:r>
      <w:r>
        <w:t xml:space="preserve"> </w:t>
      </w:r>
      <m:oMath>
        <m:sSub>
          <m:e>
            <m:r>
              <m:rPr>
                <m:sty m:val="p"/>
              </m:rPr>
              <m:t>M</m:t>
            </m:r>
            <m:r>
              <m:rPr>
                <m:sty m:val="p"/>
              </m:rPr>
              <m:t>S</m:t>
            </m:r>
          </m:e>
          <m:sub>
            <m:r>
              <m:rPr>
                <m:sty m:val="p"/>
              </m:rPr>
              <m:t>c</m:t>
            </m:r>
            <m:r>
              <m:rPr>
                <m:sty m:val="p"/>
              </m:rPr>
              <m:t>h</m:t>
            </m:r>
            <m:r>
              <m:rPr>
                <m:sty m:val="p"/>
              </m:rPr>
              <m:t>i</m:t>
            </m:r>
            <m:r>
              <m:rPr>
                <m:sty m:val="p"/>
              </m:rPr>
              <m:t>p</m:t>
            </m:r>
          </m:sub>
        </m:sSub>
      </m:oMath>
      <w:r>
        <w:t xml:space="preserve"> </w:t>
      </w:r>
      <w:r>
        <w:t xml:space="preserve">(two degrees of freedom each) and</w:t>
      </w:r>
      <w:r>
        <w:t xml:space="preserve"> </w:t>
      </w:r>
      <m:oMath>
        <m:sSub>
          <m:e>
            <m:r>
              <m:rPr>
                <m:sty m:val="p"/>
              </m:rPr>
              <m:t>M</m:t>
            </m:r>
            <m:r>
              <m:rPr>
                <m:sty m:val="p"/>
              </m:rPr>
              <m:t>S</m:t>
            </m:r>
          </m:e>
          <m:sub>
            <m:r>
              <m:rPr>
                <m:sty m:val="p"/>
              </m:rPr>
              <m:t>e</m:t>
            </m:r>
            <m:r>
              <m:rPr>
                <m:sty m:val="p"/>
              </m:rPr>
              <m:t>r</m:t>
            </m:r>
            <m:r>
              <m:rPr>
                <m:sty m:val="p"/>
              </m:rPr>
              <m:t>r</m:t>
            </m:r>
          </m:sub>
        </m:sSub>
      </m:oMath>
      <w:r>
        <w:t xml:space="preserve"> </w:t>
      </w:r>
      <w:r>
        <w:t xml:space="preserve">(four), the variance components are</w:t>
      </w:r>
      <w:r>
        <w:t xml:space="preserve"> </w:t>
      </w:r>
      <m:oMath>
        <m:sSubSup>
          <m:e>
            <m:r>
              <m:t>σ</m:t>
            </m:r>
          </m:e>
          <m:sub>
            <m:r>
              <m:t>u</m:t>
            </m:r>
          </m:sub>
          <m:sup>
            <m:r>
              <m:t>2</m:t>
            </m:r>
          </m:sup>
        </m:sSubSup>
        <m:r>
          <m:rPr>
            <m:sty m:val="p"/>
          </m:rPr>
          <m:t>=</m:t>
        </m:r>
        <m:r>
          <m:rPr>
            <m:sty m:val="p"/>
          </m:rPr>
          <m:t>(</m:t>
        </m:r>
        <m:sSub>
          <m:e>
            <m:r>
              <m:rPr>
                <m:sty m:val="p"/>
              </m:rPr>
              <m:t>M</m:t>
            </m:r>
            <m:r>
              <m:rPr>
                <m:sty m:val="p"/>
              </m:rPr>
              <m:t>S</m:t>
            </m:r>
          </m:e>
          <m:sub>
            <m:r>
              <m:rPr>
                <m:sty m:val="p"/>
              </m:rPr>
              <m:t>n</m:t>
            </m:r>
            <m:r>
              <m:rPr>
                <m:sty m:val="p"/>
              </m:rPr>
              <m:t>e</m:t>
            </m:r>
            <m:r>
              <m:rPr>
                <m:sty m:val="p"/>
              </m:rPr>
              <m:t>t</m:t>
            </m:r>
          </m:sub>
        </m:sSub>
        <m:r>
          <m:rPr>
            <m:sty m:val="p"/>
          </m:rPr>
          <m:t>−</m:t>
        </m:r>
        <m:sSub>
          <m:e>
            <m:r>
              <m:rPr>
                <m:sty m:val="p"/>
              </m:rPr>
              <m:t>M</m:t>
            </m:r>
            <m:r>
              <m:rPr>
                <m:sty m:val="p"/>
              </m:rPr>
              <m:t>S</m:t>
            </m:r>
          </m:e>
          <m:sub>
            <m:r>
              <m:rPr>
                <m:sty m:val="p"/>
              </m:rPr>
              <m:t>e</m:t>
            </m:r>
            <m:r>
              <m:rPr>
                <m:sty m:val="p"/>
              </m:rPr>
              <m:t>r</m:t>
            </m:r>
            <m:r>
              <m:rPr>
                <m:sty m:val="p"/>
              </m:rPr>
              <m:t>r</m:t>
            </m:r>
          </m:sub>
        </m:sSub>
        <m:r>
          <m:rPr>
            <m:sty m:val="p"/>
          </m:rPr>
          <m:t>)</m:t>
        </m:r>
        <m:r>
          <m:rPr>
            <m:sty m:val="p"/>
          </m:rPr>
          <m:t>/</m:t>
        </m:r>
        <m:r>
          <m:t>3</m:t>
        </m:r>
      </m:oMath>
      <w:r>
        <w:t xml:space="preserve">,</w:t>
      </w:r>
      <w:r>
        <w:t xml:space="preserve"> </w:t>
      </w:r>
      <m:oMath>
        <m:sSubSup>
          <m:e>
            <m:r>
              <m:t>σ</m:t>
            </m:r>
          </m:e>
          <m:sub>
            <m:r>
              <m:t>v</m:t>
            </m:r>
          </m:sub>
          <m:sup>
            <m:r>
              <m:t>2</m:t>
            </m:r>
          </m:sup>
        </m:sSubSup>
        <m:r>
          <m:rPr>
            <m:sty m:val="p"/>
          </m:rPr>
          <m:t>=</m:t>
        </m:r>
        <m:r>
          <m:rPr>
            <m:sty m:val="p"/>
          </m:rPr>
          <m:t>(</m:t>
        </m:r>
        <m:sSub>
          <m:e>
            <m:r>
              <m:rPr>
                <m:sty m:val="p"/>
              </m:rPr>
              <m:t>M</m:t>
            </m:r>
            <m:r>
              <m:rPr>
                <m:sty m:val="p"/>
              </m:rPr>
              <m:t>S</m:t>
            </m:r>
          </m:e>
          <m:sub>
            <m:r>
              <m:rPr>
                <m:sty m:val="p"/>
              </m:rPr>
              <m:t>c</m:t>
            </m:r>
            <m:r>
              <m:rPr>
                <m:sty m:val="p"/>
              </m:rPr>
              <m:t>h</m:t>
            </m:r>
            <m:r>
              <m:rPr>
                <m:sty m:val="p"/>
              </m:rPr>
              <m:t>i</m:t>
            </m:r>
            <m:r>
              <m:rPr>
                <m:sty m:val="p"/>
              </m:rPr>
              <m:t>p</m:t>
            </m:r>
          </m:sub>
        </m:sSub>
        <m:r>
          <m:rPr>
            <m:sty m:val="p"/>
          </m:rPr>
          <m:t>−</m:t>
        </m:r>
        <m:sSub>
          <m:e>
            <m:r>
              <m:rPr>
                <m:sty m:val="p"/>
              </m:rPr>
              <m:t>M</m:t>
            </m:r>
            <m:r>
              <m:rPr>
                <m:sty m:val="p"/>
              </m:rPr>
              <m:t>S</m:t>
            </m:r>
          </m:e>
          <m:sub>
            <m:r>
              <m:rPr>
                <m:sty m:val="p"/>
              </m:rPr>
              <m:t>e</m:t>
            </m:r>
            <m:r>
              <m:rPr>
                <m:sty m:val="p"/>
              </m:rPr>
              <m:t>r</m:t>
            </m:r>
            <m:r>
              <m:rPr>
                <m:sty m:val="p"/>
              </m:rPr>
              <m:t>r</m:t>
            </m:r>
          </m:sub>
        </m:sSub>
        <m:r>
          <m:rPr>
            <m:sty m:val="p"/>
          </m:rPr>
          <m:t>)</m:t>
        </m:r>
        <m:r>
          <m:rPr>
            <m:sty m:val="p"/>
          </m:rPr>
          <m:t>/</m:t>
        </m:r>
        <m:r>
          <m:t>3</m:t>
        </m:r>
      </m:oMath>
      <w:r>
        <w:t xml:space="preserve"> </w:t>
      </w:r>
      <w:r>
        <w:t xml:space="preserve">and</w:t>
      </w:r>
      <w:r>
        <w:t xml:space="preserve"> </w:t>
      </w:r>
      <m:oMath>
        <m:sSubSup>
          <m:e>
            <m:r>
              <m:t>σ</m:t>
            </m:r>
          </m:e>
          <m:sub>
            <m:r>
              <m:t>ε</m:t>
            </m:r>
          </m:sub>
          <m:sup>
            <m:r>
              <m:t>2</m:t>
            </m:r>
          </m:sup>
        </m:sSubSup>
        <m:r>
          <m:rPr>
            <m:sty m:val="p"/>
          </m:rPr>
          <m:t>=</m:t>
        </m:r>
        <m:sSub>
          <m:e>
            <m:r>
              <m:rPr>
                <m:sty m:val="p"/>
              </m:rPr>
              <m:t>M</m:t>
            </m:r>
            <m:r>
              <m:rPr>
                <m:sty m:val="p"/>
              </m:rPr>
              <m:t>S</m:t>
            </m:r>
          </m:e>
          <m:sub>
            <m:r>
              <m:rPr>
                <m:sty m:val="p"/>
              </m:rPr>
              <m:t>e</m:t>
            </m:r>
            <m:r>
              <m:rPr>
                <m:sty m:val="p"/>
              </m:rPr>
              <m:t>r</m:t>
            </m:r>
            <m:r>
              <m:rPr>
                <m:sty m:val="p"/>
              </m:rPr>
              <m:t>r</m:t>
            </m:r>
          </m:sub>
        </m:sSub>
      </m:oMath>
      <w:r>
        <w:t xml:space="preserve">, with negative estimates set to zero, and</w:t>
      </w:r>
      <w:r>
        <w:t xml:space="preserve"> </w:t>
      </w:r>
      <m:oMath>
        <m:r>
          <m:rPr>
            <m:sty m:val="p"/>
          </m:rPr>
          <m:t>V</m:t>
        </m:r>
        <m:r>
          <m:rPr>
            <m:sty m:val="p"/>
          </m:rPr>
          <m:t>a</m:t>
        </m:r>
        <m:r>
          <m:rPr>
            <m:sty m:val="p"/>
          </m:rPr>
          <m:t>r</m:t>
        </m:r>
        <m:r>
          <m:rPr>
            <m:sty m:val="p"/>
          </m:rPr>
          <m:t>(</m:t>
        </m:r>
        <m:acc>
          <m:accPr>
            <m:chr m:val="̂"/>
          </m:accPr>
          <m:e>
            <m:r>
              <m:t>μ</m:t>
            </m:r>
          </m:e>
        </m:acc>
        <m:r>
          <m:rPr>
            <m:sty m:val="p"/>
          </m:rPr>
          <m:t>)</m:t>
        </m:r>
        <m:r>
          <m:rPr>
            <m:sty m:val="p"/>
          </m:rPr>
          <m:t>=</m:t>
        </m:r>
        <m:sSubSup>
          <m:e>
            <m:r>
              <m:t>σ</m:t>
            </m:r>
          </m:e>
          <m:sub>
            <m:r>
              <m:t>u</m:t>
            </m:r>
          </m:sub>
          <m:sup>
            <m:r>
              <m:t>2</m:t>
            </m:r>
          </m:sup>
        </m:sSubSup>
        <m:r>
          <m:rPr>
            <m:sty m:val="p"/>
          </m:rPr>
          <m:t>/</m:t>
        </m:r>
        <m:r>
          <m:t>3</m:t>
        </m:r>
        <m:r>
          <m:rPr>
            <m:sty m:val="p"/>
          </m:rPr>
          <m:t>+</m:t>
        </m:r>
        <m:sSubSup>
          <m:e>
            <m:r>
              <m:t>σ</m:t>
            </m:r>
          </m:e>
          <m:sub>
            <m:r>
              <m:t>v</m:t>
            </m:r>
          </m:sub>
          <m:sup>
            <m:r>
              <m:t>2</m:t>
            </m:r>
          </m:sup>
        </m:sSubSup>
        <m:r>
          <m:rPr>
            <m:sty m:val="p"/>
          </m:rPr>
          <m:t>/</m:t>
        </m:r>
        <m:r>
          <m:t>3</m:t>
        </m:r>
        <m:r>
          <m:rPr>
            <m:sty m:val="p"/>
          </m:rPr>
          <m:t>+</m:t>
        </m:r>
        <m:sSubSup>
          <m:e>
            <m:r>
              <m:t>σ</m:t>
            </m:r>
          </m:e>
          <m:sub>
            <m:r>
              <m:t>ε</m:t>
            </m:r>
          </m:sub>
          <m:sup>
            <m:r>
              <m:t>2</m:t>
            </m:r>
          </m:sup>
        </m:sSubSup>
        <m:r>
          <m:rPr>
            <m:sty m:val="p"/>
          </m:rPr>
          <m:t>/</m:t>
        </m:r>
        <m:r>
          <m:t>9</m:t>
        </m:r>
      </m:oMath>
      <w:r>
        <w:t xml:space="preserve">. This equals</w:t>
      </w:r>
      <w:r>
        <w:t xml:space="preserve"> </w:t>
      </w:r>
      <m:oMath>
        <m:r>
          <m:rPr>
            <m:sty m:val="p"/>
          </m:rPr>
          <m:t>(</m:t>
        </m:r>
        <m:sSub>
          <m:e>
            <m:r>
              <m:rPr>
                <m:sty m:val="p"/>
              </m:rPr>
              <m:t>M</m:t>
            </m:r>
            <m:r>
              <m:rPr>
                <m:sty m:val="p"/>
              </m:rPr>
              <m:t>S</m:t>
            </m:r>
          </m:e>
          <m:sub>
            <m:r>
              <m:rPr>
                <m:sty m:val="p"/>
              </m:rPr>
              <m:t>n</m:t>
            </m:r>
            <m:r>
              <m:rPr>
                <m:sty m:val="p"/>
              </m:rPr>
              <m:t>e</m:t>
            </m:r>
            <m:r>
              <m:rPr>
                <m:sty m:val="p"/>
              </m:rPr>
              <m:t>t</m:t>
            </m:r>
          </m:sub>
        </m:sSub>
        <m:r>
          <m:rPr>
            <m:sty m:val="p"/>
          </m:rPr>
          <m:t>+</m:t>
        </m:r>
        <m:sSub>
          <m:e>
            <m:r>
              <m:rPr>
                <m:sty m:val="p"/>
              </m:rPr>
              <m:t>M</m:t>
            </m:r>
            <m:r>
              <m:rPr>
                <m:sty m:val="p"/>
              </m:rPr>
              <m:t>S</m:t>
            </m:r>
          </m:e>
          <m:sub>
            <m:r>
              <m:rPr>
                <m:sty m:val="p"/>
              </m:rPr>
              <m:t>c</m:t>
            </m:r>
            <m:r>
              <m:rPr>
                <m:sty m:val="p"/>
              </m:rPr>
              <m:t>h</m:t>
            </m:r>
            <m:r>
              <m:rPr>
                <m:sty m:val="p"/>
              </m:rPr>
              <m:t>i</m:t>
            </m:r>
            <m:r>
              <m:rPr>
                <m:sty m:val="p"/>
              </m:rPr>
              <m:t>p</m:t>
            </m:r>
          </m:sub>
        </m:sSub>
        <m:r>
          <m:rPr>
            <m:sty m:val="p"/>
          </m:rPr>
          <m:t>−</m:t>
        </m:r>
        <m:sSub>
          <m:e>
            <m:r>
              <m:rPr>
                <m:sty m:val="p"/>
              </m:rPr>
              <m:t>M</m:t>
            </m:r>
            <m:r>
              <m:rPr>
                <m:sty m:val="p"/>
              </m:rPr>
              <m:t>S</m:t>
            </m:r>
          </m:e>
          <m:sub>
            <m:r>
              <m:rPr>
                <m:sty m:val="p"/>
              </m:rPr>
              <m:t>e</m:t>
            </m:r>
            <m:r>
              <m:rPr>
                <m:sty m:val="p"/>
              </m:rPr>
              <m:t>r</m:t>
            </m:r>
            <m:r>
              <m:rPr>
                <m:sty m:val="p"/>
              </m:rPr>
              <m:t>r</m:t>
            </m:r>
          </m:sub>
        </m:sSub>
        <m:r>
          <m:rPr>
            <m:sty m:val="p"/>
          </m:rPr>
          <m:t>)</m:t>
        </m:r>
        <m:r>
          <m:rPr>
            <m:sty m:val="p"/>
          </m:rPr>
          <m:t>/</m:t>
        </m:r>
        <m:r>
          <m:t>9</m:t>
        </m:r>
      </m:oMath>
      <w:r>
        <w:t xml:space="preserve"> </w:t>
      </w:r>
      <w:r>
        <w:t xml:space="preserve">when both components are positive and</w:t>
      </w:r>
      <w:r>
        <w:t xml:space="preserve"> </w:t>
      </w:r>
      <m:oMath>
        <m:sSub>
          <m:e>
            <m:r>
              <m:rPr>
                <m:sty m:val="p"/>
              </m:rPr>
              <m:t>M</m:t>
            </m:r>
            <m:r>
              <m:rPr>
                <m:sty m:val="p"/>
              </m:rPr>
              <m:t>S</m:t>
            </m:r>
          </m:e>
          <m:sub>
            <m:r>
              <m:rPr>
                <m:sty m:val="p"/>
              </m:rPr>
              <m:t>c</m:t>
            </m:r>
            <m:r>
              <m:rPr>
                <m:sty m:val="p"/>
              </m:rPr>
              <m:t>h</m:t>
            </m:r>
            <m:r>
              <m:rPr>
                <m:sty m:val="p"/>
              </m:rPr>
              <m:t>i</m:t>
            </m:r>
            <m:r>
              <m:rPr>
                <m:sty m:val="p"/>
              </m:rPr>
              <m:t>p</m:t>
            </m:r>
          </m:sub>
        </m:sSub>
        <m:r>
          <m:rPr>
            <m:sty m:val="p"/>
          </m:rPr>
          <m:t>/</m:t>
        </m:r>
        <m:r>
          <m:t>9</m:t>
        </m:r>
      </m:oMath>
      <w:r>
        <w:t xml:space="preserve"> </w:t>
      </w:r>
      <w:r>
        <w:t xml:space="preserve">or</w:t>
      </w:r>
      <w:r>
        <w:t xml:space="preserve"> </w:t>
      </w:r>
      <m:oMath>
        <m:sSub>
          <m:e>
            <m:r>
              <m:rPr>
                <m:sty m:val="p"/>
              </m:rPr>
              <m:t>M</m:t>
            </m:r>
            <m:r>
              <m:rPr>
                <m:sty m:val="p"/>
              </m:rPr>
              <m:t>S</m:t>
            </m:r>
          </m:e>
          <m:sub>
            <m:r>
              <m:rPr>
                <m:sty m:val="p"/>
              </m:rPr>
              <m:t>n</m:t>
            </m:r>
            <m:r>
              <m:rPr>
                <m:sty m:val="p"/>
              </m:rPr>
              <m:t>e</m:t>
            </m:r>
            <m:r>
              <m:rPr>
                <m:sty m:val="p"/>
              </m:rPr>
              <m:t>t</m:t>
            </m:r>
          </m:sub>
        </m:sSub>
        <m:r>
          <m:rPr>
            <m:sty m:val="p"/>
          </m:rPr>
          <m:t>/</m:t>
        </m:r>
        <m:r>
          <m:t>9</m:t>
        </m:r>
      </m:oMath>
      <w:r>
        <w:t xml:space="preserve"> </w:t>
      </w:r>
      <w:r>
        <w:t xml:space="preserve">when one is truncated; the degrees of freedom follow Satterthwaite after the coefficients of each mean square are combined. The rule was fixed before the computation. To see how much the conclusions depend on the variance approximation, we also use the estimate</w:t>
      </w:r>
      <w:r>
        <w:t xml:space="preserve"> </w:t>
      </w:r>
      <m:oMath>
        <m:r>
          <m:rPr>
            <m:sty m:val="p"/>
          </m:rPr>
          <m:t>(</m:t>
        </m:r>
        <m:sSub>
          <m:e>
            <m:r>
              <m:rPr>
                <m:sty m:val="p"/>
              </m:rPr>
              <m:t>M</m:t>
            </m:r>
            <m:r>
              <m:rPr>
                <m:sty m:val="p"/>
              </m:rPr>
              <m:t>S</m:t>
            </m:r>
          </m:e>
          <m:sub>
            <m:r>
              <m:rPr>
                <m:sty m:val="p"/>
              </m:rPr>
              <m:t>n</m:t>
            </m:r>
            <m:r>
              <m:rPr>
                <m:sty m:val="p"/>
              </m:rPr>
              <m:t>e</m:t>
            </m:r>
            <m:r>
              <m:rPr>
                <m:sty m:val="p"/>
              </m:rPr>
              <m:t>t</m:t>
            </m:r>
          </m:sub>
        </m:sSub>
        <m:r>
          <m:rPr>
            <m:sty m:val="p"/>
          </m:rPr>
          <m:t>+</m:t>
        </m:r>
        <m:sSub>
          <m:e>
            <m:r>
              <m:rPr>
                <m:sty m:val="p"/>
              </m:rPr>
              <m:t>M</m:t>
            </m:r>
            <m:r>
              <m:rPr>
                <m:sty m:val="p"/>
              </m:rPr>
              <m:t>S</m:t>
            </m:r>
          </m:e>
          <m:sub>
            <m:r>
              <m:rPr>
                <m:sty m:val="p"/>
              </m:rPr>
              <m:t>c</m:t>
            </m:r>
            <m:r>
              <m:rPr>
                <m:sty m:val="p"/>
              </m:rPr>
              <m:t>h</m:t>
            </m:r>
            <m:r>
              <m:rPr>
                <m:sty m:val="p"/>
              </m:rPr>
              <m:t>i</m:t>
            </m:r>
            <m:r>
              <m:rPr>
                <m:sty m:val="p"/>
              </m:rPr>
              <m:t>p</m:t>
            </m:r>
          </m:sub>
        </m:sSub>
        <m:r>
          <m:rPr>
            <m:sty m:val="p"/>
          </m:rPr>
          <m:t>)</m:t>
        </m:r>
        <m:r>
          <m:rPr>
            <m:sty m:val="p"/>
          </m:rPr>
          <m:t>/</m:t>
        </m:r>
        <m:r>
          <m:t>9</m:t>
        </m:r>
      </m:oMath>
      <w:r>
        <w:t xml:space="preserve">, whose expectation exceeds</w:t>
      </w:r>
      <w:r>
        <w:t xml:space="preserve"> </w:t>
      </w:r>
      <m:oMath>
        <m:r>
          <m:rPr>
            <m:sty m:val="p"/>
          </m:rPr>
          <m:t>V</m:t>
        </m:r>
        <m:r>
          <m:rPr>
            <m:sty m:val="p"/>
          </m:rPr>
          <m:t>a</m:t>
        </m:r>
        <m:r>
          <m:rPr>
            <m:sty m:val="p"/>
          </m:rPr>
          <m:t>r</m:t>
        </m:r>
        <m:r>
          <m:rPr>
            <m:sty m:val="p"/>
          </m:rPr>
          <m:t>(</m:t>
        </m:r>
        <m:acc>
          <m:accPr>
            <m:chr m:val="̂"/>
          </m:accPr>
          <m:e>
            <m:r>
              <m:t>μ</m:t>
            </m:r>
          </m:e>
        </m:acc>
        <m:r>
          <m:rPr>
            <m:sty m:val="p"/>
          </m:rPr>
          <m:t>)</m:t>
        </m:r>
      </m:oMath>
      <w:r>
        <w:t xml:space="preserve"> </w:t>
      </w:r>
      <w:r>
        <w:t xml:space="preserve">by</w:t>
      </w:r>
      <w:r>
        <w:t xml:space="preserve"> </w:t>
      </w:r>
      <m:oMath>
        <m:sSubSup>
          <m:e>
            <m:r>
              <m:t>σ</m:t>
            </m:r>
          </m:e>
          <m:sub>
            <m:r>
              <m:t>ε</m:t>
            </m:r>
          </m:sub>
          <m:sup>
            <m:r>
              <m:t>2</m:t>
            </m:r>
          </m:sup>
        </m:sSubSup>
        <m:r>
          <m:rPr>
            <m:sty m:val="p"/>
          </m:rPr>
          <m:t>/</m:t>
        </m:r>
        <m:r>
          <m:t>9</m:t>
        </m:r>
      </m:oMath>
      <w:r>
        <w:t xml:space="preserve">, with two degrees of freedom, the lower limit of the Satterthwaite approximation for a sum of two mean squares with two degrees of freedom each. These conservative intervals stay above zero only for Fashion-MNIST at three epochs, with both encodings (Table S23); the other positive crossed-model intervals depend on the approximation. An earlier version of this check paired the conservative variance with Satterthwaite degrees of freedom (2–4), which made it narrower than the main interval in seven of the eight cases; its statement that all eight signs agree was an error and is withdrawn. Applying the Satterthwaite formula to the untruncated combination (negative coefficient on</w:t>
      </w:r>
      <w:r>
        <w:t xml:space="preserve"> </w:t>
      </w:r>
      <m:oMath>
        <m:sSub>
          <m:e>
            <m:r>
              <m:rPr>
                <m:sty m:val="p"/>
              </m:rPr>
              <m:t>M</m:t>
            </m:r>
            <m:r>
              <m:rPr>
                <m:sty m:val="p"/>
              </m:rPr>
              <m:t>S</m:t>
            </m:r>
          </m:e>
          <m:sub>
            <m:r>
              <m:rPr>
                <m:sty m:val="p"/>
              </m:rPr>
              <m:t>e</m:t>
            </m:r>
            <m:r>
              <m:rPr>
                <m:sty m:val="p"/>
              </m:rPr>
              <m:t>r</m:t>
            </m:r>
            <m:r>
              <m:rPr>
                <m:sty m:val="p"/>
              </m:rPr>
              <m:t>r</m:t>
            </m:r>
          </m:sub>
        </m:sSub>
      </m:oMath>
      <w:r>
        <w:t xml:space="preserve">), or treating the two occurrences of</w:t>
      </w:r>
      <w:r>
        <w:t xml:space="preserve"> </w:t>
      </w:r>
      <m:oMath>
        <m:sSub>
          <m:e>
            <m:r>
              <m:rPr>
                <m:sty m:val="p"/>
              </m:rPr>
              <m:t>M</m:t>
            </m:r>
            <m:r>
              <m:rPr>
                <m:sty m:val="p"/>
              </m:rPr>
              <m:t>S</m:t>
            </m:r>
          </m:e>
          <m:sub>
            <m:r>
              <m:rPr>
                <m:sty m:val="p"/>
              </m:rPr>
              <m:t>e</m:t>
            </m:r>
            <m:r>
              <m:rPr>
                <m:sty m:val="p"/>
              </m:rPr>
              <m:t>r</m:t>
            </m:r>
            <m:r>
              <m:rPr>
                <m:sty m:val="p"/>
              </m:rPr>
              <m:t>r</m:t>
            </m:r>
          </m:sub>
        </m:sSub>
      </m:oMath>
      <w:r>
        <w:t xml:space="preserve"> </w:t>
      </w:r>
      <w:r>
        <w:t xml:space="preserve">as independent terms, gives about one degree of freedom or fewer and very wide intervals exactly in the cells with a negative component estimate; we regard this as instability of the approximation, not as additional variation in the data. A two-way cluster bootstrap is not used because each factor has only three levels.</w:t>
      </w:r>
    </w:p>
    <w:p>
      <w:pPr>
        <w:pStyle w:val="14TableCaption"/>
        <w:keepNext/>
      </w:pPr>
      <w:r>
        <w:t xml:space="preserve">Table S23. Device-error study on simulated chips: mean difference LD-chain-SPSA</w:t>
      </w:r>
      <w:r>
        <w:t xml:space="preserve"> </w:t>
      </w:r>
      <m:oMath>
        <m:r>
          <m:rPr>
            <m:sty m:val="p"/>
          </m:rPr>
          <m:t>−</m:t>
        </m:r>
      </m:oMath>
      <w:r>
        <w:t xml:space="preserve"> </w:t>
      </w:r>
      <w:r>
        <w:t xml:space="preserve">E2E-SPSA (pp) with crossed random-effects intervals (truncated components, Satterthwaite df) and conservative intervals (variance</w:t>
      </w:r>
      <w:r>
        <w:t xml:space="preserve"> </w:t>
      </w:r>
      <m:oMath>
        <m:r>
          <m:rPr>
            <m:sty m:val="p"/>
          </m:rPr>
          <m:t>(</m:t>
        </m:r>
        <m:sSub>
          <m:e>
            <m:r>
              <m:rPr>
                <m:sty m:val="p"/>
              </m:rPr>
              <m:t>M</m:t>
            </m:r>
            <m:r>
              <m:rPr>
                <m:sty m:val="p"/>
              </m:rPr>
              <m:t>S</m:t>
            </m:r>
          </m:e>
          <m:sub>
            <m:r>
              <m:rPr>
                <m:sty m:val="p"/>
              </m:rPr>
              <m:t>n</m:t>
            </m:r>
            <m:r>
              <m:rPr>
                <m:sty m:val="p"/>
              </m:rPr>
              <m:t>e</m:t>
            </m:r>
            <m:r>
              <m:rPr>
                <m:sty m:val="p"/>
              </m:rPr>
              <m:t>t</m:t>
            </m:r>
          </m:sub>
        </m:sSub>
        <m:r>
          <m:rPr>
            <m:sty m:val="p"/>
          </m:rPr>
          <m:t>+</m:t>
        </m:r>
        <m:sSub>
          <m:e>
            <m:r>
              <m:rPr>
                <m:sty m:val="p"/>
              </m:rPr>
              <m:t>M</m:t>
            </m:r>
            <m:r>
              <m:rPr>
                <m:sty m:val="p"/>
              </m:rPr>
              <m:t>S</m:t>
            </m:r>
          </m:e>
          <m:sub>
            <m:r>
              <m:rPr>
                <m:sty m:val="p"/>
              </m:rPr>
              <m:t>c</m:t>
            </m:r>
            <m:r>
              <m:rPr>
                <m:sty m:val="p"/>
              </m:rPr>
              <m:t>h</m:t>
            </m:r>
            <m:r>
              <m:rPr>
                <m:sty m:val="p"/>
              </m:rPr>
              <m:t>i</m:t>
            </m:r>
            <m:r>
              <m:rPr>
                <m:sty m:val="p"/>
              </m:rPr>
              <m:t>p</m:t>
            </m:r>
          </m:sub>
        </m:sSub>
        <m:r>
          <m:rPr>
            <m:sty m:val="p"/>
          </m:rPr>
          <m:t>)</m:t>
        </m:r>
        <m:r>
          <m:rPr>
            <m:sty m:val="p"/>
          </m:rPr>
          <m:t>/</m:t>
        </m:r>
        <m:r>
          <m:t>9</m:t>
        </m:r>
      </m:oMath>
      <w:r>
        <w:t xml:space="preserve">, two degrees of freedom).</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856"/>
        <w:gridCol w:w="571"/>
        <w:gridCol w:w="666"/>
        <w:gridCol w:w="690"/>
        <w:gridCol w:w="1642"/>
        <w:gridCol w:w="452"/>
        <w:gridCol w:w="2666"/>
      </w:tblGrid>
      <w:tr>
        <w:trPr>
          <w:cantSplit/>
          <w:tblHeader w:val="on"/>
        </w:trPr>
        <w:tc>
          <w:tcPr>
            <w:tcW w:type="dxa" w:w="856"/>
            <w:tcBorders>
              <w:bottom w:val="single" w:sz="4" w:color="000000"/>
            </w:tcBorders>
          </w:tcPr>
          <w:p>
            <w:pPr>
              <w:pStyle w:val="15TableBody"/>
              <w:keepNext/>
              <w:jc w:val="left"/>
            </w:pPr>
            <w:r>
              <w:rPr>
                <w:sz w:val="16"/>
              </w:rPr>
              <w:t xml:space="preserve">Encoding</w:t>
            </w:r>
          </w:p>
        </w:tc>
        <w:tc>
          <w:tcPr>
            <w:tcW w:type="dxa" w:w="571"/>
            <w:tcBorders>
              <w:bottom w:val="single" w:sz="4" w:color="000000"/>
            </w:tcBorders>
          </w:tcPr>
          <w:p>
            <w:pPr>
              <w:pStyle w:val="15TableBody"/>
              <w:keepNext/>
              <w:jc w:val="left"/>
            </w:pPr>
            <w:r>
              <w:rPr>
                <w:sz w:val="16"/>
              </w:rPr>
              <w:t xml:space="preserve">epochs</w:t>
            </w:r>
          </w:p>
        </w:tc>
        <w:tc>
          <w:tcPr>
            <w:tcW w:type="dxa" w:w="666"/>
            <w:tcBorders>
              <w:bottom w:val="single" w:sz="4" w:color="000000"/>
            </w:tcBorders>
          </w:tcPr>
          <w:p>
            <w:pPr>
              <w:pStyle w:val="15TableBody"/>
              <w:keepNext/>
              <w:jc w:val="left"/>
            </w:pPr>
            <w:r>
              <w:rPr>
                <w:sz w:val="16"/>
              </w:rPr>
              <w:t xml:space="preserve">Data</w:t>
            </w:r>
          </w:p>
        </w:tc>
        <w:tc>
          <w:tcPr>
            <w:tcW w:type="dxa" w:w="690"/>
            <w:tcBorders>
              <w:bottom w:val="single" w:sz="4" w:color="000000"/>
            </w:tcBorders>
          </w:tcPr>
          <w:p>
            <w:pPr>
              <w:pStyle w:val="15TableBody"/>
              <w:keepNext/>
              <w:jc w:val="center"/>
            </w:pPr>
            <m:oMath>
              <m:r>
                <m:rPr>
                  <m:sty m:val="p"/>
                </m:rPr>
                <w:rPr>
                  <w:sz w:val="16"/>
                </w:rPr>
                <m:t>Δ</m:t>
              </m:r>
            </m:oMath>
            <w:r>
              <w:rPr>
                <w:sz w:val="16"/>
              </w:rPr>
              <w:t xml:space="preserve"/>
            </w:r>
          </w:p>
        </w:tc>
        <w:tc>
          <w:tcPr>
            <w:tcW w:type="dxa" w:w="1642"/>
            <w:tcBorders>
              <w:bottom w:val="single" w:sz="4" w:color="000000"/>
            </w:tcBorders>
          </w:tcPr>
          <w:p>
            <w:pPr>
              <w:pStyle w:val="15TableBody"/>
              <w:keepNext/>
              <w:jc w:val="center"/>
            </w:pPr>
            <w:r>
              <w:rPr>
                <w:sz w:val="16"/>
              </w:rPr>
              <w:t xml:space="preserve">95% CI (crossed)</w:t>
            </w:r>
          </w:p>
        </w:tc>
        <w:tc>
          <w:tcPr>
            <w:tcW w:type="dxa" w:w="452"/>
            <w:tcBorders>
              <w:bottom w:val="single" w:sz="4" w:color="000000"/>
            </w:tcBorders>
          </w:tcPr>
          <w:p>
            <w:pPr>
              <w:pStyle w:val="15TableBody"/>
              <w:keepNext/>
              <w:jc w:val="center"/>
            </w:pPr>
            <w:r>
              <w:rPr>
                <w:sz w:val="16"/>
              </w:rPr>
              <w:t xml:space="preserve">df</w:t>
            </w:r>
          </w:p>
        </w:tc>
        <w:tc>
          <w:tcPr>
            <w:tcW w:type="dxa" w:w="2666"/>
            <w:tcBorders>
              <w:bottom w:val="single" w:sz="4" w:color="000000"/>
            </w:tcBorders>
          </w:tcPr>
          <w:p>
            <w:pPr>
              <w:pStyle w:val="15TableBody"/>
              <w:keepNext/>
              <w:jc w:val="center"/>
            </w:pPr>
            <w:r>
              <w:rPr>
                <w:sz w:val="16"/>
              </w:rPr>
              <w:t xml:space="preserve">95% CI (conservative, df = 2)</w:t>
            </w:r>
          </w:p>
        </w:tc>
      </w:tr>
      <w:tr>
        <w:trPr>
          <w:cantSplit/>
        </w:trPr>
        <w:tc>
          <w:tcPr>
            <w:tcW w:type="dxa" w:w="856"/>
          </w:tcPr>
          <w:p>
            <w:pPr>
              <w:pStyle w:val="15TableBody"/>
              <w:jc w:val="left"/>
            </w:pPr>
            <m:oMath>
              <m:r>
                <w:rPr>
                  <w:sz w:val="16"/>
                </w:rPr>
                <m:t>a</m:t>
              </m:r>
              <m:r>
                <m:rPr>
                  <m:sty m:val="p"/>
                </m:rPr>
                <w:rPr>
                  <w:sz w:val="16"/>
                </w:rPr>
                <m:t>=</m:t>
              </m:r>
              <m:r>
                <w:rPr>
                  <w:sz w:val="16"/>
                </w:rPr>
                <m:t>x</m:t>
              </m:r>
            </m:oMath>
            <w:r>
              <w:rPr>
                <w:sz w:val="16"/>
              </w:rPr>
              <w:t xml:space="preserve"/>
            </w:r>
          </w:p>
        </w:tc>
        <w:tc>
          <w:tcPr>
            <w:tcW w:type="dxa" w:w="571"/>
          </w:tcPr>
          <w:p>
            <w:pPr>
              <w:pStyle w:val="15TableBody"/>
              <w:jc w:val="left"/>
            </w:pPr>
            <w:r>
              <w:rPr>
                <w:sz w:val="16"/>
              </w:rPr>
              <w:t xml:space="preserve">3</w:t>
            </w:r>
          </w:p>
        </w:tc>
        <w:tc>
          <w:tcPr>
            <w:tcW w:type="dxa" w:w="666"/>
          </w:tcPr>
          <w:p>
            <w:pPr>
              <w:pStyle w:val="15TableBody"/>
              <w:jc w:val="left"/>
            </w:pPr>
            <w:r>
              <w:rPr>
                <w:sz w:val="16"/>
              </w:rPr>
              <w:t xml:space="preserve">MNIST</w:t>
            </w:r>
          </w:p>
        </w:tc>
        <w:tc>
          <w:tcPr>
            <w:tcW w:type="dxa" w:w="690"/>
          </w:tcPr>
          <w:p>
            <w:pPr>
              <w:pStyle w:val="15TableBody"/>
              <w:jc w:val="center"/>
            </w:pPr>
            <m:oMath>
              <m:r>
                <m:rPr>
                  <m:sty m:val="p"/>
                </m:rPr>
                <w:rPr>
                  <w:sz w:val="16"/>
                </w:rPr>
                <m:t>+</m:t>
              </m:r>
              <m:r>
                <w:rPr>
                  <w:sz w:val="16"/>
                </w:rPr>
                <m:t>0.11</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0.19</m:t>
              </m:r>
              <m:r>
                <m:rPr>
                  <m:sty m:val="p"/>
                </m:rPr>
                <w:rPr>
                  <w:sz w:val="16"/>
                </w:rPr>
                <m:t>]</m:t>
              </m:r>
            </m:oMath>
            <w:r>
              <w:rPr>
                <w:sz w:val="16"/>
              </w:rPr>
              <w:t xml:space="preserve"/>
            </w:r>
          </w:p>
        </w:tc>
        <w:tc>
          <w:tcPr>
            <w:tcW w:type="dxa" w:w="452"/>
          </w:tcPr>
          <w:p>
            <w:pPr>
              <w:pStyle w:val="15TableBody"/>
              <w:jc w:val="center"/>
            </w:pPr>
            <m:oMath>
              <m:r>
                <w:rPr>
                  <w:sz w:val="16"/>
                </w:rPr>
                <m:t>3.2</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0.01</m:t>
              </m:r>
              <m:r>
                <m:rPr>
                  <m:sty m:val="p"/>
                </m:rPr>
                <w:rPr>
                  <w:sz w:val="16"/>
                </w:rPr>
                <m:t>,</m:t>
              </m:r>
              <m:r>
                <m:rPr>
                  <m:sty m:val="p"/>
                </m:rPr>
                <w:rPr>
                  <w:sz w:val="16"/>
                </w:rPr>
                <m:t>+</m:t>
              </m:r>
              <m:r>
                <w:rPr>
                  <w:sz w:val="16"/>
                </w:rPr>
                <m:t>0.23</m:t>
              </m:r>
              <m:r>
                <m:rPr>
                  <m:sty m:val="p"/>
                </m:rPr>
                <w:rPr>
                  <w:sz w:val="16"/>
                </w:rPr>
                <m:t>]</m:t>
              </m:r>
            </m:oMath>
            <w:r>
              <w:rPr>
                <w:sz w:val="16"/>
              </w:rPr>
              <w:t xml:space="preserve"/>
            </w:r>
          </w:p>
        </w:tc>
      </w:tr>
      <w:tr>
        <w:trPr>
          <w:cantSplit/>
        </w:trPr>
        <w:tc>
          <w:tcPr>
            <w:tcW w:type="dxa" w:w="856"/>
          </w:tcPr>
          <w:p>
            <w:pPr>
              <w:pStyle w:val="15TableBody"/>
            </w:pPr>
          </w:p>
        </w:tc>
        <w:tc>
          <w:tcPr>
            <w:tcW w:type="dxa" w:w="571"/>
          </w:tcPr>
          <w:p>
            <w:pPr>
              <w:pStyle w:val="15TableBody"/>
            </w:pPr>
          </w:p>
        </w:tc>
        <w:tc>
          <w:tcPr>
            <w:tcW w:type="dxa" w:w="666"/>
          </w:tcPr>
          <w:p>
            <w:pPr>
              <w:pStyle w:val="15TableBody"/>
              <w:jc w:val="left"/>
            </w:pPr>
            <w:r>
              <w:rPr>
                <w:sz w:val="16"/>
              </w:rPr>
              <w:t xml:space="preserve">F-MNIST</w:t>
            </w:r>
          </w:p>
        </w:tc>
        <w:tc>
          <w:tcPr>
            <w:tcW w:type="dxa" w:w="690"/>
          </w:tcPr>
          <w:p>
            <w:pPr>
              <w:pStyle w:val="15TableBody"/>
              <w:jc w:val="center"/>
            </w:pPr>
            <m:oMath>
              <m:r>
                <m:rPr>
                  <m:sty m:val="p"/>
                </m:rPr>
                <w:rPr>
                  <w:sz w:val="16"/>
                </w:rPr>
                <m:t>+</m:t>
              </m:r>
              <m:r>
                <w:rPr>
                  <w:sz w:val="16"/>
                </w:rPr>
                <m:t>0.54</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0.37</m:t>
              </m:r>
              <m:r>
                <m:rPr>
                  <m:sty m:val="p"/>
                </m:rPr>
                <w:rPr>
                  <w:sz w:val="16"/>
                </w:rPr>
                <m:t>,</m:t>
              </m:r>
              <m:r>
                <m:rPr>
                  <m:sty m:val="p"/>
                </m:rPr>
                <w:rPr>
                  <w:sz w:val="16"/>
                </w:rPr>
                <m:t>+</m:t>
              </m:r>
              <m:r>
                <w:rPr>
                  <w:sz w:val="16"/>
                </w:rPr>
                <m:t>0.71</m:t>
              </m:r>
              <m:r>
                <m:rPr>
                  <m:sty m:val="p"/>
                </m:rPr>
                <w:rPr>
                  <w:sz w:val="16"/>
                </w:rPr>
                <m:t>]</m:t>
              </m:r>
            </m:oMath>
            <w:r>
              <w:rPr>
                <w:sz w:val="16"/>
              </w:rPr>
              <w:t xml:space="preserve"/>
            </w:r>
          </w:p>
        </w:tc>
        <w:tc>
          <w:tcPr>
            <w:tcW w:type="dxa" w:w="452"/>
          </w:tcPr>
          <w:p>
            <w:pPr>
              <w:pStyle w:val="15TableBody"/>
              <w:jc w:val="center"/>
            </w:pPr>
            <m:oMath>
              <m:r>
                <w:rPr>
                  <w:sz w:val="16"/>
                </w:rPr>
                <m:t>4.0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0.29</m:t>
              </m:r>
              <m:r>
                <m:rPr>
                  <m:sty m:val="p"/>
                </m:rPr>
                <w:rPr>
                  <w:sz w:val="16"/>
                </w:rPr>
                <m:t>,</m:t>
              </m:r>
              <m:r>
                <m:rPr>
                  <m:sty m:val="p"/>
                </m:rPr>
                <w:rPr>
                  <w:sz w:val="16"/>
                </w:rPr>
                <m:t>+</m:t>
              </m:r>
              <m:r>
                <w:rPr>
                  <w:sz w:val="16"/>
                </w:rPr>
                <m:t>0.79</m:t>
              </m:r>
              <m:r>
                <m:rPr>
                  <m:sty m:val="p"/>
                </m:rPr>
                <w:rPr>
                  <w:sz w:val="16"/>
                </w:rPr>
                <m:t>]</m:t>
              </m:r>
            </m:oMath>
            <w:r>
              <w:rPr>
                <w:sz w:val="16"/>
              </w:rPr>
              <w:t xml:space="preserve"/>
            </w:r>
          </w:p>
        </w:tc>
      </w:tr>
      <w:tr>
        <w:trPr>
          <w:cantSplit/>
        </w:trPr>
        <w:tc>
          <w:tcPr>
            <w:tcW w:type="dxa" w:w="856"/>
          </w:tcPr>
          <w:p>
            <w:pPr>
              <w:pStyle w:val="15TableBody"/>
              <w:jc w:val="left"/>
            </w:pPr>
            <m:oMath>
              <m:r>
                <w:rPr>
                  <w:sz w:val="16"/>
                </w:rPr>
                <m:t>a</m:t>
              </m:r>
              <m:r>
                <m:rPr>
                  <m:sty m:val="p"/>
                </m:rPr>
                <w:rPr>
                  <w:sz w:val="16"/>
                </w:rPr>
                <m:t>=</m:t>
              </m:r>
              <m:r>
                <w:rPr>
                  <w:sz w:val="16"/>
                </w:rPr>
                <m:t>x</m:t>
              </m:r>
            </m:oMath>
            <w:r>
              <w:rPr>
                <w:sz w:val="16"/>
              </w:rPr>
              <w:t xml:space="preserve"/>
            </w:r>
          </w:p>
        </w:tc>
        <w:tc>
          <w:tcPr>
            <w:tcW w:type="dxa" w:w="571"/>
          </w:tcPr>
          <w:p>
            <w:pPr>
              <w:pStyle w:val="15TableBody"/>
              <w:jc w:val="left"/>
            </w:pPr>
            <w:r>
              <w:rPr>
                <w:sz w:val="16"/>
              </w:rPr>
              <w:t xml:space="preserve">12</w:t>
            </w:r>
          </w:p>
        </w:tc>
        <w:tc>
          <w:tcPr>
            <w:tcW w:type="dxa" w:w="666"/>
          </w:tcPr>
          <w:p>
            <w:pPr>
              <w:pStyle w:val="15TableBody"/>
              <w:jc w:val="left"/>
            </w:pPr>
            <w:r>
              <w:rPr>
                <w:sz w:val="16"/>
              </w:rPr>
              <w:t xml:space="preserve">MNIST</w:t>
            </w:r>
          </w:p>
        </w:tc>
        <w:tc>
          <w:tcPr>
            <w:tcW w:type="dxa" w:w="690"/>
          </w:tcPr>
          <w:p>
            <w:pPr>
              <w:pStyle w:val="15TableBody"/>
              <w:jc w:val="center"/>
            </w:pPr>
            <m:oMath>
              <m:r>
                <m:rPr>
                  <m:sty m:val="p"/>
                </m:rPr>
                <w:rPr>
                  <w:sz w:val="16"/>
                </w:rPr>
                <m:t>+</m:t>
              </m:r>
              <m:r>
                <w:rPr>
                  <w:sz w:val="16"/>
                </w:rPr>
                <m:t>0.10</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0.18</m:t>
              </m:r>
              <m:r>
                <m:rPr>
                  <m:sty m:val="p"/>
                </m:rPr>
                <w:rPr>
                  <w:sz w:val="16"/>
                </w:rPr>
                <m:t>]</m:t>
              </m:r>
            </m:oMath>
            <w:r>
              <w:rPr>
                <w:sz w:val="16"/>
              </w:rPr>
              <w:t xml:space="preserve"/>
            </w:r>
          </w:p>
        </w:tc>
        <w:tc>
          <w:tcPr>
            <w:tcW w:type="dxa" w:w="452"/>
          </w:tcPr>
          <w:p>
            <w:pPr>
              <w:pStyle w:val="15TableBody"/>
              <w:jc w:val="center"/>
            </w:pPr>
            <m:oMath>
              <m:r>
                <w:rPr>
                  <w:sz w:val="16"/>
                </w:rPr>
                <m:t>2.0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0.00</m:t>
              </m:r>
              <m:r>
                <m:rPr>
                  <m:sty m:val="p"/>
                </m:rPr>
                <w:rPr>
                  <w:sz w:val="16"/>
                </w:rPr>
                <m:t>,</m:t>
              </m:r>
              <m:r>
                <m:rPr>
                  <m:sty m:val="p"/>
                </m:rPr>
                <w:rPr>
                  <w:sz w:val="16"/>
                </w:rPr>
                <m:t>+</m:t>
              </m:r>
              <m:r>
                <w:rPr>
                  <w:sz w:val="16"/>
                </w:rPr>
                <m:t>0.19</m:t>
              </m:r>
              <m:r>
                <m:rPr>
                  <m:sty m:val="p"/>
                </m:rPr>
                <w:rPr>
                  <w:sz w:val="16"/>
                </w:rPr>
                <m:t>]</m:t>
              </m:r>
            </m:oMath>
            <w:r>
              <w:rPr>
                <w:sz w:val="16"/>
              </w:rPr>
              <w:t xml:space="preserve"/>
            </w:r>
          </w:p>
        </w:tc>
      </w:tr>
      <w:tr>
        <w:trPr>
          <w:cantSplit/>
        </w:trPr>
        <w:tc>
          <w:tcPr>
            <w:tcW w:type="dxa" w:w="856"/>
          </w:tcPr>
          <w:p>
            <w:pPr>
              <w:pStyle w:val="15TableBody"/>
            </w:pPr>
          </w:p>
        </w:tc>
        <w:tc>
          <w:tcPr>
            <w:tcW w:type="dxa" w:w="571"/>
          </w:tcPr>
          <w:p>
            <w:pPr>
              <w:pStyle w:val="15TableBody"/>
            </w:pPr>
          </w:p>
        </w:tc>
        <w:tc>
          <w:tcPr>
            <w:tcW w:type="dxa" w:w="666"/>
          </w:tcPr>
          <w:p>
            <w:pPr>
              <w:pStyle w:val="15TableBody"/>
              <w:jc w:val="left"/>
            </w:pPr>
            <w:r>
              <w:rPr>
                <w:sz w:val="16"/>
              </w:rPr>
              <w:t xml:space="preserve">F-MNIST</w:t>
            </w:r>
          </w:p>
        </w:tc>
        <w:tc>
          <w:tcPr>
            <w:tcW w:type="dxa" w:w="690"/>
          </w:tcPr>
          <w:p>
            <w:pPr>
              <w:pStyle w:val="15TableBody"/>
              <w:jc w:val="center"/>
            </w:pPr>
            <m:oMath>
              <m:r>
                <m:rPr>
                  <m:sty m:val="p"/>
                </m:rPr>
                <w:rPr>
                  <w:sz w:val="16"/>
                </w:rPr>
                <m:t>+</m:t>
              </m:r>
              <m:r>
                <w:rPr>
                  <w:sz w:val="16"/>
                </w:rPr>
                <m:t>0.38</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0.06</m:t>
              </m:r>
              <m:r>
                <m:rPr>
                  <m:sty m:val="p"/>
                </m:rPr>
                <w:rPr>
                  <w:sz w:val="16"/>
                </w:rPr>
                <m:t>,</m:t>
              </m:r>
              <m:r>
                <m:rPr>
                  <m:sty m:val="p"/>
                </m:rPr>
                <w:rPr>
                  <w:sz w:val="16"/>
                </w:rPr>
                <m:t>+</m:t>
              </m:r>
              <m:r>
                <w:rPr>
                  <w:sz w:val="16"/>
                </w:rPr>
                <m:t>0.71</m:t>
              </m:r>
              <m:r>
                <m:rPr>
                  <m:sty m:val="p"/>
                </m:rPr>
                <w:rPr>
                  <w:sz w:val="16"/>
                </w:rPr>
                <m:t>]</m:t>
              </m:r>
            </m:oMath>
            <w:r>
              <w:rPr>
                <w:sz w:val="16"/>
              </w:rPr>
              <w:t xml:space="preserve"/>
            </w:r>
          </w:p>
        </w:tc>
        <w:tc>
          <w:tcPr>
            <w:tcW w:type="dxa" w:w="452"/>
          </w:tcPr>
          <w:p>
            <w:pPr>
              <w:pStyle w:val="15TableBody"/>
              <w:jc w:val="center"/>
            </w:pPr>
            <m:oMath>
              <m:r>
                <w:rPr>
                  <w:sz w:val="16"/>
                </w:rPr>
                <m:t>2.2</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0.01</m:t>
              </m:r>
              <m:r>
                <m:rPr>
                  <m:sty m:val="p"/>
                </m:rPr>
                <w:rPr>
                  <w:sz w:val="16"/>
                </w:rPr>
                <m:t>,</m:t>
              </m:r>
              <m:r>
                <m:rPr>
                  <m:sty m:val="p"/>
                </m:rPr>
                <w:rPr>
                  <w:sz w:val="16"/>
                </w:rPr>
                <m:t>+</m:t>
              </m:r>
              <m:r>
                <w:rPr>
                  <w:sz w:val="16"/>
                </w:rPr>
                <m:t>0.78</m:t>
              </m:r>
              <m:r>
                <m:rPr>
                  <m:sty m:val="p"/>
                </m:rPr>
                <w:rPr>
                  <w:sz w:val="16"/>
                </w:rPr>
                <m:t>]</m:t>
              </m:r>
            </m:oMath>
            <w:r>
              <w:rPr>
                <w:sz w:val="16"/>
              </w:rPr>
              <w:t xml:space="preserve"/>
            </w:r>
          </w:p>
        </w:tc>
      </w:tr>
      <w:tr>
        <w:trPr>
          <w:cantSplit/>
        </w:trPr>
        <w:tc>
          <w:tcPr>
            <w:tcW w:type="dxa" w:w="856"/>
          </w:tcPr>
          <w:p>
            <w:pPr>
              <w:pStyle w:val="15TableBody"/>
              <w:jc w:val="left"/>
            </w:pPr>
            <w:r>
              <w:rPr>
                <w:sz w:val="16"/>
              </w:rPr>
              <w:t xml:space="preserve">intensity</w:t>
            </w:r>
          </w:p>
        </w:tc>
        <w:tc>
          <w:tcPr>
            <w:tcW w:type="dxa" w:w="571"/>
          </w:tcPr>
          <w:p>
            <w:pPr>
              <w:pStyle w:val="15TableBody"/>
              <w:jc w:val="left"/>
            </w:pPr>
            <w:r>
              <w:rPr>
                <w:sz w:val="16"/>
              </w:rPr>
              <w:t xml:space="preserve">3</w:t>
            </w:r>
          </w:p>
        </w:tc>
        <w:tc>
          <w:tcPr>
            <w:tcW w:type="dxa" w:w="666"/>
          </w:tcPr>
          <w:p>
            <w:pPr>
              <w:pStyle w:val="15TableBody"/>
              <w:jc w:val="left"/>
            </w:pPr>
            <w:r>
              <w:rPr>
                <w:sz w:val="16"/>
              </w:rPr>
              <w:t xml:space="preserve">MNIST</w:t>
            </w:r>
          </w:p>
        </w:tc>
        <w:tc>
          <w:tcPr>
            <w:tcW w:type="dxa" w:w="690"/>
          </w:tcPr>
          <w:p>
            <w:pPr>
              <w:pStyle w:val="15TableBody"/>
              <w:jc w:val="center"/>
            </w:pPr>
            <m:oMath>
              <m:r>
                <m:rPr>
                  <m:sty m:val="p"/>
                </m:rPr>
                <w:rPr>
                  <w:sz w:val="16"/>
                </w:rPr>
                <m:t>+</m:t>
              </m:r>
              <m:r>
                <w:rPr>
                  <w:sz w:val="16"/>
                </w:rPr>
                <m:t>0.03</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0.09</m:t>
              </m:r>
              <m:r>
                <m:rPr>
                  <m:sty m:val="p"/>
                </m:rPr>
                <w:rPr>
                  <w:sz w:val="16"/>
                </w:rPr>
                <m:t>]</m:t>
              </m:r>
            </m:oMath>
            <w:r>
              <w:rPr>
                <w:sz w:val="16"/>
              </w:rPr>
              <w:t xml:space="preserve"/>
            </w:r>
          </w:p>
        </w:tc>
        <w:tc>
          <w:tcPr>
            <w:tcW w:type="dxa" w:w="452"/>
          </w:tcPr>
          <w:p>
            <w:pPr>
              <w:pStyle w:val="15TableBody"/>
              <w:jc w:val="center"/>
            </w:pPr>
            <m:oMath>
              <m:r>
                <w:rPr>
                  <w:sz w:val="16"/>
                </w:rPr>
                <m:t>4.0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0.09</m:t>
              </m:r>
              <m:r>
                <m:rPr>
                  <m:sty m:val="p"/>
                </m:rPr>
                <w:rPr>
                  <w:sz w:val="16"/>
                </w:rPr>
                <m:t>]</m:t>
              </m:r>
            </m:oMath>
            <w:r>
              <w:rPr>
                <w:sz w:val="16"/>
              </w:rPr>
              <w:t xml:space="preserve"/>
            </w:r>
          </w:p>
        </w:tc>
      </w:tr>
      <w:tr>
        <w:trPr>
          <w:cantSplit/>
        </w:trPr>
        <w:tc>
          <w:tcPr>
            <w:tcW w:type="dxa" w:w="856"/>
          </w:tcPr>
          <w:p>
            <w:pPr>
              <w:pStyle w:val="15TableBody"/>
            </w:pPr>
          </w:p>
        </w:tc>
        <w:tc>
          <w:tcPr>
            <w:tcW w:type="dxa" w:w="571"/>
          </w:tcPr>
          <w:p>
            <w:pPr>
              <w:pStyle w:val="15TableBody"/>
            </w:pPr>
          </w:p>
        </w:tc>
        <w:tc>
          <w:tcPr>
            <w:tcW w:type="dxa" w:w="666"/>
          </w:tcPr>
          <w:p>
            <w:pPr>
              <w:pStyle w:val="15TableBody"/>
              <w:jc w:val="left"/>
            </w:pPr>
            <w:r>
              <w:rPr>
                <w:sz w:val="16"/>
              </w:rPr>
              <w:t xml:space="preserve">F-MNIST</w:t>
            </w:r>
          </w:p>
        </w:tc>
        <w:tc>
          <w:tcPr>
            <w:tcW w:type="dxa" w:w="690"/>
          </w:tcPr>
          <w:p>
            <w:pPr>
              <w:pStyle w:val="15TableBody"/>
              <w:jc w:val="center"/>
            </w:pPr>
            <m:oMath>
              <m:r>
                <m:rPr>
                  <m:sty m:val="p"/>
                </m:rPr>
                <w:rPr>
                  <w:sz w:val="16"/>
                </w:rPr>
                <m:t>+</m:t>
              </m:r>
              <m:r>
                <w:rPr>
                  <w:sz w:val="16"/>
                </w:rPr>
                <m:t>0.25</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0.04</m:t>
              </m:r>
              <m:r>
                <m:rPr>
                  <m:sty m:val="p"/>
                </m:rPr>
                <w:rPr>
                  <w:sz w:val="16"/>
                </w:rPr>
                <m:t>,</m:t>
              </m:r>
              <m:r>
                <m:rPr>
                  <m:sty m:val="p"/>
                </m:rPr>
                <w:rPr>
                  <w:sz w:val="16"/>
                </w:rPr>
                <m:t>+</m:t>
              </m:r>
              <m:r>
                <w:rPr>
                  <w:sz w:val="16"/>
                </w:rPr>
                <m:t>0.46</m:t>
              </m:r>
              <m:r>
                <m:rPr>
                  <m:sty m:val="p"/>
                </m:rPr>
                <w:rPr>
                  <w:sz w:val="16"/>
                </w:rPr>
                <m:t>]</m:t>
              </m:r>
            </m:oMath>
            <w:r>
              <w:rPr>
                <w:sz w:val="16"/>
              </w:rPr>
              <w:t xml:space="preserve"/>
            </w:r>
          </w:p>
        </w:tc>
        <w:tc>
          <w:tcPr>
            <w:tcW w:type="dxa" w:w="452"/>
          </w:tcPr>
          <w:p>
            <w:pPr>
              <w:pStyle w:val="15TableBody"/>
              <w:jc w:val="center"/>
            </w:pPr>
            <m:oMath>
              <m:r>
                <w:rPr>
                  <w:sz w:val="16"/>
                </w:rPr>
                <m:t>2.0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0.03</m:t>
              </m:r>
              <m:r>
                <m:rPr>
                  <m:sty m:val="p"/>
                </m:rPr>
                <w:rPr>
                  <w:sz w:val="16"/>
                </w:rPr>
                <m:t>,</m:t>
              </m:r>
              <m:r>
                <m:rPr>
                  <m:sty m:val="p"/>
                </m:rPr>
                <w:rPr>
                  <w:sz w:val="16"/>
                </w:rPr>
                <m:t>+</m:t>
              </m:r>
              <m:r>
                <w:rPr>
                  <w:sz w:val="16"/>
                </w:rPr>
                <m:t>0.46</m:t>
              </m:r>
              <m:r>
                <m:rPr>
                  <m:sty m:val="p"/>
                </m:rPr>
                <w:rPr>
                  <w:sz w:val="16"/>
                </w:rPr>
                <m:t>]</m:t>
              </m:r>
            </m:oMath>
            <w:r>
              <w:rPr>
                <w:sz w:val="16"/>
              </w:rPr>
              <w:t xml:space="preserve"/>
            </w:r>
          </w:p>
        </w:tc>
      </w:tr>
      <w:tr>
        <w:trPr>
          <w:cantSplit/>
        </w:trPr>
        <w:tc>
          <w:tcPr>
            <w:tcW w:type="dxa" w:w="856"/>
          </w:tcPr>
          <w:p>
            <w:pPr>
              <w:pStyle w:val="15TableBody"/>
              <w:jc w:val="left"/>
            </w:pPr>
            <w:r>
              <w:rPr>
                <w:sz w:val="16"/>
              </w:rPr>
              <w:t xml:space="preserve">intensity</w:t>
            </w:r>
          </w:p>
        </w:tc>
        <w:tc>
          <w:tcPr>
            <w:tcW w:type="dxa" w:w="571"/>
          </w:tcPr>
          <w:p>
            <w:pPr>
              <w:pStyle w:val="15TableBody"/>
              <w:jc w:val="left"/>
            </w:pPr>
            <w:r>
              <w:rPr>
                <w:sz w:val="16"/>
              </w:rPr>
              <w:t xml:space="preserve">12</w:t>
            </w:r>
          </w:p>
        </w:tc>
        <w:tc>
          <w:tcPr>
            <w:tcW w:type="dxa" w:w="666"/>
          </w:tcPr>
          <w:p>
            <w:pPr>
              <w:pStyle w:val="15TableBody"/>
              <w:jc w:val="left"/>
            </w:pPr>
            <w:r>
              <w:rPr>
                <w:sz w:val="16"/>
              </w:rPr>
              <w:t xml:space="preserve">MNIST</w:t>
            </w:r>
          </w:p>
        </w:tc>
        <w:tc>
          <w:tcPr>
            <w:tcW w:type="dxa" w:w="690"/>
          </w:tcPr>
          <w:p>
            <w:pPr>
              <w:pStyle w:val="15TableBody"/>
              <w:jc w:val="center"/>
            </w:pPr>
            <m:oMath>
              <m:r>
                <m:rPr>
                  <m:sty m:val="p"/>
                </m:rPr>
                <w:rPr>
                  <w:sz w:val="16"/>
                </w:rPr>
                <m:t>+</m:t>
              </m:r>
              <m:r>
                <w:rPr>
                  <w:sz w:val="16"/>
                </w:rPr>
                <m:t>0.04</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0.02</m:t>
              </m:r>
              <m:r>
                <m:rPr>
                  <m:sty m:val="p"/>
                </m:rPr>
                <w:rPr>
                  <w:sz w:val="16"/>
                </w:rPr>
                <m:t>,</m:t>
              </m:r>
              <m:r>
                <m:rPr>
                  <m:sty m:val="p"/>
                </m:rPr>
                <w:rPr>
                  <w:sz w:val="16"/>
                </w:rPr>
                <m:t>+</m:t>
              </m:r>
              <m:r>
                <w:rPr>
                  <w:sz w:val="16"/>
                </w:rPr>
                <m:t>0.10</m:t>
              </m:r>
              <m:r>
                <m:rPr>
                  <m:sty m:val="p"/>
                </m:rPr>
                <w:rPr>
                  <w:sz w:val="16"/>
                </w:rPr>
                <m:t>]</m:t>
              </m:r>
            </m:oMath>
            <w:r>
              <w:rPr>
                <w:sz w:val="16"/>
              </w:rPr>
              <w:t xml:space="preserve"/>
            </w:r>
          </w:p>
        </w:tc>
        <w:tc>
          <w:tcPr>
            <w:tcW w:type="dxa" w:w="452"/>
          </w:tcPr>
          <w:p>
            <w:pPr>
              <w:pStyle w:val="15TableBody"/>
              <w:jc w:val="center"/>
            </w:pPr>
            <m:oMath>
              <m:r>
                <w:rPr>
                  <w:sz w:val="16"/>
                </w:rPr>
                <m:t>4.0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0.03</m:t>
              </m:r>
              <m:r>
                <m:rPr>
                  <m:sty m:val="p"/>
                </m:rPr>
                <w:rPr>
                  <w:sz w:val="16"/>
                </w:rPr>
                <m:t>,</m:t>
              </m:r>
              <m:r>
                <m:rPr>
                  <m:sty m:val="p"/>
                </m:rPr>
                <w:rPr>
                  <w:sz w:val="16"/>
                </w:rPr>
                <m:t>+</m:t>
              </m:r>
              <m:r>
                <w:rPr>
                  <w:sz w:val="16"/>
                </w:rPr>
                <m:t>0.11</m:t>
              </m:r>
              <m:r>
                <m:rPr>
                  <m:sty m:val="p"/>
                </m:rPr>
                <w:rPr>
                  <w:sz w:val="16"/>
                </w:rPr>
                <m:t>]</m:t>
              </m:r>
            </m:oMath>
            <w:r>
              <w:rPr>
                <w:sz w:val="16"/>
              </w:rPr>
              <w:t xml:space="preserve"/>
            </w:r>
          </w:p>
        </w:tc>
      </w:tr>
      <w:tr>
        <w:trPr>
          <w:cantSplit/>
        </w:trPr>
        <w:tc>
          <w:tcPr>
            <w:tcW w:type="dxa" w:w="856"/>
          </w:tcPr>
          <w:p>
            <w:pPr>
              <w:pStyle w:val="15TableBody"/>
            </w:pPr>
          </w:p>
        </w:tc>
        <w:tc>
          <w:tcPr>
            <w:tcW w:type="dxa" w:w="571"/>
          </w:tcPr>
          <w:p>
            <w:pPr>
              <w:pStyle w:val="15TableBody"/>
            </w:pPr>
          </w:p>
        </w:tc>
        <w:tc>
          <w:tcPr>
            <w:tcW w:type="dxa" w:w="666"/>
          </w:tcPr>
          <w:p>
            <w:pPr>
              <w:pStyle w:val="15TableBody"/>
              <w:jc w:val="left"/>
            </w:pPr>
            <w:r>
              <w:rPr>
                <w:sz w:val="16"/>
              </w:rPr>
              <w:t xml:space="preserve">F-MNIST</w:t>
            </w:r>
          </w:p>
        </w:tc>
        <w:tc>
          <w:tcPr>
            <w:tcW w:type="dxa" w:w="690"/>
          </w:tcPr>
          <w:p>
            <w:pPr>
              <w:pStyle w:val="15TableBody"/>
              <w:jc w:val="center"/>
            </w:pPr>
            <m:oMath>
              <m:r>
                <m:rPr>
                  <m:sty m:val="p"/>
                </m:rPr>
                <w:rPr>
                  <w:sz w:val="16"/>
                </w:rPr>
                <m:t>+</m:t>
              </m:r>
              <m:r>
                <w:rPr>
                  <w:sz w:val="16"/>
                </w:rPr>
                <m:t>0.24</m:t>
              </m:r>
            </m:oMath>
            <w:r>
              <w:rPr>
                <w:sz w:val="16"/>
              </w:rPr>
              <w:t xml:space="preserve"/>
            </w:r>
          </w:p>
        </w:tc>
        <w:tc>
          <w:tcPr>
            <w:tcW w:type="dxa" w:w="1642"/>
          </w:tcPr>
          <w:p>
            <w:pPr>
              <w:pStyle w:val="15TableBody"/>
              <w:jc w:val="center"/>
            </w:pPr>
            <m:oMath>
              <m:r>
                <m:rPr>
                  <m:sty m:val="p"/>
                </m:rPr>
                <w:rPr>
                  <w:sz w:val="16"/>
                </w:rPr>
                <m:t>[</m:t>
              </m:r>
              <m:r>
                <m:rPr>
                  <m:sty m:val="p"/>
                </m:rPr>
                <w:rPr>
                  <w:sz w:val="16"/>
                </w:rPr>
                <m:t>−</m:t>
              </m:r>
              <m:r>
                <w:rPr>
                  <w:sz w:val="16"/>
                </w:rPr>
                <m:t>0.14</m:t>
              </m:r>
              <m:r>
                <m:rPr>
                  <m:sty m:val="p"/>
                </m:rPr>
                <w:rPr>
                  <w:sz w:val="16"/>
                </w:rPr>
                <m:t>,</m:t>
              </m:r>
              <m:r>
                <m:rPr>
                  <m:sty m:val="p"/>
                </m:rPr>
                <w:rPr>
                  <w:sz w:val="16"/>
                </w:rPr>
                <m:t>+</m:t>
              </m:r>
              <m:r>
                <w:rPr>
                  <w:sz w:val="16"/>
                </w:rPr>
                <m:t>0.63</m:t>
              </m:r>
              <m:r>
                <m:rPr>
                  <m:sty m:val="p"/>
                </m:rPr>
                <w:rPr>
                  <w:sz w:val="16"/>
                </w:rPr>
                <m:t>]</m:t>
              </m:r>
            </m:oMath>
            <w:r>
              <w:rPr>
                <w:sz w:val="16"/>
              </w:rPr>
              <w:t xml:space="preserve"/>
            </w:r>
          </w:p>
        </w:tc>
        <w:tc>
          <w:tcPr>
            <w:tcW w:type="dxa" w:w="452"/>
          </w:tcPr>
          <w:p>
            <w:pPr>
              <w:pStyle w:val="15TableBody"/>
              <w:jc w:val="center"/>
            </w:pPr>
            <m:oMath>
              <m:r>
                <w:rPr>
                  <w:sz w:val="16"/>
                </w:rPr>
                <m:t>2.0</m:t>
              </m:r>
            </m:oMath>
            <w:r>
              <w:rPr>
                <w:sz w:val="16"/>
              </w:rPr>
              <w:t xml:space="preserve"/>
            </w:r>
          </w:p>
        </w:tc>
        <w:tc>
          <w:tcPr>
            <w:tcW w:type="dxa" w:w="2666"/>
          </w:tcPr>
          <w:p>
            <w:pPr>
              <w:pStyle w:val="15TableBody"/>
              <w:jc w:val="center"/>
            </w:pPr>
            <m:oMath>
              <m:r>
                <m:rPr>
                  <m:sty m:val="p"/>
                </m:rPr>
                <w:rPr>
                  <w:sz w:val="16"/>
                </w:rPr>
                <m:t>[</m:t>
              </m:r>
              <m:r>
                <m:rPr>
                  <m:sty m:val="p"/>
                </m:rPr>
                <w:rPr>
                  <w:sz w:val="16"/>
                </w:rPr>
                <m:t>−</m:t>
              </m:r>
              <m:r>
                <w:rPr>
                  <w:sz w:val="16"/>
                </w:rPr>
                <m:t>0.14</m:t>
              </m:r>
              <m:r>
                <m:rPr>
                  <m:sty m:val="p"/>
                </m:rPr>
                <w:rPr>
                  <w:sz w:val="16"/>
                </w:rPr>
                <m:t>,</m:t>
              </m:r>
              <m:r>
                <m:rPr>
                  <m:sty m:val="p"/>
                </m:rPr>
                <w:rPr>
                  <w:sz w:val="16"/>
                </w:rPr>
                <m:t>+</m:t>
              </m:r>
              <m:r>
                <w:rPr>
                  <w:sz w:val="16"/>
                </w:rPr>
                <m:t>0.63</m:t>
              </m:r>
              <m:r>
                <m:rPr>
                  <m:sty m:val="p"/>
                </m:rPr>
                <w:rPr>
                  <w:sz w:val="16"/>
                </w:rPr>
                <m:t>]</m:t>
              </m:r>
            </m:oMath>
            <w:r>
              <w:rPr>
                <w:sz w:val="16"/>
              </w:rPr>
              <w:t xml:space="preserve"/>
            </w:r>
          </w:p>
        </w:tc>
      </w:tr>
    </w:tbl>
    <w:p>
      <w:pPr>
        <w:pStyle w:val="14TableCaption"/>
        <w:keepNext/>
      </w:pPr>
      <w:r>
        <w:t xml:space="preserve">Table S24. Exploratory crossed-chip experiment: fine-tuning on simulated chips with static errors (three networks</w:t>
      </w:r>
      <w:r>
        <w:t xml:space="preserve"> </w:t>
      </w:r>
      <m:oMath>
        <m:r>
          <m:rPr>
            <m:sty m:val="p"/>
          </m:rPr>
          <m:t>×</m:t>
        </m:r>
      </m:oMath>
      <w:r>
        <w:t xml:space="preserve"> </w:t>
      </w:r>
      <w:r>
        <w:t xml:space="preserve">three chips; test accuracy on the simulated chip, %, mean of the nine pairs). Transfer: parameters of the ideal network without training; E2E-SPSA and LD-chain-SPSA (toward the layer outputs of the ideal digital model) start from the transferred parameters with the same measurement count;</w:t>
      </w:r>
      <w:r>
        <w:t xml:space="preserve"> </w:t>
      </w:r>
      <m:oMath>
        <m:r>
          <m:rPr>
            <m:sty m:val="p"/>
          </m:rPr>
          <m:t>Δ</m:t>
        </m:r>
      </m:oMath>
      <w:r>
        <w:t xml:space="preserve">: LD-chain-SPSA</w:t>
      </w:r>
      <w:r>
        <w:t xml:space="preserve"> </w:t>
      </w:r>
      <m:oMath>
        <m:r>
          <m:rPr>
            <m:sty m:val="p"/>
          </m:rPr>
          <m:t>−</m:t>
        </m:r>
      </m:oMath>
      <w:r>
        <w:t xml:space="preserve"> </w:t>
      </w:r>
      <w:r>
        <w:t xml:space="preserve">E2E-SPSA (pp); interval: two-sided 95% interval for the mean difference under the crossed random-effects model (not adjusted for multiplicity). Raw</w:t>
      </w:r>
      <w:r>
        <w:t xml:space="preserve"> </w:t>
      </w:r>
      <m:oMath>
        <m:r>
          <m:t>3</m:t>
        </m:r>
        <m:r>
          <m:rPr>
            <m:sty m:val="p"/>
          </m:rPr>
          <m:t>×</m:t>
        </m:r>
        <m:r>
          <m:t>3</m:t>
        </m:r>
      </m:oMath>
      <w:r>
        <w:t xml:space="preserve"> </w:t>
      </w:r>
      <w:r>
        <w:t xml:space="preserve">results are retained with the simulation records.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731"/>
        <w:gridCol w:w="640"/>
        <w:gridCol w:w="548"/>
        <w:gridCol w:w="457"/>
        <w:gridCol w:w="731"/>
        <w:gridCol w:w="731"/>
        <w:gridCol w:w="1189"/>
        <w:gridCol w:w="663"/>
        <w:gridCol w:w="1577"/>
        <w:gridCol w:w="274"/>
      </w:tblGrid>
      <w:tr>
        <w:trPr>
          <w:cantSplit/>
          <w:tblHeader w:val="on"/>
        </w:trPr>
        <w:tc>
          <w:tcPr>
            <w:tcW w:type="dxa" w:w="731"/>
            <w:tcBorders>
              <w:bottom w:val="single" w:sz="4" w:color="000000"/>
            </w:tcBorders>
          </w:tcPr>
          <w:p>
            <w:pPr>
              <w:pStyle w:val="15TableBody"/>
              <w:keepNext/>
              <w:jc w:val="left"/>
            </w:pPr>
            <w:r>
              <w:rPr>
                <w:sz w:val="14"/>
              </w:rPr>
              <w:t xml:space="preserve">Encoding</w:t>
            </w:r>
          </w:p>
        </w:tc>
        <w:tc>
          <w:tcPr>
            <w:tcW w:type="dxa" w:w="640"/>
            <w:tcBorders>
              <w:bottom w:val="single" w:sz="4" w:color="000000"/>
            </w:tcBorders>
          </w:tcPr>
          <w:p>
            <w:pPr>
              <w:pStyle w:val="15TableBody"/>
              <w:keepNext/>
              <w:jc w:val="left"/>
            </w:pPr>
            <w:r>
              <w:rPr>
                <w:sz w:val="14"/>
              </w:rPr>
              <w:t xml:space="preserve">Data</w:t>
            </w:r>
          </w:p>
        </w:tc>
        <w:tc>
          <w:tcPr>
            <w:tcW w:type="dxa" w:w="548"/>
            <w:tcBorders>
              <w:bottom w:val="single" w:sz="4" w:color="000000"/>
            </w:tcBorders>
          </w:tcPr>
          <w:p>
            <w:pPr>
              <w:pStyle w:val="15TableBody"/>
              <w:keepNext/>
              <w:jc w:val="center"/>
            </w:pPr>
            <w:r>
              <w:rPr>
                <w:sz w:val="14"/>
              </w:rPr>
              <w:t xml:space="preserve">epochs</w:t>
            </w:r>
          </w:p>
        </w:tc>
        <w:tc>
          <w:tcPr>
            <w:tcW w:type="dxa" w:w="457"/>
            <w:tcBorders>
              <w:bottom w:val="single" w:sz="4" w:color="000000"/>
            </w:tcBorders>
          </w:tcPr>
          <w:p>
            <w:pPr>
              <w:pStyle w:val="15TableBody"/>
              <w:keepNext/>
              <w:jc w:val="center"/>
            </w:pPr>
            <w:r>
              <w:rPr>
                <w:sz w:val="14"/>
              </w:rPr>
              <w:t xml:space="preserve">ideal</w:t>
            </w:r>
          </w:p>
        </w:tc>
        <w:tc>
          <w:tcPr>
            <w:tcW w:type="dxa" w:w="731"/>
            <w:tcBorders>
              <w:bottom w:val="single" w:sz="4" w:color="000000"/>
            </w:tcBorders>
          </w:tcPr>
          <w:p>
            <w:pPr>
              <w:pStyle w:val="15TableBody"/>
              <w:keepNext/>
              <w:jc w:val="center"/>
            </w:pPr>
            <w:r>
              <w:rPr>
                <w:sz w:val="14"/>
              </w:rPr>
              <w:t xml:space="preserve">transfer</w:t>
            </w:r>
          </w:p>
        </w:tc>
        <w:tc>
          <w:tcPr>
            <w:tcW w:type="dxa" w:w="731"/>
            <w:tcBorders>
              <w:bottom w:val="single" w:sz="4" w:color="000000"/>
            </w:tcBorders>
          </w:tcPr>
          <w:p>
            <w:pPr>
              <w:pStyle w:val="15TableBody"/>
              <w:keepNext/>
              <w:jc w:val="center"/>
            </w:pPr>
            <w:r>
              <w:rPr>
                <w:sz w:val="14"/>
              </w:rPr>
              <w:t xml:space="preserve">E2E-SPSA</w:t>
            </w:r>
          </w:p>
        </w:tc>
        <w:tc>
          <w:tcPr>
            <w:tcW w:type="dxa" w:w="1189"/>
            <w:tcBorders>
              <w:bottom w:val="single" w:sz="4" w:color="000000"/>
            </w:tcBorders>
          </w:tcPr>
          <w:p>
            <w:pPr>
              <w:pStyle w:val="15TableBody"/>
              <w:keepNext/>
              <w:jc w:val="center"/>
            </w:pPr>
            <w:r>
              <w:rPr>
                <w:sz w:val="14"/>
              </w:rPr>
              <w:t xml:space="preserve">LD-chain-SPSA</w:t>
            </w:r>
          </w:p>
        </w:tc>
        <w:tc>
          <w:tcPr>
            <w:tcW w:type="dxa" w:w="663"/>
            <w:tcBorders>
              <w:bottom w:val="single" w:sz="4" w:color="000000"/>
            </w:tcBorders>
          </w:tcPr>
          <w:p>
            <w:pPr>
              <w:pStyle w:val="15TableBody"/>
              <w:keepNext/>
              <w:jc w:val="center"/>
            </w:pPr>
            <m:oMath>
              <m:r>
                <m:rPr>
                  <m:sty m:val="p"/>
                </m:rPr>
                <w:rPr>
                  <w:sz w:val="14"/>
                </w:rPr>
                <m:t>Δ</m:t>
              </m:r>
            </m:oMath>
            <w:r>
              <w:rPr>
                <w:sz w:val="14"/>
              </w:rPr>
              <w:t xml:space="preserve"/>
            </w:r>
          </w:p>
        </w:tc>
        <w:tc>
          <w:tcPr>
            <w:tcW w:type="dxa" w:w="1577"/>
            <w:tcBorders>
              <w:bottom w:val="single" w:sz="4" w:color="000000"/>
            </w:tcBorders>
          </w:tcPr>
          <w:p>
            <w:pPr>
              <w:pStyle w:val="15TableBody"/>
              <w:keepNext/>
              <w:jc w:val="center"/>
            </w:pPr>
            <w:r>
              <w:rPr>
                <w:sz w:val="14"/>
              </w:rPr>
              <w:t xml:space="preserve">95% CI (crossed)</w:t>
            </w:r>
          </w:p>
        </w:tc>
        <w:tc>
          <w:tcPr>
            <w:tcW w:type="dxa" w:w="274"/>
            <w:tcBorders>
              <w:bottom w:val="single" w:sz="4" w:color="000000"/>
            </w:tcBorders>
          </w:tcPr>
          <w:p>
            <w:pPr>
              <w:pStyle w:val="15TableBody"/>
              <w:keepNext/>
              <w:jc w:val="center"/>
            </w:pPr>
            <w:r>
              <w:rPr>
                <w:sz w:val="14"/>
              </w:rPr>
              <w:t xml:space="preserve">df</w:t>
            </w:r>
          </w:p>
        </w:tc>
      </w:tr>
      <w:tr>
        <w:trPr>
          <w:cantSplit/>
        </w:trPr>
        <w:tc>
          <w:tcPr>
            <w:tcW w:type="dxa" w:w="731"/>
          </w:tcPr>
          <w:p>
            <w:pPr>
              <w:pStyle w:val="15TableBody"/>
              <w:jc w:val="left"/>
            </w:pPr>
            <m:oMath>
              <m:r>
                <w:rPr>
                  <w:sz w:val="14"/>
                </w:rPr>
                <m:t>a</m:t>
              </m:r>
              <m:r>
                <m:rPr>
                  <m:sty m:val="p"/>
                </m:rPr>
                <w:rPr>
                  <w:sz w:val="14"/>
                </w:rPr>
                <m:t>=</m:t>
              </m:r>
              <m:r>
                <w:rPr>
                  <w:sz w:val="14"/>
                </w:rPr>
                <m:t>x</m:t>
              </m:r>
            </m:oMath>
            <w:r>
              <w:rPr>
                <w:sz w:val="14"/>
              </w:rPr>
              <w:t xml:space="preserve"/>
            </w:r>
          </w:p>
        </w:tc>
        <w:tc>
          <w:tcPr>
            <w:tcW w:type="dxa" w:w="640"/>
          </w:tcPr>
          <w:p>
            <w:pPr>
              <w:pStyle w:val="15TableBody"/>
              <w:jc w:val="left"/>
            </w:pPr>
            <w:r>
              <w:rPr>
                <w:sz w:val="14"/>
              </w:rPr>
              <w:t xml:space="preserve">MNIST</w:t>
            </w:r>
          </w:p>
        </w:tc>
        <w:tc>
          <w:tcPr>
            <w:tcW w:type="dxa" w:w="548"/>
          </w:tcPr>
          <w:p>
            <w:pPr>
              <w:pStyle w:val="15TableBody"/>
              <w:jc w:val="center"/>
            </w:pPr>
            <w:r>
              <w:rPr>
                <w:sz w:val="14"/>
              </w:rPr>
              <w:t xml:space="preserve">3</w:t>
            </w:r>
          </w:p>
        </w:tc>
        <w:tc>
          <w:tcPr>
            <w:tcW w:type="dxa" w:w="457"/>
          </w:tcPr>
          <w:p>
            <w:pPr>
              <w:pStyle w:val="15TableBody"/>
              <w:jc w:val="center"/>
            </w:pPr>
            <w:r>
              <w:rPr>
                <w:sz w:val="14"/>
              </w:rPr>
              <w:t xml:space="preserve">99.31</w:t>
            </w:r>
          </w:p>
        </w:tc>
        <w:tc>
          <w:tcPr>
            <w:tcW w:type="dxa" w:w="731"/>
          </w:tcPr>
          <w:p>
            <w:pPr>
              <w:pStyle w:val="15TableBody"/>
              <w:jc w:val="center"/>
            </w:pPr>
            <w:r>
              <w:rPr>
                <w:sz w:val="14"/>
              </w:rPr>
              <w:t xml:space="preserve">98.85</w:t>
            </w:r>
          </w:p>
        </w:tc>
        <w:tc>
          <w:tcPr>
            <w:tcW w:type="dxa" w:w="731"/>
          </w:tcPr>
          <w:p>
            <w:pPr>
              <w:pStyle w:val="15TableBody"/>
              <w:jc w:val="center"/>
            </w:pPr>
            <w:r>
              <w:rPr>
                <w:sz w:val="14"/>
              </w:rPr>
              <w:t xml:space="preserve">99.10</w:t>
            </w:r>
          </w:p>
        </w:tc>
        <w:tc>
          <w:tcPr>
            <w:tcW w:type="dxa" w:w="1189"/>
          </w:tcPr>
          <w:p>
            <w:pPr>
              <w:pStyle w:val="15TableBody"/>
              <w:jc w:val="center"/>
            </w:pPr>
            <w:r>
              <w:rPr>
                <w:sz w:val="14"/>
              </w:rPr>
              <w:t xml:space="preserve">99.21</w:t>
            </w:r>
          </w:p>
        </w:tc>
        <w:tc>
          <w:tcPr>
            <w:tcW w:type="dxa" w:w="663"/>
          </w:tcPr>
          <w:p>
            <w:pPr>
              <w:pStyle w:val="15TableBody"/>
              <w:jc w:val="center"/>
            </w:pPr>
            <m:oMath>
              <m:r>
                <m:rPr>
                  <m:sty m:val="p"/>
                </m:rPr>
                <w:rPr>
                  <w:sz w:val="14"/>
                </w:rPr>
                <m:t>+</m:t>
              </m:r>
              <m:r>
                <w:rPr>
                  <w:sz w:val="14"/>
                </w:rPr>
                <m:t>0.11</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0.02</m:t>
              </m:r>
              <m:r>
                <m:rPr>
                  <m:sty m:val="p"/>
                </m:rPr>
                <w:rPr>
                  <w:sz w:val="14"/>
                </w:rPr>
                <m:t>,</m:t>
              </m:r>
              <m:r>
                <m:rPr>
                  <m:sty m:val="p"/>
                </m:rPr>
                <w:rPr>
                  <w:sz w:val="14"/>
                </w:rPr>
                <m:t>+</m:t>
              </m:r>
              <m:r>
                <w:rPr>
                  <w:sz w:val="14"/>
                </w:rPr>
                <m:t>0.19</m:t>
              </m:r>
              <m:r>
                <m:rPr>
                  <m:sty m:val="p"/>
                </m:rPr>
                <w:rPr>
                  <w:sz w:val="14"/>
                </w:rPr>
                <m:t>]</m:t>
              </m:r>
            </m:oMath>
            <w:r>
              <w:rPr>
                <w:sz w:val="14"/>
              </w:rPr>
              <w:t xml:space="preserve"/>
            </w:r>
          </w:p>
        </w:tc>
        <w:tc>
          <w:tcPr>
            <w:tcW w:type="dxa" w:w="274"/>
          </w:tcPr>
          <w:p>
            <w:pPr>
              <w:pStyle w:val="15TableBody"/>
              <w:jc w:val="center"/>
            </w:pPr>
            <w:r>
              <w:rPr>
                <w:sz w:val="14"/>
              </w:rPr>
              <w:t xml:space="preserve">3.2</w:t>
            </w:r>
          </w:p>
        </w:tc>
      </w:tr>
      <w:tr>
        <w:trPr>
          <w:cantSplit/>
        </w:trPr>
        <w:tc>
          <w:tcPr>
            <w:tcW w:type="dxa" w:w="731"/>
          </w:tcPr>
          <w:p>
            <w:pPr>
              <w:pStyle w:val="15TableBody"/>
              <w:jc w:val="left"/>
            </w:pPr>
            <m:oMath>
              <m:r>
                <w:rPr>
                  <w:sz w:val="14"/>
                </w:rPr>
                <m:t>a</m:t>
              </m:r>
              <m:r>
                <m:rPr>
                  <m:sty m:val="p"/>
                </m:rPr>
                <w:rPr>
                  <w:sz w:val="14"/>
                </w:rPr>
                <m:t>=</m:t>
              </m:r>
              <m:r>
                <w:rPr>
                  <w:sz w:val="14"/>
                </w:rPr>
                <m:t>x</m:t>
              </m:r>
            </m:oMath>
            <w:r>
              <w:rPr>
                <w:sz w:val="14"/>
              </w:rPr>
              <w:t xml:space="preserve"/>
            </w:r>
          </w:p>
        </w:tc>
        <w:tc>
          <w:tcPr>
            <w:tcW w:type="dxa" w:w="640"/>
          </w:tcPr>
          <w:p>
            <w:pPr>
              <w:pStyle w:val="15TableBody"/>
              <w:jc w:val="left"/>
            </w:pPr>
            <w:r>
              <w:rPr>
                <w:sz w:val="14"/>
              </w:rPr>
              <w:t xml:space="preserve">F-MNIST</w:t>
            </w:r>
          </w:p>
        </w:tc>
        <w:tc>
          <w:tcPr>
            <w:tcW w:type="dxa" w:w="548"/>
          </w:tcPr>
          <w:p>
            <w:pPr>
              <w:pStyle w:val="15TableBody"/>
              <w:jc w:val="center"/>
            </w:pPr>
            <w:r>
              <w:rPr>
                <w:sz w:val="14"/>
              </w:rPr>
              <w:t xml:space="preserve">3</w:t>
            </w:r>
          </w:p>
        </w:tc>
        <w:tc>
          <w:tcPr>
            <w:tcW w:type="dxa" w:w="457"/>
          </w:tcPr>
          <w:p>
            <w:pPr>
              <w:pStyle w:val="15TableBody"/>
              <w:jc w:val="center"/>
            </w:pPr>
            <w:r>
              <w:rPr>
                <w:sz w:val="14"/>
              </w:rPr>
              <w:t xml:space="preserve">92.61</w:t>
            </w:r>
          </w:p>
        </w:tc>
        <w:tc>
          <w:tcPr>
            <w:tcW w:type="dxa" w:w="731"/>
          </w:tcPr>
          <w:p>
            <w:pPr>
              <w:pStyle w:val="15TableBody"/>
              <w:jc w:val="center"/>
            </w:pPr>
            <w:r>
              <w:rPr>
                <w:sz w:val="14"/>
              </w:rPr>
              <w:t xml:space="preserve">88.88</w:t>
            </w:r>
          </w:p>
        </w:tc>
        <w:tc>
          <w:tcPr>
            <w:tcW w:type="dxa" w:w="731"/>
          </w:tcPr>
          <w:p>
            <w:pPr>
              <w:pStyle w:val="15TableBody"/>
              <w:jc w:val="center"/>
            </w:pPr>
            <w:r>
              <w:rPr>
                <w:sz w:val="14"/>
              </w:rPr>
              <w:t xml:space="preserve">91.96</w:t>
            </w:r>
          </w:p>
        </w:tc>
        <w:tc>
          <w:tcPr>
            <w:tcW w:type="dxa" w:w="1189"/>
          </w:tcPr>
          <w:p>
            <w:pPr>
              <w:pStyle w:val="15TableBody"/>
              <w:jc w:val="center"/>
            </w:pPr>
            <w:r>
              <w:rPr>
                <w:sz w:val="14"/>
              </w:rPr>
              <w:t xml:space="preserve">92.50</w:t>
            </w:r>
          </w:p>
        </w:tc>
        <w:tc>
          <w:tcPr>
            <w:tcW w:type="dxa" w:w="663"/>
          </w:tcPr>
          <w:p>
            <w:pPr>
              <w:pStyle w:val="15TableBody"/>
              <w:jc w:val="center"/>
            </w:pPr>
            <m:oMath>
              <m:r>
                <m:rPr>
                  <m:sty m:val="p"/>
                </m:rPr>
                <w:rPr>
                  <w:sz w:val="14"/>
                </w:rPr>
                <m:t>+</m:t>
              </m:r>
              <m:r>
                <w:rPr>
                  <w:sz w:val="14"/>
                </w:rPr>
                <m:t>0.54</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0.37</m:t>
              </m:r>
              <m:r>
                <m:rPr>
                  <m:sty m:val="p"/>
                </m:rPr>
                <w:rPr>
                  <w:sz w:val="14"/>
                </w:rPr>
                <m:t>,</m:t>
              </m:r>
              <m:r>
                <m:rPr>
                  <m:sty m:val="p"/>
                </m:rPr>
                <w:rPr>
                  <w:sz w:val="14"/>
                </w:rPr>
                <m:t>+</m:t>
              </m:r>
              <m:r>
                <w:rPr>
                  <w:sz w:val="14"/>
                </w:rPr>
                <m:t>0.71</m:t>
              </m:r>
              <m:r>
                <m:rPr>
                  <m:sty m:val="p"/>
                </m:rPr>
                <w:rPr>
                  <w:sz w:val="14"/>
                </w:rPr>
                <m:t>]</m:t>
              </m:r>
            </m:oMath>
            <w:r>
              <w:rPr>
                <w:sz w:val="14"/>
              </w:rPr>
              <w:t xml:space="preserve"/>
            </w:r>
          </w:p>
        </w:tc>
        <w:tc>
          <w:tcPr>
            <w:tcW w:type="dxa" w:w="274"/>
          </w:tcPr>
          <w:p>
            <w:pPr>
              <w:pStyle w:val="15TableBody"/>
              <w:jc w:val="center"/>
            </w:pPr>
            <w:r>
              <w:rPr>
                <w:sz w:val="14"/>
              </w:rPr>
              <w:t xml:space="preserve">4.0</w:t>
            </w:r>
          </w:p>
        </w:tc>
      </w:tr>
      <w:tr>
        <w:trPr>
          <w:cantSplit/>
        </w:trPr>
        <w:tc>
          <w:tcPr>
            <w:tcW w:type="dxa" w:w="731"/>
          </w:tcPr>
          <w:p>
            <w:pPr>
              <w:pStyle w:val="15TableBody"/>
              <w:jc w:val="left"/>
            </w:pPr>
            <m:oMath>
              <m:r>
                <w:rPr>
                  <w:sz w:val="14"/>
                </w:rPr>
                <m:t>a</m:t>
              </m:r>
              <m:r>
                <m:rPr>
                  <m:sty m:val="p"/>
                </m:rPr>
                <w:rPr>
                  <w:sz w:val="14"/>
                </w:rPr>
                <m:t>=</m:t>
              </m:r>
              <m:r>
                <w:rPr>
                  <w:sz w:val="14"/>
                </w:rPr>
                <m:t>x</m:t>
              </m:r>
            </m:oMath>
            <w:r>
              <w:rPr>
                <w:sz w:val="14"/>
              </w:rPr>
              <w:t xml:space="preserve"/>
            </w:r>
          </w:p>
        </w:tc>
        <w:tc>
          <w:tcPr>
            <w:tcW w:type="dxa" w:w="640"/>
          </w:tcPr>
          <w:p>
            <w:pPr>
              <w:pStyle w:val="15TableBody"/>
              <w:jc w:val="left"/>
            </w:pPr>
            <w:r>
              <w:rPr>
                <w:sz w:val="14"/>
              </w:rPr>
              <w:t xml:space="preserve">MNIST</w:t>
            </w:r>
          </w:p>
        </w:tc>
        <w:tc>
          <w:tcPr>
            <w:tcW w:type="dxa" w:w="548"/>
          </w:tcPr>
          <w:p>
            <w:pPr>
              <w:pStyle w:val="15TableBody"/>
              <w:jc w:val="center"/>
            </w:pPr>
            <w:r>
              <w:rPr>
                <w:sz w:val="14"/>
              </w:rPr>
              <w:t xml:space="preserve">12</w:t>
            </w:r>
          </w:p>
        </w:tc>
        <w:tc>
          <w:tcPr>
            <w:tcW w:type="dxa" w:w="457"/>
          </w:tcPr>
          <w:p>
            <w:pPr>
              <w:pStyle w:val="15TableBody"/>
              <w:jc w:val="center"/>
            </w:pPr>
            <w:r>
              <w:rPr>
                <w:sz w:val="14"/>
              </w:rPr>
              <w:t xml:space="preserve">99.31</w:t>
            </w:r>
          </w:p>
        </w:tc>
        <w:tc>
          <w:tcPr>
            <w:tcW w:type="dxa" w:w="731"/>
          </w:tcPr>
          <w:p>
            <w:pPr>
              <w:pStyle w:val="15TableBody"/>
              <w:jc w:val="center"/>
            </w:pPr>
            <w:r>
              <w:rPr>
                <w:sz w:val="14"/>
              </w:rPr>
              <w:t xml:space="preserve">98.85</w:t>
            </w:r>
          </w:p>
        </w:tc>
        <w:tc>
          <w:tcPr>
            <w:tcW w:type="dxa" w:w="731"/>
          </w:tcPr>
          <w:p>
            <w:pPr>
              <w:pStyle w:val="15TableBody"/>
              <w:jc w:val="center"/>
            </w:pPr>
            <w:r>
              <w:rPr>
                <w:sz w:val="14"/>
              </w:rPr>
              <w:t xml:space="preserve">99.18</w:t>
            </w:r>
          </w:p>
        </w:tc>
        <w:tc>
          <w:tcPr>
            <w:tcW w:type="dxa" w:w="1189"/>
          </w:tcPr>
          <w:p>
            <w:pPr>
              <w:pStyle w:val="15TableBody"/>
              <w:jc w:val="center"/>
            </w:pPr>
            <w:r>
              <w:rPr>
                <w:sz w:val="14"/>
              </w:rPr>
              <w:t xml:space="preserve">99.27</w:t>
            </w:r>
          </w:p>
        </w:tc>
        <w:tc>
          <w:tcPr>
            <w:tcW w:type="dxa" w:w="663"/>
          </w:tcPr>
          <w:p>
            <w:pPr>
              <w:pStyle w:val="15TableBody"/>
              <w:jc w:val="center"/>
            </w:pPr>
            <m:oMath>
              <m:r>
                <m:rPr>
                  <m:sty m:val="p"/>
                </m:rPr>
                <w:rPr>
                  <w:sz w:val="14"/>
                </w:rPr>
                <m:t>+</m:t>
              </m:r>
              <m:r>
                <w:rPr>
                  <w:sz w:val="14"/>
                </w:rPr>
                <m:t>0.10</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0.02</m:t>
              </m:r>
              <m:r>
                <m:rPr>
                  <m:sty m:val="p"/>
                </m:rPr>
                <w:rPr>
                  <w:sz w:val="14"/>
                </w:rPr>
                <m:t>,</m:t>
              </m:r>
              <m:r>
                <m:rPr>
                  <m:sty m:val="p"/>
                </m:rPr>
                <w:rPr>
                  <w:sz w:val="14"/>
                </w:rPr>
                <m:t>+</m:t>
              </m:r>
              <m:r>
                <w:rPr>
                  <w:sz w:val="14"/>
                </w:rPr>
                <m:t>0.18</m:t>
              </m:r>
              <m:r>
                <m:rPr>
                  <m:sty m:val="p"/>
                </m:rPr>
                <w:rPr>
                  <w:sz w:val="14"/>
                </w:rPr>
                <m:t>]</m:t>
              </m:r>
            </m:oMath>
            <w:r>
              <w:rPr>
                <w:sz w:val="14"/>
              </w:rPr>
              <w:t xml:space="preserve"/>
            </w:r>
          </w:p>
        </w:tc>
        <w:tc>
          <w:tcPr>
            <w:tcW w:type="dxa" w:w="274"/>
          </w:tcPr>
          <w:p>
            <w:pPr>
              <w:pStyle w:val="15TableBody"/>
              <w:jc w:val="center"/>
            </w:pPr>
            <w:r>
              <w:rPr>
                <w:sz w:val="14"/>
              </w:rPr>
              <w:t xml:space="preserve">2.0</w:t>
            </w:r>
          </w:p>
        </w:tc>
      </w:tr>
      <w:tr>
        <w:trPr>
          <w:cantSplit/>
        </w:trPr>
        <w:tc>
          <w:tcPr>
            <w:tcW w:type="dxa" w:w="731"/>
          </w:tcPr>
          <w:p>
            <w:pPr>
              <w:pStyle w:val="15TableBody"/>
              <w:jc w:val="left"/>
            </w:pPr>
            <m:oMath>
              <m:r>
                <w:rPr>
                  <w:sz w:val="14"/>
                </w:rPr>
                <m:t>a</m:t>
              </m:r>
              <m:r>
                <m:rPr>
                  <m:sty m:val="p"/>
                </m:rPr>
                <w:rPr>
                  <w:sz w:val="14"/>
                </w:rPr>
                <m:t>=</m:t>
              </m:r>
              <m:r>
                <w:rPr>
                  <w:sz w:val="14"/>
                </w:rPr>
                <m:t>x</m:t>
              </m:r>
            </m:oMath>
            <w:r>
              <w:rPr>
                <w:sz w:val="14"/>
              </w:rPr>
              <w:t xml:space="preserve"/>
            </w:r>
          </w:p>
        </w:tc>
        <w:tc>
          <w:tcPr>
            <w:tcW w:type="dxa" w:w="640"/>
          </w:tcPr>
          <w:p>
            <w:pPr>
              <w:pStyle w:val="15TableBody"/>
              <w:jc w:val="left"/>
            </w:pPr>
            <w:r>
              <w:rPr>
                <w:sz w:val="14"/>
              </w:rPr>
              <w:t xml:space="preserve">F-MNIST</w:t>
            </w:r>
          </w:p>
        </w:tc>
        <w:tc>
          <w:tcPr>
            <w:tcW w:type="dxa" w:w="548"/>
          </w:tcPr>
          <w:p>
            <w:pPr>
              <w:pStyle w:val="15TableBody"/>
              <w:jc w:val="center"/>
            </w:pPr>
            <w:r>
              <w:rPr>
                <w:sz w:val="14"/>
              </w:rPr>
              <w:t xml:space="preserve">12</w:t>
            </w:r>
          </w:p>
        </w:tc>
        <w:tc>
          <w:tcPr>
            <w:tcW w:type="dxa" w:w="457"/>
          </w:tcPr>
          <w:p>
            <w:pPr>
              <w:pStyle w:val="15TableBody"/>
              <w:jc w:val="center"/>
            </w:pPr>
            <w:r>
              <w:rPr>
                <w:sz w:val="14"/>
              </w:rPr>
              <w:t xml:space="preserve">92.61</w:t>
            </w:r>
          </w:p>
        </w:tc>
        <w:tc>
          <w:tcPr>
            <w:tcW w:type="dxa" w:w="731"/>
          </w:tcPr>
          <w:p>
            <w:pPr>
              <w:pStyle w:val="15TableBody"/>
              <w:jc w:val="center"/>
            </w:pPr>
            <w:r>
              <w:rPr>
                <w:sz w:val="14"/>
              </w:rPr>
              <w:t xml:space="preserve">88.88</w:t>
            </w:r>
          </w:p>
        </w:tc>
        <w:tc>
          <w:tcPr>
            <w:tcW w:type="dxa" w:w="731"/>
          </w:tcPr>
          <w:p>
            <w:pPr>
              <w:pStyle w:val="15TableBody"/>
              <w:jc w:val="center"/>
            </w:pPr>
            <w:r>
              <w:rPr>
                <w:sz w:val="14"/>
              </w:rPr>
              <w:t xml:space="preserve">92.16</w:t>
            </w:r>
          </w:p>
        </w:tc>
        <w:tc>
          <w:tcPr>
            <w:tcW w:type="dxa" w:w="1189"/>
          </w:tcPr>
          <w:p>
            <w:pPr>
              <w:pStyle w:val="15TableBody"/>
              <w:jc w:val="center"/>
            </w:pPr>
            <w:r>
              <w:rPr>
                <w:sz w:val="14"/>
              </w:rPr>
              <w:t xml:space="preserve">92.54</w:t>
            </w:r>
          </w:p>
        </w:tc>
        <w:tc>
          <w:tcPr>
            <w:tcW w:type="dxa" w:w="663"/>
          </w:tcPr>
          <w:p>
            <w:pPr>
              <w:pStyle w:val="15TableBody"/>
              <w:jc w:val="center"/>
            </w:pPr>
            <m:oMath>
              <m:r>
                <m:rPr>
                  <m:sty m:val="p"/>
                </m:rPr>
                <w:rPr>
                  <w:sz w:val="14"/>
                </w:rPr>
                <m:t>+</m:t>
              </m:r>
              <m:r>
                <w:rPr>
                  <w:sz w:val="14"/>
                </w:rPr>
                <m:t>0.38</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0.06</m:t>
              </m:r>
              <m:r>
                <m:rPr>
                  <m:sty m:val="p"/>
                </m:rPr>
                <w:rPr>
                  <w:sz w:val="14"/>
                </w:rPr>
                <m:t>,</m:t>
              </m:r>
              <m:r>
                <m:rPr>
                  <m:sty m:val="p"/>
                </m:rPr>
                <w:rPr>
                  <w:sz w:val="14"/>
                </w:rPr>
                <m:t>+</m:t>
              </m:r>
              <m:r>
                <w:rPr>
                  <w:sz w:val="14"/>
                </w:rPr>
                <m:t>0.71</m:t>
              </m:r>
              <m:r>
                <m:rPr>
                  <m:sty m:val="p"/>
                </m:rPr>
                <w:rPr>
                  <w:sz w:val="14"/>
                </w:rPr>
                <m:t>]</m:t>
              </m:r>
            </m:oMath>
            <w:r>
              <w:rPr>
                <w:sz w:val="14"/>
              </w:rPr>
              <w:t xml:space="preserve"/>
            </w:r>
          </w:p>
        </w:tc>
        <w:tc>
          <w:tcPr>
            <w:tcW w:type="dxa" w:w="274"/>
          </w:tcPr>
          <w:p>
            <w:pPr>
              <w:pStyle w:val="15TableBody"/>
              <w:jc w:val="center"/>
            </w:pPr>
            <w:r>
              <w:rPr>
                <w:sz w:val="14"/>
              </w:rPr>
              <w:t xml:space="preserve">2.2</w:t>
            </w:r>
          </w:p>
        </w:tc>
      </w:tr>
      <w:tr>
        <w:trPr>
          <w:cantSplit/>
        </w:trPr>
        <w:tc>
          <w:tcPr>
            <w:tcW w:type="dxa" w:w="731"/>
          </w:tcPr>
          <w:p>
            <w:pPr>
              <w:pStyle w:val="15TableBody"/>
              <w:jc w:val="left"/>
            </w:pPr>
            <m:oMath>
              <m:r>
                <w:rPr>
                  <w:sz w:val="14"/>
                </w:rPr>
                <m:t>a</m:t>
              </m:r>
              <m:r>
                <m:rPr>
                  <m:sty m:val="p"/>
                </m:rPr>
                <w:rPr>
                  <w:sz w:val="14"/>
                </w:rPr>
                <m:t>=</m:t>
              </m:r>
              <m:rad>
                <m:radPr>
                  <m:degHide m:val="on"/>
                </m:radPr>
                <m:deg/>
                <m:e>
                  <m:r>
                    <w:rPr>
                      <w:sz w:val="14"/>
                    </w:rPr>
                    <m:t>x</m:t>
                  </m:r>
                </m:e>
              </m:rad>
            </m:oMath>
            <w:r>
              <w:rPr>
                <w:sz w:val="14"/>
              </w:rPr>
              <w:t xml:space="preserve"/>
            </w:r>
          </w:p>
        </w:tc>
        <w:tc>
          <w:tcPr>
            <w:tcW w:type="dxa" w:w="640"/>
          </w:tcPr>
          <w:p>
            <w:pPr>
              <w:pStyle w:val="15TableBody"/>
              <w:jc w:val="left"/>
            </w:pPr>
            <w:r>
              <w:rPr>
                <w:sz w:val="14"/>
              </w:rPr>
              <w:t xml:space="preserve">MNIST</w:t>
            </w:r>
          </w:p>
        </w:tc>
        <w:tc>
          <w:tcPr>
            <w:tcW w:type="dxa" w:w="548"/>
          </w:tcPr>
          <w:p>
            <w:pPr>
              <w:pStyle w:val="15TableBody"/>
              <w:jc w:val="center"/>
            </w:pPr>
            <w:r>
              <w:rPr>
                <w:sz w:val="14"/>
              </w:rPr>
              <w:t xml:space="preserve">3</w:t>
            </w:r>
          </w:p>
        </w:tc>
        <w:tc>
          <w:tcPr>
            <w:tcW w:type="dxa" w:w="457"/>
          </w:tcPr>
          <w:p>
            <w:pPr>
              <w:pStyle w:val="15TableBody"/>
              <w:jc w:val="center"/>
            </w:pPr>
            <w:r>
              <w:rPr>
                <w:sz w:val="14"/>
              </w:rPr>
              <w:t xml:space="preserve">99.39</w:t>
            </w:r>
          </w:p>
        </w:tc>
        <w:tc>
          <w:tcPr>
            <w:tcW w:type="dxa" w:w="731"/>
          </w:tcPr>
          <w:p>
            <w:pPr>
              <w:pStyle w:val="15TableBody"/>
              <w:jc w:val="center"/>
            </w:pPr>
            <w:r>
              <w:rPr>
                <w:sz w:val="14"/>
              </w:rPr>
              <w:t xml:space="preserve">98.95</w:t>
            </w:r>
          </w:p>
        </w:tc>
        <w:tc>
          <w:tcPr>
            <w:tcW w:type="dxa" w:w="731"/>
          </w:tcPr>
          <w:p>
            <w:pPr>
              <w:pStyle w:val="15TableBody"/>
              <w:jc w:val="center"/>
            </w:pPr>
            <w:r>
              <w:rPr>
                <w:sz w:val="14"/>
              </w:rPr>
              <w:t xml:space="preserve">99.32</w:t>
            </w:r>
          </w:p>
        </w:tc>
        <w:tc>
          <w:tcPr>
            <w:tcW w:type="dxa" w:w="1189"/>
          </w:tcPr>
          <w:p>
            <w:pPr>
              <w:pStyle w:val="15TableBody"/>
              <w:jc w:val="center"/>
            </w:pPr>
            <w:r>
              <w:rPr>
                <w:sz w:val="14"/>
              </w:rPr>
              <w:t xml:space="preserve">99.35</w:t>
            </w:r>
          </w:p>
        </w:tc>
        <w:tc>
          <w:tcPr>
            <w:tcW w:type="dxa" w:w="663"/>
          </w:tcPr>
          <w:p>
            <w:pPr>
              <w:pStyle w:val="15TableBody"/>
              <w:jc w:val="center"/>
            </w:pPr>
            <m:oMath>
              <m:r>
                <m:rPr>
                  <m:sty m:val="p"/>
                </m:rPr>
                <w:rPr>
                  <w:sz w:val="14"/>
                </w:rPr>
                <m:t>+</m:t>
              </m:r>
              <m:r>
                <w:rPr>
                  <w:sz w:val="14"/>
                </w:rPr>
                <m:t>0.03</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0.02</m:t>
              </m:r>
              <m:r>
                <m:rPr>
                  <m:sty m:val="p"/>
                </m:rPr>
                <w:rPr>
                  <w:sz w:val="14"/>
                </w:rPr>
                <m:t>,</m:t>
              </m:r>
              <m:r>
                <m:rPr>
                  <m:sty m:val="p"/>
                </m:rPr>
                <w:rPr>
                  <w:sz w:val="14"/>
                </w:rPr>
                <m:t>+</m:t>
              </m:r>
              <m:r>
                <w:rPr>
                  <w:sz w:val="14"/>
                </w:rPr>
                <m:t>0.09</m:t>
              </m:r>
              <m:r>
                <m:rPr>
                  <m:sty m:val="p"/>
                </m:rPr>
                <w:rPr>
                  <w:sz w:val="14"/>
                </w:rPr>
                <m:t>]</m:t>
              </m:r>
            </m:oMath>
            <w:r>
              <w:rPr>
                <w:sz w:val="14"/>
              </w:rPr>
              <w:t xml:space="preserve"/>
            </w:r>
          </w:p>
        </w:tc>
        <w:tc>
          <w:tcPr>
            <w:tcW w:type="dxa" w:w="274"/>
          </w:tcPr>
          <w:p>
            <w:pPr>
              <w:pStyle w:val="15TableBody"/>
              <w:jc w:val="center"/>
            </w:pPr>
            <w:r>
              <w:rPr>
                <w:sz w:val="14"/>
              </w:rPr>
              <w:t xml:space="preserve">4.0</w:t>
            </w:r>
          </w:p>
        </w:tc>
      </w:tr>
      <w:tr>
        <w:trPr>
          <w:cantSplit/>
        </w:trPr>
        <w:tc>
          <w:tcPr>
            <w:tcW w:type="dxa" w:w="731"/>
          </w:tcPr>
          <w:p>
            <w:pPr>
              <w:pStyle w:val="15TableBody"/>
              <w:jc w:val="left"/>
            </w:pPr>
            <m:oMath>
              <m:r>
                <w:rPr>
                  <w:sz w:val="14"/>
                </w:rPr>
                <m:t>a</m:t>
              </m:r>
              <m:r>
                <m:rPr>
                  <m:sty m:val="p"/>
                </m:rPr>
                <w:rPr>
                  <w:sz w:val="14"/>
                </w:rPr>
                <m:t>=</m:t>
              </m:r>
              <m:rad>
                <m:radPr>
                  <m:degHide m:val="on"/>
                </m:radPr>
                <m:deg/>
                <m:e>
                  <m:r>
                    <w:rPr>
                      <w:sz w:val="14"/>
                    </w:rPr>
                    <m:t>x</m:t>
                  </m:r>
                </m:e>
              </m:rad>
            </m:oMath>
            <w:r>
              <w:rPr>
                <w:sz w:val="14"/>
              </w:rPr>
              <w:t xml:space="preserve"/>
            </w:r>
          </w:p>
        </w:tc>
        <w:tc>
          <w:tcPr>
            <w:tcW w:type="dxa" w:w="640"/>
          </w:tcPr>
          <w:p>
            <w:pPr>
              <w:pStyle w:val="15TableBody"/>
              <w:jc w:val="left"/>
            </w:pPr>
            <w:r>
              <w:rPr>
                <w:sz w:val="14"/>
              </w:rPr>
              <w:t xml:space="preserve">F-MNIST</w:t>
            </w:r>
          </w:p>
        </w:tc>
        <w:tc>
          <w:tcPr>
            <w:tcW w:type="dxa" w:w="548"/>
          </w:tcPr>
          <w:p>
            <w:pPr>
              <w:pStyle w:val="15TableBody"/>
              <w:jc w:val="center"/>
            </w:pPr>
            <w:r>
              <w:rPr>
                <w:sz w:val="14"/>
              </w:rPr>
              <w:t xml:space="preserve">3</w:t>
            </w:r>
          </w:p>
        </w:tc>
        <w:tc>
          <w:tcPr>
            <w:tcW w:type="dxa" w:w="457"/>
          </w:tcPr>
          <w:p>
            <w:pPr>
              <w:pStyle w:val="15TableBody"/>
              <w:jc w:val="center"/>
            </w:pPr>
            <w:r>
              <w:rPr>
                <w:sz w:val="14"/>
              </w:rPr>
              <w:t xml:space="preserve">92.86</w:t>
            </w:r>
          </w:p>
        </w:tc>
        <w:tc>
          <w:tcPr>
            <w:tcW w:type="dxa" w:w="731"/>
          </w:tcPr>
          <w:p>
            <w:pPr>
              <w:pStyle w:val="15TableBody"/>
              <w:jc w:val="center"/>
            </w:pPr>
            <w:r>
              <w:rPr>
                <w:sz w:val="14"/>
              </w:rPr>
              <w:t xml:space="preserve">89.32</w:t>
            </w:r>
          </w:p>
        </w:tc>
        <w:tc>
          <w:tcPr>
            <w:tcW w:type="dxa" w:w="731"/>
          </w:tcPr>
          <w:p>
            <w:pPr>
              <w:pStyle w:val="15TableBody"/>
              <w:jc w:val="center"/>
            </w:pPr>
            <w:r>
              <w:rPr>
                <w:sz w:val="14"/>
              </w:rPr>
              <w:t xml:space="preserve">92.53</w:t>
            </w:r>
          </w:p>
        </w:tc>
        <w:tc>
          <w:tcPr>
            <w:tcW w:type="dxa" w:w="1189"/>
          </w:tcPr>
          <w:p>
            <w:pPr>
              <w:pStyle w:val="15TableBody"/>
              <w:jc w:val="center"/>
            </w:pPr>
            <w:r>
              <w:rPr>
                <w:sz w:val="14"/>
              </w:rPr>
              <w:t xml:space="preserve">92.78</w:t>
            </w:r>
          </w:p>
        </w:tc>
        <w:tc>
          <w:tcPr>
            <w:tcW w:type="dxa" w:w="663"/>
          </w:tcPr>
          <w:p>
            <w:pPr>
              <w:pStyle w:val="15TableBody"/>
              <w:jc w:val="center"/>
            </w:pPr>
            <m:oMath>
              <m:r>
                <m:rPr>
                  <m:sty m:val="p"/>
                </m:rPr>
                <w:rPr>
                  <w:sz w:val="14"/>
                </w:rPr>
                <m:t>+</m:t>
              </m:r>
              <m:r>
                <w:rPr>
                  <w:sz w:val="14"/>
                </w:rPr>
                <m:t>0.25</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0.04</m:t>
              </m:r>
              <m:r>
                <m:rPr>
                  <m:sty m:val="p"/>
                </m:rPr>
                <w:rPr>
                  <w:sz w:val="14"/>
                </w:rPr>
                <m:t>,</m:t>
              </m:r>
              <m:r>
                <m:rPr>
                  <m:sty m:val="p"/>
                </m:rPr>
                <w:rPr>
                  <w:sz w:val="14"/>
                </w:rPr>
                <m:t>+</m:t>
              </m:r>
              <m:r>
                <w:rPr>
                  <w:sz w:val="14"/>
                </w:rPr>
                <m:t>0.46</m:t>
              </m:r>
              <m:r>
                <m:rPr>
                  <m:sty m:val="p"/>
                </m:rPr>
                <w:rPr>
                  <w:sz w:val="14"/>
                </w:rPr>
                <m:t>]</m:t>
              </m:r>
            </m:oMath>
            <w:r>
              <w:rPr>
                <w:sz w:val="14"/>
              </w:rPr>
              <w:t xml:space="preserve"/>
            </w:r>
          </w:p>
        </w:tc>
        <w:tc>
          <w:tcPr>
            <w:tcW w:type="dxa" w:w="274"/>
          </w:tcPr>
          <w:p>
            <w:pPr>
              <w:pStyle w:val="15TableBody"/>
              <w:jc w:val="center"/>
            </w:pPr>
            <w:r>
              <w:rPr>
                <w:sz w:val="14"/>
              </w:rPr>
              <w:t xml:space="preserve">2.0</w:t>
            </w:r>
          </w:p>
        </w:tc>
      </w:tr>
      <w:tr>
        <w:trPr>
          <w:cantSplit/>
        </w:trPr>
        <w:tc>
          <w:tcPr>
            <w:tcW w:type="dxa" w:w="731"/>
          </w:tcPr>
          <w:p>
            <w:pPr>
              <w:pStyle w:val="15TableBody"/>
              <w:jc w:val="left"/>
            </w:pPr>
            <m:oMath>
              <m:r>
                <w:rPr>
                  <w:sz w:val="14"/>
                </w:rPr>
                <m:t>a</m:t>
              </m:r>
              <m:r>
                <m:rPr>
                  <m:sty m:val="p"/>
                </m:rPr>
                <w:rPr>
                  <w:sz w:val="14"/>
                </w:rPr>
                <m:t>=</m:t>
              </m:r>
              <m:rad>
                <m:radPr>
                  <m:degHide m:val="on"/>
                </m:radPr>
                <m:deg/>
                <m:e>
                  <m:r>
                    <w:rPr>
                      <w:sz w:val="14"/>
                    </w:rPr>
                    <m:t>x</m:t>
                  </m:r>
                </m:e>
              </m:rad>
            </m:oMath>
            <w:r>
              <w:rPr>
                <w:sz w:val="14"/>
              </w:rPr>
              <w:t xml:space="preserve"/>
            </w:r>
          </w:p>
        </w:tc>
        <w:tc>
          <w:tcPr>
            <w:tcW w:type="dxa" w:w="640"/>
          </w:tcPr>
          <w:p>
            <w:pPr>
              <w:pStyle w:val="15TableBody"/>
              <w:jc w:val="left"/>
            </w:pPr>
            <w:r>
              <w:rPr>
                <w:sz w:val="14"/>
              </w:rPr>
              <w:t xml:space="preserve">MNIST</w:t>
            </w:r>
          </w:p>
        </w:tc>
        <w:tc>
          <w:tcPr>
            <w:tcW w:type="dxa" w:w="548"/>
          </w:tcPr>
          <w:p>
            <w:pPr>
              <w:pStyle w:val="15TableBody"/>
              <w:jc w:val="center"/>
            </w:pPr>
            <w:r>
              <w:rPr>
                <w:sz w:val="14"/>
              </w:rPr>
              <w:t xml:space="preserve">12</w:t>
            </w:r>
          </w:p>
        </w:tc>
        <w:tc>
          <w:tcPr>
            <w:tcW w:type="dxa" w:w="457"/>
          </w:tcPr>
          <w:p>
            <w:pPr>
              <w:pStyle w:val="15TableBody"/>
              <w:jc w:val="center"/>
            </w:pPr>
            <w:r>
              <w:rPr>
                <w:sz w:val="14"/>
              </w:rPr>
              <w:t xml:space="preserve">99.39</w:t>
            </w:r>
          </w:p>
        </w:tc>
        <w:tc>
          <w:tcPr>
            <w:tcW w:type="dxa" w:w="731"/>
          </w:tcPr>
          <w:p>
            <w:pPr>
              <w:pStyle w:val="15TableBody"/>
              <w:jc w:val="center"/>
            </w:pPr>
            <w:r>
              <w:rPr>
                <w:sz w:val="14"/>
              </w:rPr>
              <w:t xml:space="preserve">98.95</w:t>
            </w:r>
          </w:p>
        </w:tc>
        <w:tc>
          <w:tcPr>
            <w:tcW w:type="dxa" w:w="731"/>
          </w:tcPr>
          <w:p>
            <w:pPr>
              <w:pStyle w:val="15TableBody"/>
              <w:jc w:val="center"/>
            </w:pPr>
            <w:r>
              <w:rPr>
                <w:sz w:val="14"/>
              </w:rPr>
              <w:t xml:space="preserve">99.34</w:t>
            </w:r>
          </w:p>
        </w:tc>
        <w:tc>
          <w:tcPr>
            <w:tcW w:type="dxa" w:w="1189"/>
          </w:tcPr>
          <w:p>
            <w:pPr>
              <w:pStyle w:val="15TableBody"/>
              <w:jc w:val="center"/>
            </w:pPr>
            <w:r>
              <w:rPr>
                <w:sz w:val="14"/>
              </w:rPr>
              <w:t xml:space="preserve">99.38</w:t>
            </w:r>
          </w:p>
        </w:tc>
        <w:tc>
          <w:tcPr>
            <w:tcW w:type="dxa" w:w="663"/>
          </w:tcPr>
          <w:p>
            <w:pPr>
              <w:pStyle w:val="15TableBody"/>
              <w:jc w:val="center"/>
            </w:pPr>
            <m:oMath>
              <m:r>
                <m:rPr>
                  <m:sty m:val="p"/>
                </m:rPr>
                <w:rPr>
                  <w:sz w:val="14"/>
                </w:rPr>
                <m:t>+</m:t>
              </m:r>
              <m:r>
                <w:rPr>
                  <w:sz w:val="14"/>
                </w:rPr>
                <m:t>0.04</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0.02</m:t>
              </m:r>
              <m:r>
                <m:rPr>
                  <m:sty m:val="p"/>
                </m:rPr>
                <w:rPr>
                  <w:sz w:val="14"/>
                </w:rPr>
                <m:t>,</m:t>
              </m:r>
              <m:r>
                <m:rPr>
                  <m:sty m:val="p"/>
                </m:rPr>
                <w:rPr>
                  <w:sz w:val="14"/>
                </w:rPr>
                <m:t>+</m:t>
              </m:r>
              <m:r>
                <w:rPr>
                  <w:sz w:val="14"/>
                </w:rPr>
                <m:t>0.10</m:t>
              </m:r>
              <m:r>
                <m:rPr>
                  <m:sty m:val="p"/>
                </m:rPr>
                <w:rPr>
                  <w:sz w:val="14"/>
                </w:rPr>
                <m:t>]</m:t>
              </m:r>
            </m:oMath>
            <w:r>
              <w:rPr>
                <w:sz w:val="14"/>
              </w:rPr>
              <w:t xml:space="preserve"/>
            </w:r>
          </w:p>
        </w:tc>
        <w:tc>
          <w:tcPr>
            <w:tcW w:type="dxa" w:w="274"/>
          </w:tcPr>
          <w:p>
            <w:pPr>
              <w:pStyle w:val="15TableBody"/>
              <w:jc w:val="center"/>
            </w:pPr>
            <w:r>
              <w:rPr>
                <w:sz w:val="14"/>
              </w:rPr>
              <w:t xml:space="preserve">4.0</w:t>
            </w:r>
          </w:p>
        </w:tc>
      </w:tr>
      <w:tr>
        <w:trPr>
          <w:cantSplit/>
        </w:trPr>
        <w:tc>
          <w:tcPr>
            <w:tcW w:type="dxa" w:w="731"/>
          </w:tcPr>
          <w:p>
            <w:pPr>
              <w:pStyle w:val="15TableBody"/>
              <w:jc w:val="left"/>
            </w:pPr>
            <m:oMath>
              <m:r>
                <w:rPr>
                  <w:sz w:val="14"/>
                </w:rPr>
                <m:t>a</m:t>
              </m:r>
              <m:r>
                <m:rPr>
                  <m:sty m:val="p"/>
                </m:rPr>
                <w:rPr>
                  <w:sz w:val="14"/>
                </w:rPr>
                <m:t>=</m:t>
              </m:r>
              <m:rad>
                <m:radPr>
                  <m:degHide m:val="on"/>
                </m:radPr>
                <m:deg/>
                <m:e>
                  <m:r>
                    <w:rPr>
                      <w:sz w:val="14"/>
                    </w:rPr>
                    <m:t>x</m:t>
                  </m:r>
                </m:e>
              </m:rad>
            </m:oMath>
            <w:r>
              <w:rPr>
                <w:sz w:val="14"/>
              </w:rPr>
              <w:t xml:space="preserve"/>
            </w:r>
          </w:p>
        </w:tc>
        <w:tc>
          <w:tcPr>
            <w:tcW w:type="dxa" w:w="640"/>
          </w:tcPr>
          <w:p>
            <w:pPr>
              <w:pStyle w:val="15TableBody"/>
              <w:jc w:val="left"/>
            </w:pPr>
            <w:r>
              <w:rPr>
                <w:sz w:val="14"/>
              </w:rPr>
              <w:t xml:space="preserve">F-MNIST</w:t>
            </w:r>
          </w:p>
        </w:tc>
        <w:tc>
          <w:tcPr>
            <w:tcW w:type="dxa" w:w="548"/>
          </w:tcPr>
          <w:p>
            <w:pPr>
              <w:pStyle w:val="15TableBody"/>
              <w:jc w:val="center"/>
            </w:pPr>
            <w:r>
              <w:rPr>
                <w:sz w:val="14"/>
              </w:rPr>
              <w:t xml:space="preserve">12</w:t>
            </w:r>
          </w:p>
        </w:tc>
        <w:tc>
          <w:tcPr>
            <w:tcW w:type="dxa" w:w="457"/>
          </w:tcPr>
          <w:p>
            <w:pPr>
              <w:pStyle w:val="15TableBody"/>
              <w:jc w:val="center"/>
            </w:pPr>
            <w:r>
              <w:rPr>
                <w:sz w:val="14"/>
              </w:rPr>
              <w:t xml:space="preserve">92.86</w:t>
            </w:r>
          </w:p>
        </w:tc>
        <w:tc>
          <w:tcPr>
            <w:tcW w:type="dxa" w:w="731"/>
          </w:tcPr>
          <w:p>
            <w:pPr>
              <w:pStyle w:val="15TableBody"/>
              <w:jc w:val="center"/>
            </w:pPr>
            <w:r>
              <w:rPr>
                <w:sz w:val="14"/>
              </w:rPr>
              <w:t xml:space="preserve">89.32</w:t>
            </w:r>
          </w:p>
        </w:tc>
        <w:tc>
          <w:tcPr>
            <w:tcW w:type="dxa" w:w="731"/>
          </w:tcPr>
          <w:p>
            <w:pPr>
              <w:pStyle w:val="15TableBody"/>
              <w:jc w:val="center"/>
            </w:pPr>
            <w:r>
              <w:rPr>
                <w:sz w:val="14"/>
              </w:rPr>
              <w:t xml:space="preserve">92.58</w:t>
            </w:r>
          </w:p>
        </w:tc>
        <w:tc>
          <w:tcPr>
            <w:tcW w:type="dxa" w:w="1189"/>
          </w:tcPr>
          <w:p>
            <w:pPr>
              <w:pStyle w:val="15TableBody"/>
              <w:jc w:val="center"/>
            </w:pPr>
            <w:r>
              <w:rPr>
                <w:sz w:val="14"/>
              </w:rPr>
              <w:t xml:space="preserve">92.82</w:t>
            </w:r>
          </w:p>
        </w:tc>
        <w:tc>
          <w:tcPr>
            <w:tcW w:type="dxa" w:w="663"/>
          </w:tcPr>
          <w:p>
            <w:pPr>
              <w:pStyle w:val="15TableBody"/>
              <w:jc w:val="center"/>
            </w:pPr>
            <m:oMath>
              <m:r>
                <m:rPr>
                  <m:sty m:val="p"/>
                </m:rPr>
                <w:rPr>
                  <w:sz w:val="14"/>
                </w:rPr>
                <m:t>+</m:t>
              </m:r>
              <m:r>
                <w:rPr>
                  <w:sz w:val="14"/>
                </w:rPr>
                <m:t>0.24</m:t>
              </m:r>
            </m:oMath>
            <w:r>
              <w:rPr>
                <w:sz w:val="14"/>
              </w:rPr>
              <w:t xml:space="preserve"/>
            </w:r>
          </w:p>
        </w:tc>
        <w:tc>
          <w:tcPr>
            <w:tcW w:type="dxa" w:w="1577"/>
          </w:tcPr>
          <w:p>
            <w:pPr>
              <w:pStyle w:val="15TableBody"/>
              <w:jc w:val="center"/>
            </w:pPr>
            <m:oMath>
              <m:r>
                <m:rPr>
                  <m:sty m:val="p"/>
                </m:rPr>
                <w:rPr>
                  <w:sz w:val="14"/>
                </w:rPr>
                <m:t>[</m:t>
              </m:r>
              <m:r>
                <m:rPr>
                  <m:sty m:val="p"/>
                </m:rPr>
                <w:rPr>
                  <w:sz w:val="14"/>
                </w:rPr>
                <m:t>−</m:t>
              </m:r>
              <m:r>
                <w:rPr>
                  <w:sz w:val="14"/>
                </w:rPr>
                <m:t>0.14</m:t>
              </m:r>
              <m:r>
                <m:rPr>
                  <m:sty m:val="p"/>
                </m:rPr>
                <w:rPr>
                  <w:sz w:val="14"/>
                </w:rPr>
                <m:t>,</m:t>
              </m:r>
              <m:r>
                <m:rPr>
                  <m:sty m:val="p"/>
                </m:rPr>
                <w:rPr>
                  <w:sz w:val="14"/>
                </w:rPr>
                <m:t>+</m:t>
              </m:r>
              <m:r>
                <w:rPr>
                  <w:sz w:val="14"/>
                </w:rPr>
                <m:t>0.63</m:t>
              </m:r>
              <m:r>
                <m:rPr>
                  <m:sty m:val="p"/>
                </m:rPr>
                <w:rPr>
                  <w:sz w:val="14"/>
                </w:rPr>
                <m:t>]</m:t>
              </m:r>
            </m:oMath>
            <w:r>
              <w:rPr>
                <w:sz w:val="14"/>
              </w:rPr>
              <w:t xml:space="preserve"/>
            </w:r>
          </w:p>
        </w:tc>
        <w:tc>
          <w:tcPr>
            <w:tcW w:type="dxa" w:w="274"/>
          </w:tcPr>
          <w:p>
            <w:pPr>
              <w:pStyle w:val="15TableBody"/>
              <w:jc w:val="center"/>
            </w:pPr>
            <w:r>
              <w:rPr>
                <w:sz w:val="14"/>
              </w:rPr>
              <w:t xml:space="preserve">2.0</w:t>
            </w:r>
          </w:p>
        </w:tc>
      </w:tr>
    </w:tbl>
    <w:bookmarkEnd w:id="30"/>
    <w:bookmarkStart w:id="37" w:name="_b6ca7fed24ec01a9535b82f14c2526c34156c50"/>
    <w:p>
      <w:pPr>
        <w:pStyle w:val="08SectionHeader10"/>
        <w:keepNext/>
        <w:numPr>
          <w:numId w:val="0"/>
        </w:numPr>
      </w:pPr>
      <w:r>
        <w:t xml:space="preserve">S8. Optical power and offline robustness</w:t>
      </w:r>
    </w:p>
    <w:p>
      <w:pPr>
        <w:pStyle w:val="09BodyFirstParagraph"/>
      </w:pPr>
      <w:r>
        <w:t xml:space="preserve">The secondary amplitude-encoding controls characterize the optical operating conditions associated with different local objectives. Figure S4 pairs classification accuracy with detected-to-input power and the fraction of small hidden outputs. The power-regularized control directs more input power to detected ports, while the depth profiles reveal how the local objectives distribute activity through the network; fitting sparse targets routes light into filtered ports. Figure S5 evaluates accuracy retention under 19 non-ideality conditions without adaptation to the evaluation chip. Here</w:t>
      </w:r>
      <w:r>
        <w:t xml:space="preserve"> </w:t>
      </w:r>
      <m:oMath>
        <m:r>
          <m:t>κ</m:t>
        </m:r>
      </m:oMath>
      <w:r>
        <w:t xml:space="preserve"> </w:t>
      </w:r>
      <w:r>
        <w:t xml:space="preserve">is each network’s non-ideal accuracy divided by its ideal accuracy, so the retention ratio and absolute accuracy describe different aspects of transfer performance. Annealing the teacher weight toward EMA self-distillation targets (P1–P3, Sec. S1) does not substitute for the teacher in hidden layers under local updates (their errors match those of the truncated teacher within</w:t>
      </w:r>
      <w:r>
        <w:t xml:space="preserve"> </w:t>
      </w:r>
      <m:oMath>
        <m:sSup>
          <m:e>
            <m:r>
              <m:t>10</m:t>
            </m:r>
          </m:e>
          <m:sup>
            <m:r>
              <m:rPr>
                <m:sty m:val="p"/>
              </m:rPr>
              <m:t>−</m:t>
            </m:r>
            <m:r>
              <m:t>3</m:t>
            </m:r>
          </m:sup>
        </m:sSup>
      </m:oMath>
      <w:r>
        <w:t xml:space="preserve">, H1b). Physics-in-the-loop training (P3) retains a larger fraction of its ideal accuracy than LD-chain (H3), but</w:t>
      </w:r>
      <w:r>
        <w:t xml:space="preserve"> </w:t>
      </w:r>
      <m:oMath>
        <m:r>
          <m:t>κ</m:t>
        </m:r>
      </m:oMath>
      <w:r>
        <w:t xml:space="preserve"> </w:t>
      </w:r>
      <w:r>
        <w:t xml:space="preserve">measures offline transfer to chips with static errors, not on-chip training, and E2E combines the highest retention with the highest absolute accuracy (Table S25).</w:t>
      </w:r>
    </w:p>
    <w:p>
      <w:pPr>
        <w:pStyle w:val="11Figure"/>
        <w:keepNext/>
        <w:jc w:val="center"/>
      </w:pPr>
      <w:r>
        <w:t xml:space="preserve"/>
      </w:r>
      <w:r>
        <w:t xml:space="preserve"> </w:t>
      </w:r>
      <w:r>
        <w:drawing>
          <wp:inline>
            <wp:extent cx="4791710" cy="1985472"/>
            <wp:effectExtent b="0" l="0" r="0" t="0"/>
            <wp:docPr descr="image" title="" id="32" name="Picture"/>
            <a:graphic>
              <a:graphicData uri="http://schemas.openxmlformats.org/drawingml/2006/picture">
                <pic:pic>
                  <pic:nvPicPr>
                    <pic:cNvPr descr="D:/WUMIAN/Documents/ChatGPT/photonics research/交付文件/DGONN_v0.14_工作_20261009/dgonn-sd/paper/figs_word/fig4_power.png" id="33" name="Picture"/>
                    <pic:cNvPicPr>
                      <a:picLocks noChangeArrowheads="1" noChangeAspect="1"/>
                    </pic:cNvPicPr>
                  </pic:nvPicPr>
                  <pic:blipFill>
                    <a:blip r:embed="rId31"/>
                    <a:stretch>
                      <a:fillRect/>
                    </a:stretch>
                  </pic:blipFill>
                  <pic:spPr bwMode="auto">
                    <a:xfrm>
                      <a:off x="0" y="0"/>
                      <a:ext cx="4791710" cy="1985472"/>
                    </a:xfrm>
                    <a:prstGeom prst="rect">
                      <a:avLst/>
                    </a:prstGeom>
                    <a:noFill/>
                    <a:ln w="9525">
                      <a:noFill/>
                      <a:headEnd/>
                      <a:tailEnd/>
                    </a:ln>
                  </pic:spPr>
                </pic:pic>
              </a:graphicData>
            </a:graphic>
          </wp:inline>
        </w:drawing>
      </w:r>
    </w:p>
    <w:p>
      <w:pPr>
        <w:pStyle w:val="12FigureCaptionLong"/>
      </w:pPr>
      <w:r>
        <w:t xml:space="preserve">Fig. S4. Exploratory optical-power diagnostics with amplitude encoding and native assignment. (a) Fashion-MNIST accuracy for local-update variants, untrained hidden layers and E2E training; dots are seeds 100–102 and vertical bars are their means. (b) Detected-to-input power per hidden layer on Fashion-MNIST. (c) Fraction of hidden outputs below</w:t>
      </w:r>
      <w:r>
        <w:t xml:space="preserve"> </w:t>
      </w:r>
      <m:oMath>
        <m:sSup>
          <m:e>
            <m:r>
              <m:t>10</m:t>
            </m:r>
          </m:e>
          <m:sup>
            <m:r>
              <m:rPr>
                <m:sty m:val="p"/>
              </m:rPr>
              <m:t>−</m:t>
            </m:r>
            <m:r>
              <m:t>3</m:t>
            </m:r>
          </m:sup>
        </m:sSup>
      </m:oMath>
      <w:r>
        <w:t xml:space="preserve"> </w:t>
      </w:r>
      <w:r>
        <w:t xml:space="preserve">versus depth on CIFAR-10. Panels (b,c) use seed 100 and noiseless test-set inference. The additional power term is</w:t>
      </w:r>
      <w:r>
        <w:t xml:space="preserve"> </w:t>
      </w:r>
      <m:oMath>
        <m:sSub>
          <m:e>
            <m:r>
              <m:t>λ</m:t>
            </m:r>
          </m:e>
          <m:sub>
            <m:r>
              <m:t>E</m:t>
            </m:r>
          </m:sub>
        </m:sSub>
        <m:r>
          <m:rPr>
            <m:sty m:val="p"/>
          </m:rPr>
          <m:t>(</m:t>
        </m:r>
        <m:r>
          <m:t>1</m:t>
        </m:r>
        <m:r>
          <m:rPr>
            <m:sty m:val="p"/>
          </m:rPr>
          <m:t>−</m:t>
        </m:r>
        <m:r>
          <m:rPr>
            <m:sty m:val="p"/>
          </m:rPr>
          <m:t>m</m:t>
        </m:r>
        <m:r>
          <m:rPr>
            <m:sty m:val="p"/>
          </m:rPr>
          <m:t>e</m:t>
        </m:r>
        <m:r>
          <m:rPr>
            <m:sty m:val="p"/>
          </m:rPr>
          <m:t>a</m:t>
        </m:r>
        <m:r>
          <m:rPr>
            <m:sty m:val="p"/>
          </m:rPr>
          <m:t>n</m:t>
        </m:r>
        <m:r>
          <m:t> </m:t>
        </m:r>
        <m:r>
          <m:t>η</m:t>
        </m:r>
        <m:r>
          <m:rPr>
            <m:sty m:val="p"/>
          </m:rPr>
          <m:t>)</m:t>
        </m:r>
      </m:oMath>
      <w:r>
        <w:t xml:space="preserve">, with</w:t>
      </w:r>
      <w:r>
        <w:t xml:space="preserve"> </w:t>
      </w:r>
      <m:oMath>
        <m:sSub>
          <m:e>
            <m:r>
              <m:t>λ</m:t>
            </m:r>
          </m:e>
          <m:sub>
            <m:r>
              <m:t>E</m:t>
            </m:r>
          </m:sub>
        </m:sSub>
        <m:r>
          <m:rPr>
            <m:sty m:val="p"/>
          </m:rPr>
          <m:t>=</m:t>
        </m:r>
        <m:r>
          <m:t>0.05</m:t>
        </m:r>
      </m:oMath>
      <w:r>
        <w:t xml:space="preserve">. The small-output threshold differs from the exactly zero input blocks used in the residual certificates.</w:t>
      </w:r>
    </w:p>
    <w:p>
      <w:pPr>
        <w:pStyle w:val="11Figure"/>
        <w:keepNext/>
        <w:jc w:val="center"/>
      </w:pPr>
      <w:r>
        <w:t xml:space="preserve"/>
      </w:r>
      <w:r>
        <w:t xml:space="preserve"> </w:t>
      </w:r>
      <w:r>
        <w:drawing>
          <wp:inline>
            <wp:extent cx="4791710" cy="3620428"/>
            <wp:effectExtent b="0" l="0" r="0" t="0"/>
            <wp:docPr descr="image" title="" id="35" name="Picture"/>
            <a:graphic>
              <a:graphicData uri="http://schemas.openxmlformats.org/drawingml/2006/picture">
                <pic:pic>
                  <pic:nvPicPr>
                    <pic:cNvPr descr="D:/WUMIAN/Documents/ChatGPT/photonics research/交付文件/DGONN_v0.14_工作_20261009/dgonn-sd/paper/figs_word/figS1_kappa.png" id="36" name="Picture"/>
                    <pic:cNvPicPr>
                      <a:picLocks noChangeArrowheads="1" noChangeAspect="1"/>
                    </pic:cNvPicPr>
                  </pic:nvPicPr>
                  <pic:blipFill>
                    <a:blip r:embed="rId34"/>
                    <a:stretch>
                      <a:fillRect/>
                    </a:stretch>
                  </pic:blipFill>
                  <pic:spPr bwMode="auto">
                    <a:xfrm>
                      <a:off x="0" y="0"/>
                      <a:ext cx="4791710" cy="3620428"/>
                    </a:xfrm>
                    <a:prstGeom prst="rect">
                      <a:avLst/>
                    </a:prstGeom>
                    <a:noFill/>
                    <a:ln w="9525">
                      <a:noFill/>
                      <a:headEnd/>
                      <a:tailEnd/>
                    </a:ln>
                  </pic:spPr>
                </pic:pic>
              </a:graphicData>
            </a:graphic>
          </wp:inline>
        </w:drawing>
      </w:r>
    </w:p>
    <w:p>
      <w:pPr>
        <w:pStyle w:val="12FigureCaptionLong"/>
      </w:pPr>
      <w:r>
        <w:t xml:space="preserve">Fig. S5. Offline accuracy retention</w:t>
      </w:r>
      <w:r>
        <w:t xml:space="preserve"> </w:t>
      </w:r>
      <m:oMath>
        <m:r>
          <m:t>κ</m:t>
        </m:r>
      </m:oMath>
      <w:r>
        <w:t xml:space="preserve"> </w:t>
      </w:r>
      <w:r>
        <w:t xml:space="preserve">under 19 non-ideality conditions, with amplitude encoding and native assignment. Values are means over seeds 100–102 of each model’s non-ideal-to-ideal accuracy ratio. Each non-ideal evaluation averages three chip realizations, with two measurement-noise repetitions when applicable. Parameters are not fine-tuned to the evaluation chip. B1, B2-CH, B5, P2 and P3 denote the methods defined in Sec. S1.</w:t>
      </w:r>
    </w:p>
    <w:p>
      <w:pPr>
        <w:pStyle w:val="14TableCaption"/>
        <w:keepNext/>
      </w:pPr>
      <w:r>
        <w:t xml:space="preserve">Table S25. Joint non-ideality (4-bit phases,</w:t>
      </w:r>
      <w:r>
        <w:t xml:space="preserve"> </w:t>
      </w:r>
      <m:oMath>
        <m:sSub>
          <m:e>
            <m:r>
              <m:t>σ</m:t>
            </m:r>
          </m:e>
          <m:sub>
            <m:r>
              <m:t>ϕ</m:t>
            </m:r>
          </m:sub>
        </m:sSub>
        <m:r>
          <m:rPr>
            <m:sty m:val="p"/>
          </m:rPr>
          <m:t>=</m:t>
        </m:r>
        <m:r>
          <m:t>0.05</m:t>
        </m:r>
        <m:r>
          <m:t>π</m:t>
        </m:r>
      </m:oMath>
      <w:r>
        <w:t xml:space="preserve">,</w:t>
      </w:r>
      <w:r>
        <w:t xml:space="preserve"> </w:t>
      </w:r>
      <m:oMath>
        <m:sSub>
          <m:e>
            <m:r>
              <m:t>N</m:t>
            </m:r>
          </m:e>
          <m:sub>
            <m:r>
              <m:t>p</m:t>
            </m:r>
            <m:r>
              <m:t>h</m:t>
            </m:r>
          </m:sub>
        </m:sSub>
        <m:r>
          <m:rPr>
            <m:sty m:val="p"/>
          </m:rPr>
          <m:t>=</m:t>
        </m:r>
        <m:sSup>
          <m:e>
            <m:r>
              <m:t>10</m:t>
            </m:r>
          </m:e>
          <m:sup>
            <m:r>
              <m:t>4</m:t>
            </m:r>
          </m:sup>
        </m:sSup>
      </m:oMath>
      <w:r>
        <w:t xml:space="preserve">): ideal accuracy (%), retention</w:t>
      </w:r>
      <w:r>
        <w:t xml:space="preserve"> </w:t>
      </w:r>
      <m:oMath>
        <m:r>
          <m:t>κ</m:t>
        </m:r>
      </m:oMath>
      <w:r>
        <w:t xml:space="preserve"> </w:t>
      </w:r>
      <w:r>
        <w:t xml:space="preserve">and absolute accuracy (%), amplitude encoding (original codes in brackets).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829"/>
        <w:gridCol w:w="673"/>
        <w:gridCol w:w="673"/>
        <w:gridCol w:w="1010"/>
        <w:gridCol w:w="673"/>
        <w:gridCol w:w="673"/>
        <w:gridCol w:w="1010"/>
      </w:tblGrid>
      <w:tr>
        <w:trPr>
          <w:cantSplit/>
          <w:tblHeader/>
        </w:trPr>
        <w:tc>
          <w:tcPr>
            <w:tcW w:type="dxa" w:w="2829"/>
            <w:tcBorders>
              <w:bottom w:val="single" w:sz="4" w:color="000000"/>
            </w:tcBorders>
          </w:tcPr>
          <w:p>
            <w:pPr>
              <w:pStyle w:val="15TableBody"/>
              <w:keepNext/>
            </w:pPr>
          </w:p>
        </w:tc>
        <w:tc>
          <w:tcPr>
            <w:tcW w:type="dxa" w:w="2356"/>
            <w:gridSpan w:val="3"/>
            <w:tcBorders>
              <w:bottom w:val="single" w:sz="4" w:color="000000"/>
            </w:tcBorders>
          </w:tcPr>
          <w:p>
            <w:pPr>
              <w:pStyle w:val="15TableBody"/>
              <w:keepNext/>
              <w:jc w:val="center"/>
            </w:pPr>
            <w:r>
              <w:rPr>
                <w:sz w:val="16"/>
              </w:rPr>
              <w:t xml:space="preserve">MNIST</w:t>
            </w:r>
          </w:p>
        </w:tc>
        <w:tc>
          <w:tcPr>
            <w:tcW w:type="dxa" w:w="2356"/>
            <w:gridSpan w:val="3"/>
            <w:tcBorders>
              <w:bottom w:val="single" w:sz="4" w:color="000000"/>
            </w:tcBorders>
          </w:tcPr>
          <w:p>
            <w:pPr>
              <w:pStyle w:val="15TableBody"/>
              <w:keepNext/>
              <w:jc w:val="center"/>
            </w:pPr>
            <w:r>
              <w:rPr>
                <w:sz w:val="16"/>
              </w:rPr>
              <w:t xml:space="preserve">Fashion-MNIST</w:t>
            </w:r>
          </w:p>
        </w:tc>
      </w:tr>
      <w:tr>
        <w:trPr>
          <w:cantSplit/>
          <w:tblHeader/>
        </w:trPr>
        <w:tc>
          <w:tcPr>
            <w:tcW w:type="dxa" w:w="2829"/>
          </w:tcPr>
          <w:p>
            <w:pPr>
              <w:pStyle w:val="15TableBody"/>
              <w:jc w:val="left"/>
            </w:pPr>
            <w:r>
              <w:rPr>
                <w:sz w:val="16"/>
              </w:rPr>
              <w:t xml:space="preserve">Method</w:t>
            </w:r>
          </w:p>
        </w:tc>
        <w:tc>
          <w:tcPr>
            <w:tcW w:type="dxa" w:w="673"/>
          </w:tcPr>
          <w:p>
            <w:pPr>
              <w:pStyle w:val="15TableBody"/>
              <w:jc w:val="center"/>
            </w:pPr>
            <w:r>
              <w:rPr>
                <w:sz w:val="16"/>
              </w:rPr>
              <w:t xml:space="preserve">ideal</w:t>
            </w:r>
          </w:p>
        </w:tc>
        <w:tc>
          <w:tcPr>
            <w:tcW w:type="dxa" w:w="673"/>
          </w:tcPr>
          <w:p>
            <w:pPr>
              <w:pStyle w:val="15TableBody"/>
              <w:jc w:val="center"/>
            </w:pPr>
            <m:oMath>
              <m:r>
                <w:rPr>
                  <w:sz w:val="16"/>
                </w:rPr>
                <m:t>κ</m:t>
              </m:r>
            </m:oMath>
            <w:r>
              <w:rPr>
                <w:sz w:val="16"/>
              </w:rPr>
              <w:t xml:space="preserve"/>
            </w:r>
          </w:p>
        </w:tc>
        <w:tc>
          <w:tcPr>
            <w:tcW w:type="dxa" w:w="1010"/>
          </w:tcPr>
          <w:p>
            <w:pPr>
              <w:pStyle w:val="15TableBody"/>
              <w:jc w:val="center"/>
            </w:pPr>
            <w:r>
              <w:rPr>
                <w:sz w:val="16"/>
              </w:rPr>
              <w:t xml:space="preserve">ideal</w:t>
            </w:r>
            <m:oMath>
              <m:r>
                <m:rPr>
                  <m:sty m:val="p"/>
                </m:rPr>
                <w:rPr>
                  <w:sz w:val="16"/>
                </w:rPr>
                <m:t>×</m:t>
              </m:r>
              <m:r>
                <w:rPr>
                  <w:sz w:val="16"/>
                </w:rPr>
                <m:t>κ</m:t>
              </m:r>
            </m:oMath>
          </w:p>
        </w:tc>
        <w:tc>
          <w:tcPr>
            <w:tcW w:type="dxa" w:w="673"/>
          </w:tcPr>
          <w:p>
            <w:pPr>
              <w:pStyle w:val="15TableBody"/>
              <w:jc w:val="center"/>
            </w:pPr>
            <w:r>
              <w:rPr>
                <w:sz w:val="16"/>
              </w:rPr>
              <w:t xml:space="preserve">ideal</w:t>
            </w:r>
          </w:p>
        </w:tc>
        <w:tc>
          <w:tcPr>
            <w:tcW w:type="dxa" w:w="673"/>
          </w:tcPr>
          <w:p>
            <w:pPr>
              <w:pStyle w:val="15TableBody"/>
              <w:jc w:val="center"/>
            </w:pPr>
            <m:oMath>
              <m:r>
                <w:rPr>
                  <w:sz w:val="16"/>
                </w:rPr>
                <m:t>κ</m:t>
              </m:r>
            </m:oMath>
            <w:r>
              <w:rPr>
                <w:sz w:val="16"/>
              </w:rPr>
              <w:t xml:space="preserve"/>
            </w:r>
          </w:p>
        </w:tc>
        <w:tc>
          <w:tcPr>
            <w:tcW w:type="dxa" w:w="1010"/>
          </w:tcPr>
          <w:p>
            <w:pPr>
              <w:pStyle w:val="15TableBody"/>
              <w:jc w:val="center"/>
            </w:pPr>
            <w:r>
              <w:rPr>
                <w:sz w:val="16"/>
              </w:rPr>
              <w:t xml:space="preserve">ideal</w:t>
            </w:r>
            <m:oMath>
              <m:r>
                <m:rPr>
                  <m:sty m:val="p"/>
                </m:rPr>
                <w:rPr>
                  <w:sz w:val="16"/>
                </w:rPr>
                <m:t>×</m:t>
              </m:r>
              <m:r>
                <w:rPr>
                  <w:sz w:val="16"/>
                </w:rPr>
                <m:t>κ</m:t>
              </m:r>
            </m:oMath>
          </w:p>
        </w:tc>
      </w:tr>
      <w:tr>
        <w:trPr>
          <w:cantSplit/>
        </w:trPr>
        <w:tc>
          <w:tcPr>
            <w:tcW w:type="dxa" w:w="2829"/>
          </w:tcPr>
          <w:p>
            <w:pPr>
              <w:pStyle w:val="15TableBody"/>
              <w:jc w:val="left"/>
            </w:pPr>
            <w:r>
              <w:rPr>
                <w:sz w:val="16"/>
              </w:rPr>
              <w:t xml:space="preserve">E2E [B1]</w:t>
            </w:r>
          </w:p>
        </w:tc>
        <w:tc>
          <w:tcPr>
            <w:tcW w:type="dxa" w:w="673"/>
          </w:tcPr>
          <w:p>
            <w:pPr>
              <w:pStyle w:val="15TableBody"/>
              <w:jc w:val="center"/>
            </w:pPr>
            <w:r>
              <w:rPr>
                <w:sz w:val="16"/>
              </w:rPr>
              <w:t xml:space="preserve">99.31</w:t>
            </w:r>
          </w:p>
        </w:tc>
        <w:tc>
          <w:tcPr>
            <w:tcW w:type="dxa" w:w="673"/>
          </w:tcPr>
          <w:p>
            <w:pPr>
              <w:pStyle w:val="15TableBody"/>
              <w:jc w:val="center"/>
            </w:pPr>
            <w:r>
              <w:rPr>
                <w:sz w:val="16"/>
              </w:rPr>
              <w:t xml:space="preserve">0.991</w:t>
            </w:r>
          </w:p>
        </w:tc>
        <w:tc>
          <w:tcPr>
            <w:tcW w:type="dxa" w:w="1010"/>
          </w:tcPr>
          <w:p>
            <w:pPr>
              <w:pStyle w:val="15TableBody"/>
              <w:jc w:val="center"/>
            </w:pPr>
            <w:r>
              <w:rPr>
                <w:sz w:val="16"/>
              </w:rPr>
              <w:t xml:space="preserve">98.42</w:t>
            </w:r>
          </w:p>
        </w:tc>
        <w:tc>
          <w:tcPr>
            <w:tcW w:type="dxa" w:w="673"/>
          </w:tcPr>
          <w:p>
            <w:pPr>
              <w:pStyle w:val="15TableBody"/>
              <w:jc w:val="center"/>
            </w:pPr>
            <w:r>
              <w:rPr>
                <w:sz w:val="16"/>
              </w:rPr>
              <w:t xml:space="preserve">92.61</w:t>
            </w:r>
          </w:p>
        </w:tc>
        <w:tc>
          <w:tcPr>
            <w:tcW w:type="dxa" w:w="673"/>
          </w:tcPr>
          <w:p>
            <w:pPr>
              <w:pStyle w:val="15TableBody"/>
              <w:jc w:val="center"/>
            </w:pPr>
            <w:r>
              <w:rPr>
                <w:sz w:val="16"/>
              </w:rPr>
              <w:t xml:space="preserve">0.923</w:t>
            </w:r>
          </w:p>
        </w:tc>
        <w:tc>
          <w:tcPr>
            <w:tcW w:type="dxa" w:w="1010"/>
          </w:tcPr>
          <w:p>
            <w:pPr>
              <w:pStyle w:val="15TableBody"/>
              <w:jc w:val="center"/>
            </w:pPr>
            <w:r>
              <w:rPr>
                <w:sz w:val="16"/>
              </w:rPr>
              <w:t xml:space="preserve">85.52</w:t>
            </w:r>
          </w:p>
        </w:tc>
      </w:tr>
      <w:tr>
        <w:trPr>
          <w:cantSplit/>
        </w:trPr>
        <w:tc>
          <w:tcPr>
            <w:tcW w:type="dxa" w:w="2829"/>
          </w:tcPr>
          <w:p>
            <w:pPr>
              <w:pStyle w:val="15TableBody"/>
              <w:jc w:val="left"/>
            </w:pPr>
            <w:r>
              <w:rPr>
                <w:sz w:val="16"/>
              </w:rPr>
              <w:t xml:space="preserve">LD-G [B2-G]</w:t>
            </w:r>
          </w:p>
        </w:tc>
        <w:tc>
          <w:tcPr>
            <w:tcW w:type="dxa" w:w="673"/>
          </w:tcPr>
          <w:p>
            <w:pPr>
              <w:pStyle w:val="15TableBody"/>
              <w:jc w:val="center"/>
            </w:pPr>
            <w:r>
              <w:rPr>
                <w:sz w:val="16"/>
              </w:rPr>
              <w:t xml:space="preserve">99.27</w:t>
            </w:r>
          </w:p>
        </w:tc>
        <w:tc>
          <w:tcPr>
            <w:tcW w:type="dxa" w:w="673"/>
          </w:tcPr>
          <w:p>
            <w:pPr>
              <w:pStyle w:val="15TableBody"/>
              <w:jc w:val="center"/>
            </w:pPr>
            <w:r>
              <w:rPr>
                <w:sz w:val="16"/>
              </w:rPr>
              <w:t xml:space="preserve">0.984</w:t>
            </w:r>
          </w:p>
        </w:tc>
        <w:tc>
          <w:tcPr>
            <w:tcW w:type="dxa" w:w="1010"/>
          </w:tcPr>
          <w:p>
            <w:pPr>
              <w:pStyle w:val="15TableBody"/>
              <w:jc w:val="center"/>
            </w:pPr>
            <w:r>
              <w:rPr>
                <w:sz w:val="16"/>
              </w:rPr>
              <w:t xml:space="preserve">97.68</w:t>
            </w:r>
          </w:p>
        </w:tc>
        <w:tc>
          <w:tcPr>
            <w:tcW w:type="dxa" w:w="673"/>
          </w:tcPr>
          <w:p>
            <w:pPr>
              <w:pStyle w:val="15TableBody"/>
              <w:jc w:val="center"/>
            </w:pPr>
            <w:r>
              <w:rPr>
                <w:sz w:val="16"/>
              </w:rPr>
              <w:t xml:space="preserve">92.59</w:t>
            </w:r>
          </w:p>
        </w:tc>
        <w:tc>
          <w:tcPr>
            <w:tcW w:type="dxa" w:w="673"/>
          </w:tcPr>
          <w:p>
            <w:pPr>
              <w:pStyle w:val="15TableBody"/>
              <w:jc w:val="center"/>
            </w:pPr>
            <w:r>
              <w:rPr>
                <w:sz w:val="16"/>
              </w:rPr>
              <w:t xml:space="preserve">0.898</w:t>
            </w:r>
          </w:p>
        </w:tc>
        <w:tc>
          <w:tcPr>
            <w:tcW w:type="dxa" w:w="1010"/>
          </w:tcPr>
          <w:p>
            <w:pPr>
              <w:pStyle w:val="15TableBody"/>
              <w:jc w:val="center"/>
            </w:pPr>
            <w:r>
              <w:rPr>
                <w:sz w:val="16"/>
              </w:rPr>
              <w:t xml:space="preserve">83.18</w:t>
            </w:r>
          </w:p>
        </w:tc>
      </w:tr>
      <w:tr>
        <w:trPr>
          <w:cantSplit/>
        </w:trPr>
        <w:tc>
          <w:tcPr>
            <w:tcW w:type="dxa" w:w="2829"/>
          </w:tcPr>
          <w:p>
            <w:pPr>
              <w:pStyle w:val="15TableBody"/>
              <w:jc w:val="left"/>
            </w:pPr>
            <w:r>
              <w:rPr>
                <w:sz w:val="16"/>
              </w:rPr>
              <w:t xml:space="preserve">LD-chain [B2-CH]</w:t>
            </w:r>
          </w:p>
        </w:tc>
        <w:tc>
          <w:tcPr>
            <w:tcW w:type="dxa" w:w="673"/>
          </w:tcPr>
          <w:p>
            <w:pPr>
              <w:pStyle w:val="15TableBody"/>
              <w:jc w:val="center"/>
            </w:pPr>
            <w:r>
              <w:rPr>
                <w:sz w:val="16"/>
              </w:rPr>
              <w:t xml:space="preserve">96.71</w:t>
            </w:r>
          </w:p>
        </w:tc>
        <w:tc>
          <w:tcPr>
            <w:tcW w:type="dxa" w:w="673"/>
          </w:tcPr>
          <w:p>
            <w:pPr>
              <w:pStyle w:val="15TableBody"/>
              <w:jc w:val="center"/>
            </w:pPr>
            <w:r>
              <w:rPr>
                <w:sz w:val="16"/>
              </w:rPr>
              <w:t xml:space="preserve">0.694</w:t>
            </w:r>
          </w:p>
        </w:tc>
        <w:tc>
          <w:tcPr>
            <w:tcW w:type="dxa" w:w="1010"/>
          </w:tcPr>
          <w:p>
            <w:pPr>
              <w:pStyle w:val="15TableBody"/>
              <w:jc w:val="center"/>
            </w:pPr>
            <w:r>
              <w:rPr>
                <w:sz w:val="16"/>
              </w:rPr>
              <w:t xml:space="preserve">67.16</w:t>
            </w:r>
          </w:p>
        </w:tc>
        <w:tc>
          <w:tcPr>
            <w:tcW w:type="dxa" w:w="673"/>
          </w:tcPr>
          <w:p>
            <w:pPr>
              <w:pStyle w:val="15TableBody"/>
              <w:jc w:val="center"/>
            </w:pPr>
            <w:r>
              <w:rPr>
                <w:sz w:val="16"/>
              </w:rPr>
              <w:t xml:space="preserve">77.40</w:t>
            </w:r>
          </w:p>
        </w:tc>
        <w:tc>
          <w:tcPr>
            <w:tcW w:type="dxa" w:w="673"/>
          </w:tcPr>
          <w:p>
            <w:pPr>
              <w:pStyle w:val="15TableBody"/>
              <w:jc w:val="center"/>
            </w:pPr>
            <w:r>
              <w:rPr>
                <w:sz w:val="16"/>
              </w:rPr>
              <w:t xml:space="preserve">0.474</w:t>
            </w:r>
          </w:p>
        </w:tc>
        <w:tc>
          <w:tcPr>
            <w:tcW w:type="dxa" w:w="1010"/>
          </w:tcPr>
          <w:p>
            <w:pPr>
              <w:pStyle w:val="15TableBody"/>
              <w:jc w:val="center"/>
            </w:pPr>
            <w:r>
              <w:rPr>
                <w:sz w:val="16"/>
              </w:rPr>
              <w:t xml:space="preserve">36.68</w:t>
            </w:r>
          </w:p>
        </w:tc>
      </w:tr>
      <w:tr>
        <w:trPr>
          <w:cantSplit/>
        </w:trPr>
        <w:tc>
          <w:tcPr>
            <w:tcW w:type="dxa" w:w="2829"/>
          </w:tcPr>
          <w:p>
            <w:pPr>
              <w:pStyle w:val="15TableBody"/>
              <w:jc w:val="left"/>
            </w:pPr>
            <w:r>
              <w:rPr>
                <w:sz w:val="16"/>
              </w:rPr>
              <w:t xml:space="preserve">LT-codes [B5]</w:t>
            </w:r>
          </w:p>
        </w:tc>
        <w:tc>
          <w:tcPr>
            <w:tcW w:type="dxa" w:w="673"/>
          </w:tcPr>
          <w:p>
            <w:pPr>
              <w:pStyle w:val="15TableBody"/>
              <w:jc w:val="center"/>
            </w:pPr>
            <w:r>
              <w:rPr>
                <w:sz w:val="16"/>
              </w:rPr>
              <w:t xml:space="preserve">97.05</w:t>
            </w:r>
          </w:p>
        </w:tc>
        <w:tc>
          <w:tcPr>
            <w:tcW w:type="dxa" w:w="673"/>
          </w:tcPr>
          <w:p>
            <w:pPr>
              <w:pStyle w:val="15TableBody"/>
              <w:jc w:val="center"/>
            </w:pPr>
            <w:r>
              <w:rPr>
                <w:sz w:val="16"/>
              </w:rPr>
              <w:t xml:space="preserve">0.730</w:t>
            </w:r>
          </w:p>
        </w:tc>
        <w:tc>
          <w:tcPr>
            <w:tcW w:type="dxa" w:w="1010"/>
          </w:tcPr>
          <w:p>
            <w:pPr>
              <w:pStyle w:val="15TableBody"/>
              <w:jc w:val="center"/>
            </w:pPr>
            <w:r>
              <w:rPr>
                <w:sz w:val="16"/>
              </w:rPr>
              <w:t xml:space="preserve">70.88</w:t>
            </w:r>
          </w:p>
        </w:tc>
        <w:tc>
          <w:tcPr>
            <w:tcW w:type="dxa" w:w="673"/>
          </w:tcPr>
          <w:p>
            <w:pPr>
              <w:pStyle w:val="15TableBody"/>
              <w:jc w:val="center"/>
            </w:pPr>
            <w:r>
              <w:rPr>
                <w:sz w:val="16"/>
              </w:rPr>
              <w:t xml:space="preserve">79.02</w:t>
            </w:r>
          </w:p>
        </w:tc>
        <w:tc>
          <w:tcPr>
            <w:tcW w:type="dxa" w:w="673"/>
          </w:tcPr>
          <w:p>
            <w:pPr>
              <w:pStyle w:val="15TableBody"/>
              <w:jc w:val="center"/>
            </w:pPr>
            <w:r>
              <w:rPr>
                <w:sz w:val="16"/>
              </w:rPr>
              <w:t xml:space="preserve">0.474</w:t>
            </w:r>
          </w:p>
        </w:tc>
        <w:tc>
          <w:tcPr>
            <w:tcW w:type="dxa" w:w="1010"/>
          </w:tcPr>
          <w:p>
            <w:pPr>
              <w:pStyle w:val="15TableBody"/>
              <w:jc w:val="center"/>
            </w:pPr>
            <w:r>
              <w:rPr>
                <w:sz w:val="16"/>
              </w:rPr>
              <w:t xml:space="preserve">37.49</w:t>
            </w:r>
          </w:p>
        </w:tc>
      </w:tr>
      <w:tr>
        <w:trPr>
          <w:cantSplit/>
        </w:trPr>
        <w:tc>
          <w:tcPr>
            <w:tcW w:type="dxa" w:w="2829"/>
          </w:tcPr>
          <w:p>
            <w:pPr>
              <w:pStyle w:val="15TableBody"/>
              <w:jc w:val="left"/>
            </w:pPr>
            <w:r>
              <w:rPr>
                <w:sz w:val="16"/>
              </w:rPr>
              <w:t xml:space="preserve">self-dist. [P2]</w:t>
            </w:r>
          </w:p>
        </w:tc>
        <w:tc>
          <w:tcPr>
            <w:tcW w:type="dxa" w:w="673"/>
          </w:tcPr>
          <w:p>
            <w:pPr>
              <w:pStyle w:val="15TableBody"/>
              <w:jc w:val="center"/>
            </w:pPr>
            <w:r>
              <w:rPr>
                <w:sz w:val="16"/>
              </w:rPr>
              <w:t xml:space="preserve">96.44</w:t>
            </w:r>
          </w:p>
        </w:tc>
        <w:tc>
          <w:tcPr>
            <w:tcW w:type="dxa" w:w="673"/>
          </w:tcPr>
          <w:p>
            <w:pPr>
              <w:pStyle w:val="15TableBody"/>
              <w:jc w:val="center"/>
            </w:pPr>
            <w:r>
              <w:rPr>
                <w:sz w:val="16"/>
              </w:rPr>
              <w:t xml:space="preserve">0.743</w:t>
            </w:r>
          </w:p>
        </w:tc>
        <w:tc>
          <w:tcPr>
            <w:tcW w:type="dxa" w:w="1010"/>
          </w:tcPr>
          <w:p>
            <w:pPr>
              <w:pStyle w:val="15TableBody"/>
              <w:jc w:val="center"/>
            </w:pPr>
            <w:r>
              <w:rPr>
                <w:sz w:val="16"/>
              </w:rPr>
              <w:t xml:space="preserve">71.70</w:t>
            </w:r>
          </w:p>
        </w:tc>
        <w:tc>
          <w:tcPr>
            <w:tcW w:type="dxa" w:w="673"/>
          </w:tcPr>
          <w:p>
            <w:pPr>
              <w:pStyle w:val="15TableBody"/>
              <w:jc w:val="center"/>
            </w:pPr>
            <w:r>
              <w:rPr>
                <w:sz w:val="16"/>
              </w:rPr>
              <w:t xml:space="preserve">78.51</w:t>
            </w:r>
          </w:p>
        </w:tc>
        <w:tc>
          <w:tcPr>
            <w:tcW w:type="dxa" w:w="673"/>
          </w:tcPr>
          <w:p>
            <w:pPr>
              <w:pStyle w:val="15TableBody"/>
              <w:jc w:val="center"/>
            </w:pPr>
            <w:r>
              <w:rPr>
                <w:sz w:val="16"/>
              </w:rPr>
              <w:t xml:space="preserve">0.524</w:t>
            </w:r>
          </w:p>
        </w:tc>
        <w:tc>
          <w:tcPr>
            <w:tcW w:type="dxa" w:w="1010"/>
          </w:tcPr>
          <w:p>
            <w:pPr>
              <w:pStyle w:val="15TableBody"/>
              <w:jc w:val="center"/>
            </w:pPr>
            <w:r>
              <w:rPr>
                <w:sz w:val="16"/>
              </w:rPr>
              <w:t xml:space="preserve">41.17</w:t>
            </w:r>
          </w:p>
        </w:tc>
      </w:tr>
      <w:tr>
        <w:trPr>
          <w:cantSplit/>
        </w:trPr>
        <w:tc>
          <w:tcPr>
            <w:tcW w:type="dxa" w:w="2829"/>
          </w:tcPr>
          <w:p>
            <w:pPr>
              <w:pStyle w:val="15TableBody"/>
              <w:jc w:val="left"/>
            </w:pPr>
            <w:r>
              <w:rPr>
                <w:sz w:val="16"/>
              </w:rPr>
              <w:t xml:space="preserve">self-dist.+noise [P3]</w:t>
            </w:r>
          </w:p>
        </w:tc>
        <w:tc>
          <w:tcPr>
            <w:tcW w:type="dxa" w:w="673"/>
          </w:tcPr>
          <w:p>
            <w:pPr>
              <w:pStyle w:val="15TableBody"/>
              <w:jc w:val="center"/>
            </w:pPr>
            <w:r>
              <w:rPr>
                <w:sz w:val="16"/>
              </w:rPr>
              <w:t xml:space="preserve">85.49</w:t>
            </w:r>
          </w:p>
        </w:tc>
        <w:tc>
          <w:tcPr>
            <w:tcW w:type="dxa" w:w="673"/>
          </w:tcPr>
          <w:p>
            <w:pPr>
              <w:pStyle w:val="15TableBody"/>
              <w:jc w:val="center"/>
            </w:pPr>
            <w:r>
              <w:rPr>
                <w:sz w:val="16"/>
              </w:rPr>
              <w:t xml:space="preserve">0.912</w:t>
            </w:r>
          </w:p>
        </w:tc>
        <w:tc>
          <w:tcPr>
            <w:tcW w:type="dxa" w:w="1010"/>
          </w:tcPr>
          <w:p>
            <w:pPr>
              <w:pStyle w:val="15TableBody"/>
              <w:jc w:val="center"/>
            </w:pPr>
            <w:r>
              <w:rPr>
                <w:sz w:val="16"/>
              </w:rPr>
              <w:t xml:space="preserve">77.94</w:t>
            </w:r>
          </w:p>
        </w:tc>
        <w:tc>
          <w:tcPr>
            <w:tcW w:type="dxa" w:w="673"/>
          </w:tcPr>
          <w:p>
            <w:pPr>
              <w:pStyle w:val="15TableBody"/>
              <w:jc w:val="center"/>
            </w:pPr>
            <w:r>
              <w:rPr>
                <w:sz w:val="16"/>
              </w:rPr>
              <w:t xml:space="preserve">56.51</w:t>
            </w:r>
          </w:p>
        </w:tc>
        <w:tc>
          <w:tcPr>
            <w:tcW w:type="dxa" w:w="673"/>
          </w:tcPr>
          <w:p>
            <w:pPr>
              <w:pStyle w:val="15TableBody"/>
              <w:jc w:val="center"/>
            </w:pPr>
            <w:r>
              <w:rPr>
                <w:sz w:val="16"/>
              </w:rPr>
              <w:t xml:space="preserve">0.874</w:t>
            </w:r>
          </w:p>
        </w:tc>
        <w:tc>
          <w:tcPr>
            <w:tcW w:type="dxa" w:w="1010"/>
          </w:tcPr>
          <w:p>
            <w:pPr>
              <w:pStyle w:val="15TableBody"/>
              <w:jc w:val="center"/>
            </w:pPr>
            <w:r>
              <w:rPr>
                <w:sz w:val="16"/>
              </w:rPr>
              <w:t xml:space="preserve">49.38</w:t>
            </w:r>
          </w:p>
        </w:tc>
      </w:tr>
    </w:tbl>
    <w:bookmarkEnd w:id="37"/>
    <w:bookmarkStart w:id="38" w:name="_2a3bfa06673bbfcffaaf025238b1f8cd542d02b"/>
    <w:p>
      <w:pPr>
        <w:pStyle w:val="08SectionHeader10"/>
        <w:keepNext/>
        <w:numPr>
          <w:numId w:val="0"/>
        </w:numPr>
      </w:pPr>
      <w:r>
        <w:t xml:space="preserve">S9. DGONN reconstruction and comparison</w:t>
      </w:r>
    </w:p>
    <w:p>
      <w:pPr>
        <w:pStyle w:val="09BodyFirstParagraph"/>
      </w:pPr>
      <w:r>
        <w:t xml:space="preserve">Table S26 compares our model with Ref. [14] and its supplement [1]. We use the reported layer widths,</w:t>
      </w:r>
      <w:r>
        <w:t xml:space="preserve"> </w:t>
      </w:r>
      <m:oMath>
        <m:r>
          <m:t>4</m:t>
        </m:r>
        <m:r>
          <m:rPr>
            <m:sty m:val="p"/>
          </m:rPr>
          <m:t>×</m:t>
        </m:r>
        <m:r>
          <m:t>4</m:t>
        </m:r>
      </m:oMath>
      <w:r>
        <w:t xml:space="preserve"> </w:t>
      </w:r>
      <w:r>
        <w:t xml:space="preserve">Reck blocks with 15 phases each (3 output phases are inert under intensity detection, so 12 phases per block matter), port filtering for reduction and a three-module summed output layer; these reproduce the reported phase counts (3600 and 4080), which were used to calibrate the reconstruction and are therefore not independent evidence. Two choices are not determined by the main text of Ref. [14]. First, it encodes normalized features as field amplitudes,</w:t>
      </w:r>
      <w:r>
        <w:t xml:space="preserve"> </w:t>
      </w:r>
      <m:oMath>
        <m:r>
          <m:rPr>
            <m:sty m:val="p"/>
          </m:rPr>
          <m:t>cos</m:t>
        </m:r>
        <m:r>
          <m:rPr>
            <m:sty m:val="p"/>
          </m:rPr>
          <m:t>(</m:t>
        </m:r>
        <m:r>
          <m:t>θ</m:t>
        </m:r>
        <m:r>
          <m:rPr>
            <m:sty m:val="p"/>
          </m:rPr>
          <m:t>/</m:t>
        </m:r>
        <m:r>
          <m:t>2</m:t>
        </m:r>
        <m:r>
          <m:rPr>
            <m:sty m:val="p"/>
          </m:rPr>
          <m:t>)</m:t>
        </m:r>
      </m:oMath>
      <w:r>
        <w:t xml:space="preserve"> </w:t>
      </w:r>
      <w:r>
        <w:t xml:space="preserve">in its Eq. (6), whereas Eq. (S57) of the supplement loads</w:t>
      </w:r>
      <w:r>
        <w:t xml:space="preserve"> </w:t>
      </w:r>
      <m:oMath>
        <m:rad>
          <m:radPr>
            <m:degHide m:val="on"/>
          </m:radPr>
          <m:deg/>
          <m:e>
            <m:r>
              <m:rPr>
                <m:sty m:val="p"/>
              </m:rPr>
              <m:t>|</m:t>
            </m:r>
            <m:r>
              <m:t>x</m:t>
            </m:r>
            <m:r>
              <m:rPr>
                <m:sty m:val="p"/>
              </m:rPr>
              <m:t>|</m:t>
            </m:r>
          </m:e>
        </m:rad>
      </m:oMath>
      <w:r>
        <w:t xml:space="preserve">, i.e. intensity encoding. Intensity encoding is therefore the reference setting; the amplitude-encoded network, with which the internally pre-specified experiments were run before the supplement was available to us, is reported as a second architecture. Second, Eq. (S57) has no electronic gain or clipping, while the main text mentions an electronic activation and normalization to</w:t>
      </w:r>
      <w:r>
        <w:t xml:space="preserve"> </w:t>
      </w:r>
      <m:oMath>
        <m:r>
          <m:rPr>
            <m:sty m:val="p"/>
          </m:rPr>
          <m:t>[</m:t>
        </m:r>
        <m:r>
          <m:t>0</m:t>
        </m:r>
        <m:r>
          <m:rPr>
            <m:sty m:val="p"/>
          </m:rPr>
          <m:t>,</m:t>
        </m:r>
        <m:r>
          <m:t>1</m:t>
        </m:r>
        <m:r>
          <m:rPr>
            <m:sty m:val="p"/>
          </m:rPr>
          <m:t>]</m:t>
        </m:r>
      </m:oMath>
      <w:r>
        <w:t xml:space="preserve">. Our readout</w:t>
      </w:r>
      <w:r>
        <w:t xml:space="preserve"> </w:t>
      </w:r>
      <m:oMath>
        <m:r>
          <m:rPr>
            <m:sty m:val="p"/>
          </m:rPr>
          <m:t>c</m:t>
        </m:r>
        <m:r>
          <m:rPr>
            <m:sty m:val="p"/>
          </m:rPr>
          <m:t>l</m:t>
        </m:r>
        <m:r>
          <m:rPr>
            <m:sty m:val="p"/>
          </m:rPr>
          <m:t>a</m:t>
        </m:r>
        <m:r>
          <m:rPr>
            <m:sty m:val="p"/>
          </m:rPr>
          <m:t>m</m:t>
        </m:r>
        <m:r>
          <m:rPr>
            <m:sty m:val="p"/>
          </m:rPr>
          <m:t>p</m:t>
        </m:r>
        <m:r>
          <m:rPr>
            <m:sty m:val="p"/>
          </m:rPr>
          <m:t>(</m:t>
        </m:r>
        <m:r>
          <m:t>s</m:t>
        </m:r>
        <m:r>
          <m:t>I</m:t>
        </m:r>
        <m:r>
          <m:rPr>
            <m:sty m:val="p"/>
          </m:rPr>
          <m:t>,</m:t>
        </m:r>
        <m:r>
          <m:t>0</m:t>
        </m:r>
        <m:r>
          <m:rPr>
            <m:sty m:val="p"/>
          </m:rPr>
          <m:t>,</m:t>
        </m:r>
        <m:r>
          <m:t>1</m:t>
        </m:r>
        <m:r>
          <m:rPr>
            <m:sty m:val="p"/>
          </m:rPr>
          <m:t>)</m:t>
        </m:r>
      </m:oMath>
      <w:r>
        <w:t xml:space="preserve"> </w:t>
      </w:r>
      <w:r>
        <w:t xml:space="preserve">is not equivalent to the unclipped model even at</w:t>
      </w:r>
      <w:r>
        <w:t xml:space="preserve"> </w:t>
      </w:r>
      <m:oMath>
        <m:r>
          <m:t>s</m:t>
        </m:r>
        <m:r>
          <m:rPr>
            <m:sty m:val="p"/>
          </m:rPr>
          <m:t>=</m:t>
        </m:r>
        <m:r>
          <m:t>1</m:t>
        </m:r>
      </m:oMath>
      <w:r>
        <w:t xml:space="preserve">, because they differ wherever</w:t>
      </w:r>
      <w:r>
        <w:t xml:space="preserve"> </w:t>
      </w:r>
      <m:oMath>
        <m:r>
          <m:t>s</m:t>
        </m:r>
        <m:r>
          <m:t>I</m:t>
        </m:r>
        <m:r>
          <m:rPr>
            <m:sty m:val="p"/>
          </m:rPr>
          <m:t>&gt;</m:t>
        </m:r>
        <m:r>
          <m:t>1</m:t>
        </m:r>
      </m:oMath>
      <w:r>
        <w:t xml:space="preserve"> </w:t>
      </w:r>
      <w:r>
        <w:t xml:space="preserve">(in the LD-chain networks this concerns at most</w:t>
      </w:r>
      <w:r>
        <w:t xml:space="preserve"> </w:t>
      </w:r>
      <m:oMath>
        <m:r>
          <m:t>0.74</m:t>
        </m:r>
      </m:oMath>
      <w:r>
        <w:t xml:space="preserve">% of hidden outputs with amplitude encoding and</w:t>
      </w:r>
      <w:r>
        <w:t xml:space="preserve"> </w:t>
      </w:r>
      <m:oMath>
        <m:r>
          <m:t>0.17</m:t>
        </m:r>
      </m:oMath>
      <w:r>
        <w:t xml:space="preserve">% and</w:t>
      </w:r>
      <w:r>
        <w:t xml:space="preserve"> </w:t>
      </w:r>
      <m:oMath>
        <m:r>
          <m:t>0.44</m:t>
        </m:r>
      </m:oMath>
      <w:r>
        <w:t xml:space="preserve">% with intensity encoding and the native and optimized assignment). For the unclipped model of Eq. (S57),</w:t>
      </w:r>
      <w:r>
        <w:t xml:space="preserve"> </w:t>
      </w:r>
      <m:oMath>
        <m:sSup>
          <m:e>
            <m:r>
              <m:rPr>
                <m:sty m:val="p"/>
              </m:rPr>
              <m:t>L</m:t>
            </m:r>
            <m:r>
              <m:rPr>
                <m:sty m:val="p"/>
              </m:rPr>
              <m:t>B</m:t>
            </m:r>
          </m:e>
          <m:sup>
            <m:r>
              <m:rPr>
                <m:sty m:val="p"/>
              </m:rPr>
              <m:t>l</m:t>
            </m:r>
            <m:r>
              <m:rPr>
                <m:sty m:val="p"/>
              </m:rPr>
              <m:t>i</m:t>
            </m:r>
            <m:r>
              <m:rPr>
                <m:sty m:val="p"/>
              </m:rPr>
              <m:t>n</m:t>
            </m:r>
          </m:sup>
        </m:sSup>
      </m:oMath>
      <w:r>
        <w:t xml:space="preserve"> </w:t>
      </w:r>
      <w:r>
        <w:t xml:space="preserve">is a valid, conservative certificate: it covers every scalar gain, including</w:t>
      </w:r>
      <w:r>
        <w:t xml:space="preserve"> </w:t>
      </w:r>
      <m:oMath>
        <m:r>
          <m:t>s</m:t>
        </m:r>
        <m:r>
          <m:rPr>
            <m:sty m:val="p"/>
          </m:rPr>
          <m:t>=</m:t>
        </m:r>
        <m:r>
          <m:t>1</m:t>
        </m:r>
      </m:oMath>
      <w:r>
        <w:t xml:space="preserve">. We do not fix</w:t>
      </w:r>
      <w:r>
        <w:t xml:space="preserve"> </w:t>
      </w:r>
      <m:oMath>
        <m:r>
          <m:t>s</m:t>
        </m:r>
        <m:r>
          <m:rPr>
            <m:sty m:val="p"/>
          </m:rPr>
          <m:t>=</m:t>
        </m:r>
        <m:r>
          <m:t>1</m:t>
        </m:r>
      </m:oMath>
      <w:r>
        <w:t xml:space="preserve">, because the scale of the targets is set by our normalization (99.5th percentile), so a certificate at fixed</w:t>
      </w:r>
      <w:r>
        <w:t xml:space="preserve"> </w:t>
      </w:r>
      <m:oMath>
        <m:r>
          <m:t>s</m:t>
        </m:r>
      </m:oMath>
      <w:r>
        <w:t xml:space="preserve"> </w:t>
      </w:r>
      <w:r>
        <w:t xml:space="preserve">would depend on that arbitrary choice.</w:t>
      </w:r>
    </w:p>
    <w:p>
      <w:pPr>
        <w:pStyle w:val="14TableCaption"/>
        <w:keepNext/>
      </w:pPr>
      <w:r>
        <w:t xml:space="preserve">Table S26. Reconstruction compared with Ref. [14] (main text, M) and its Supplement 1 [1] (S). Accuracies are test accuracies in % (MNIST / Fashion-MNIST); ours under the 7000/3000 protocol of Ref. [14], mean of three seeds, with intensity encoding (reference) and, in brackets, amplitude encoding. Teacher accuracies do not depend on the encoding.</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2196"/>
        <w:gridCol w:w="2674"/>
        <w:gridCol w:w="2674"/>
      </w:tblGrid>
      <w:tr>
        <w:trPr>
          <w:cantSplit/>
          <w:tblHeader w:val="on"/>
        </w:trPr>
        <w:tc>
          <w:tcPr>
            <w:tcW w:type="dxa" w:w="2196"/>
            <w:tcBorders>
              <w:bottom w:val="single" w:sz="4" w:color="000000"/>
            </w:tcBorders>
          </w:tcPr>
          <w:p>
            <w:pPr>
              <w:pStyle w:val="15TableBody"/>
              <w:keepNext/>
              <w:jc w:val="left"/>
            </w:pPr>
            <w:r>
              <w:rPr>
                <w:sz w:val="16"/>
              </w:rPr>
              <w:t xml:space="preserve">Item</w:t>
            </w:r>
          </w:p>
        </w:tc>
        <w:tc>
          <w:tcPr>
            <w:tcW w:type="dxa" w:w="2674"/>
            <w:tcBorders>
              <w:bottom w:val="single" w:sz="4" w:color="000000"/>
            </w:tcBorders>
          </w:tcPr>
          <w:p>
            <w:pPr>
              <w:pStyle w:val="15TableBody"/>
              <w:keepNext/>
              <w:jc w:val="left"/>
            </w:pPr>
            <w:r>
              <w:rPr>
                <w:sz w:val="16"/>
              </w:rPr>
              <w:t xml:space="preserve">Ref. [14]</w:t>
            </w:r>
          </w:p>
        </w:tc>
        <w:tc>
          <w:tcPr>
            <w:tcW w:type="dxa" w:w="2674"/>
            <w:tcBorders>
              <w:bottom w:val="single" w:sz="4" w:color="000000"/>
            </w:tcBorders>
          </w:tcPr>
          <w:p>
            <w:pPr>
              <w:pStyle w:val="15TableBody"/>
              <w:keepNext/>
              <w:jc w:val="left"/>
            </w:pPr>
            <w:r>
              <w:rPr>
                <w:sz w:val="16"/>
              </w:rPr>
              <w:t xml:space="preserve">This work</w:t>
            </w:r>
          </w:p>
        </w:tc>
      </w:tr>
      <w:tr>
        <w:trPr>
          <w:cantSplit/>
        </w:trPr>
        <w:tc>
          <w:tcPr>
            <w:tcW w:type="dxa" w:w="2196"/>
          </w:tcPr>
          <w:p>
            <w:pPr>
              <w:pStyle w:val="15TableBody"/>
              <w:jc w:val="left"/>
            </w:pPr>
            <w:r>
              <w:rPr>
                <w:sz w:val="16"/>
              </w:rPr>
              <w:t xml:space="preserve">Blocks, phases</w:t>
            </w:r>
          </w:p>
        </w:tc>
        <w:tc>
          <w:tcPr>
            <w:tcW w:type="dxa" w:w="2674"/>
          </w:tcPr>
          <w:p>
            <w:pPr>
              <w:pStyle w:val="15TableBody"/>
              <w:jc w:val="left"/>
            </w:pPr>
            <m:oMath>
              <m:r>
                <w:rPr>
                  <w:sz w:val="16"/>
                </w:rPr>
                <m:t>4</m:t>
              </m:r>
              <m:r>
                <m:rPr>
                  <m:sty m:val="p"/>
                </m:rPr>
                <w:rPr>
                  <w:sz w:val="16"/>
                </w:rPr>
                <m:t>×</m:t>
              </m:r>
              <m:r>
                <w:rPr>
                  <w:sz w:val="16"/>
                </w:rPr>
                <m:t>4</m:t>
              </m:r>
            </m:oMath>
            <w:r>
              <w:rPr>
                <w:sz w:val="16"/>
              </w:rPr>
              <w:t xml:space="preserve"> </w:t>
            </w:r>
            <w:r>
              <w:rPr>
                <w:sz w:val="16"/>
              </w:rPr>
              <w:t xml:space="preserve">Reck, 15 phases per block (M)</w:t>
            </w:r>
          </w:p>
        </w:tc>
        <w:tc>
          <w:tcPr>
            <w:tcW w:type="dxa" w:w="2674"/>
          </w:tcPr>
          <w:p>
            <w:pPr>
              <w:pStyle w:val="15TableBody"/>
              <w:jc w:val="left"/>
            </w:pPr>
            <w:r>
              <w:rPr>
                <w:sz w:val="16"/>
              </w:rPr>
              <w:t xml:space="preserve">same; 3 output phases inert</w:t>
            </w:r>
          </w:p>
        </w:tc>
      </w:tr>
      <w:tr>
        <w:trPr>
          <w:cantSplit/>
        </w:trPr>
        <w:tc>
          <w:tcPr>
            <w:tcW w:type="dxa" w:w="2196"/>
          </w:tcPr>
          <w:p>
            <w:pPr>
              <w:pStyle w:val="15TableBody"/>
              <w:jc w:val="left"/>
            </w:pPr>
            <w:r>
              <w:rPr>
                <w:sz w:val="16"/>
              </w:rPr>
              <w:t xml:space="preserve">Layer widths</w:t>
            </w:r>
          </w:p>
        </w:tc>
        <w:tc>
          <w:tcPr>
            <w:tcW w:type="dxa" w:w="2674"/>
          </w:tcPr>
          <w:p>
            <w:pPr>
              <w:pStyle w:val="15TableBody"/>
              <w:jc w:val="left"/>
            </w:pPr>
            <w:r>
              <w:rPr>
                <w:sz w:val="16"/>
              </w:rPr>
              <w:t xml:space="preserve">512-256-64-10, 512-256-128-64-10 (M)</w:t>
            </w:r>
          </w:p>
        </w:tc>
        <w:tc>
          <w:tcPr>
            <w:tcW w:type="dxa" w:w="2674"/>
          </w:tcPr>
          <w:p>
            <w:pPr>
              <w:pStyle w:val="15TableBody"/>
              <w:jc w:val="left"/>
            </w:pPr>
            <w:r>
              <w:rPr>
                <w:sz w:val="16"/>
              </w:rPr>
              <w:t xml:space="preserve">same</w:t>
            </w:r>
          </w:p>
        </w:tc>
      </w:tr>
      <w:tr>
        <w:trPr>
          <w:cantSplit/>
        </w:trPr>
        <w:tc>
          <w:tcPr>
            <w:tcW w:type="dxa" w:w="2196"/>
          </w:tcPr>
          <w:p>
            <w:pPr>
              <w:pStyle w:val="15TableBody"/>
              <w:jc w:val="left"/>
            </w:pPr>
            <w:r>
              <w:rPr>
                <w:sz w:val="16"/>
              </w:rPr>
              <w:t xml:space="preserve">Reduction, output layer</w:t>
            </w:r>
          </w:p>
        </w:tc>
        <w:tc>
          <w:tcPr>
            <w:tcW w:type="dxa" w:w="2674"/>
          </w:tcPr>
          <w:p>
            <w:pPr>
              <w:pStyle w:val="15TableBody"/>
              <w:jc w:val="left"/>
            </w:pPr>
            <w:r>
              <w:rPr>
                <w:sz w:val="16"/>
              </w:rPr>
              <w:t xml:space="preserve">port filtering;</w:t>
            </w:r>
            <w:r>
              <w:rPr>
                <w:sz w:val="16"/>
              </w:rPr>
              <w:t xml:space="preserve"> </w:t>
            </w:r>
            <w:r>
              <w:rPr>
                <w:sz w:val="16"/>
              </w:rPr>
              <w:t xml:space="preserve">“three 64-dim modules”</w:t>
            </w:r>
            <w:r>
              <w:rPr>
                <w:sz w:val="16"/>
              </w:rPr>
              <w:t xml:space="preserve"> </w:t>
            </w:r>
            <w:r>
              <w:rPr>
                <w:sz w:val="16"/>
              </w:rPr>
              <w:t xml:space="preserve">(M); Eq. (S58) ambiguous</w:t>
            </w:r>
          </w:p>
        </w:tc>
        <w:tc>
          <w:tcPr>
            <w:tcW w:type="dxa" w:w="2674"/>
          </w:tcPr>
          <w:p>
            <w:pPr>
              <w:pStyle w:val="15TableBody"/>
              <w:jc w:val="left"/>
            </w:pPr>
            <w:r>
              <w:rPr>
                <w:sz w:val="16"/>
              </w:rPr>
              <w:t xml:space="preserve">port filtering; 3 modules, ports summed</w:t>
            </w:r>
          </w:p>
        </w:tc>
      </w:tr>
      <w:tr>
        <w:trPr>
          <w:cantSplit/>
        </w:trPr>
        <w:tc>
          <w:tcPr>
            <w:tcW w:type="dxa" w:w="2196"/>
          </w:tcPr>
          <w:p>
            <w:pPr>
              <w:pStyle w:val="15TableBody"/>
              <w:jc w:val="left"/>
            </w:pPr>
            <w:r>
              <w:rPr>
                <w:sz w:val="16"/>
              </w:rPr>
              <w:t xml:space="preserve">Loading</w:t>
            </w:r>
          </w:p>
        </w:tc>
        <w:tc>
          <w:tcPr>
            <w:tcW w:type="dxa" w:w="2674"/>
          </w:tcPr>
          <w:p>
            <w:pPr>
              <w:pStyle w:val="15TableBody"/>
              <w:jc w:val="left"/>
            </w:pPr>
            <w:r>
              <w:rPr>
                <w:sz w:val="16"/>
              </w:rPr>
              <w:t xml:space="preserve">amplitude</w:t>
            </w:r>
            <w:r>
              <w:rPr>
                <w:sz w:val="16"/>
              </w:rPr>
              <w:t xml:space="preserve"> </w:t>
            </w:r>
            <m:oMath>
              <m:r>
                <m:rPr>
                  <m:sty m:val="p"/>
                </m:rPr>
                <w:rPr>
                  <w:sz w:val="16"/>
                </w:rPr>
                <m:t>cos</m:t>
              </m:r>
              <m:r>
                <m:rPr>
                  <m:sty m:val="p"/>
                </m:rPr>
                <w:rPr>
                  <w:sz w:val="16"/>
                </w:rPr>
                <m:t>(</m:t>
              </m:r>
              <m:r>
                <w:rPr>
                  <w:sz w:val="16"/>
                </w:rPr>
                <m:t>θ</m:t>
              </m:r>
              <m:r>
                <m:rPr>
                  <m:sty m:val="p"/>
                </m:rPr>
                <w:rPr>
                  <w:sz w:val="16"/>
                </w:rPr>
                <m:t>/</m:t>
              </m:r>
              <m:r>
                <w:rPr>
                  <w:sz w:val="16"/>
                </w:rPr>
                <m:t>2</m:t>
              </m:r>
              <m:r>
                <m:rPr>
                  <m:sty m:val="p"/>
                </m:rPr>
                <w:rPr>
                  <w:sz w:val="16"/>
                </w:rPr>
                <m:t>)</m:t>
              </m:r>
            </m:oMath>
            <w:r>
              <w:rPr>
                <w:sz w:val="16"/>
              </w:rPr>
              <w:t xml:space="preserve"> </w:t>
            </w:r>
            <w:r>
              <w:rPr>
                <w:sz w:val="16"/>
              </w:rPr>
              <w:t xml:space="preserve">(M, Eq. 6);</w:t>
            </w:r>
            <w:r>
              <w:rPr>
                <w:sz w:val="16"/>
              </w:rPr>
              <w:t xml:space="preserve"> </w:t>
            </w:r>
            <m:oMath>
              <m:rad>
                <m:radPr>
                  <m:degHide m:val="on"/>
                </m:radPr>
                <m:deg/>
                <m:e>
                  <m:r>
                    <m:rPr>
                      <m:sty m:val="p"/>
                    </m:rPr>
                    <w:rPr>
                      <w:sz w:val="16"/>
                    </w:rPr>
                    <m:t>|</m:t>
                  </m:r>
                  <m:r>
                    <w:rPr>
                      <w:sz w:val="16"/>
                    </w:rPr>
                    <m:t>x</m:t>
                  </m:r>
                  <m:r>
                    <m:rPr>
                      <m:sty m:val="p"/>
                    </m:rPr>
                    <w:rPr>
                      <w:sz w:val="16"/>
                    </w:rPr>
                    <m:t>|</m:t>
                  </m:r>
                </m:e>
              </m:rad>
            </m:oMath>
            <w:r>
              <w:rPr>
                <w:sz w:val="16"/>
              </w:rPr>
              <w:t xml:space="preserve"> </w:t>
            </w:r>
            <w:r>
              <w:rPr>
                <w:sz w:val="16"/>
              </w:rPr>
              <w:t xml:space="preserve">(S, Eq. S57)</w:t>
            </w:r>
          </w:p>
        </w:tc>
        <w:tc>
          <w:tcPr>
            <w:tcW w:type="dxa" w:w="2674"/>
          </w:tcPr>
          <w:p>
            <w:pPr>
              <w:pStyle w:val="15TableBody"/>
              <w:jc w:val="left"/>
            </w:pPr>
            <w:r>
              <w:rPr>
                <w:sz w:val="16"/>
              </w:rPr>
              <w:t xml:space="preserve">intensity encoding (reference);</w:t>
            </w:r>
            <w:r>
              <w:rPr>
                <w:sz w:val="16"/>
              </w:rPr>
              <w:t xml:space="preserve"> </w:t>
            </w:r>
            <m:oMath>
              <m:r>
                <w:rPr>
                  <w:sz w:val="16"/>
                </w:rPr>
                <m:t>a</m:t>
              </m:r>
              <m:r>
                <m:rPr>
                  <m:sty m:val="p"/>
                </m:rPr>
                <w:rPr>
                  <w:sz w:val="16"/>
                </w:rPr>
                <m:t>=</m:t>
              </m:r>
              <m:r>
                <w:rPr>
                  <w:sz w:val="16"/>
                </w:rPr>
                <m:t>x</m:t>
              </m:r>
            </m:oMath>
            <w:r>
              <w:rPr>
                <w:sz w:val="16"/>
              </w:rPr>
              <w:t xml:space="preserve"> </w:t>
            </w:r>
            <w:r>
              <w:rPr>
                <w:sz w:val="16"/>
              </w:rPr>
              <w:t xml:space="preserve">(internally pre-specified)</w:t>
            </w:r>
          </w:p>
        </w:tc>
      </w:tr>
      <w:tr>
        <w:trPr>
          <w:cantSplit/>
        </w:trPr>
        <w:tc>
          <w:tcPr>
            <w:tcW w:type="dxa" w:w="2196"/>
          </w:tcPr>
          <w:p>
            <w:pPr>
              <w:pStyle w:val="15TableBody"/>
              <w:jc w:val="left"/>
            </w:pPr>
            <w:r>
              <w:rPr>
                <w:sz w:val="16"/>
              </w:rPr>
              <w:t xml:space="preserve">Electronic stage</w:t>
            </w:r>
          </w:p>
        </w:tc>
        <w:tc>
          <w:tcPr>
            <w:tcW w:type="dxa" w:w="2674"/>
          </w:tcPr>
          <w:p>
            <w:pPr>
              <w:pStyle w:val="15TableBody"/>
              <w:jc w:val="left"/>
            </w:pPr>
            <w:r>
              <w:rPr>
                <w:sz w:val="16"/>
              </w:rPr>
              <w:t xml:space="preserve">“activation”</w:t>
            </w:r>
            <w:r>
              <w:rPr>
                <w:sz w:val="16"/>
              </w:rPr>
              <w:t xml:space="preserve">, normalization to</w:t>
            </w:r>
            <w:r>
              <w:rPr>
                <w:sz w:val="16"/>
              </w:rPr>
              <w:t xml:space="preserve"> </w:t>
            </w:r>
            <m:oMath>
              <m:r>
                <m:rPr>
                  <m:sty m:val="p"/>
                </m:rPr>
                <w:rPr>
                  <w:sz w:val="16"/>
                </w:rPr>
                <m:t>[</m:t>
              </m:r>
              <m:r>
                <w:rPr>
                  <w:sz w:val="16"/>
                </w:rPr>
                <m:t>0</m:t>
              </m:r>
              <m:r>
                <m:rPr>
                  <m:sty m:val="p"/>
                </m:rPr>
                <w:rPr>
                  <w:sz w:val="16"/>
                </w:rPr>
                <m:t>,</m:t>
              </m:r>
              <m:r>
                <w:rPr>
                  <w:sz w:val="16"/>
                </w:rPr>
                <m:t>1</m:t>
              </m:r>
              <m:r>
                <m:rPr>
                  <m:sty m:val="p"/>
                </m:rPr>
                <w:rPr>
                  <w:sz w:val="16"/>
                </w:rPr>
                <m:t>]</m:t>
              </m:r>
            </m:oMath>
            <w:r>
              <w:rPr>
                <w:sz w:val="16"/>
              </w:rPr>
              <w:t xml:space="preserve"> </w:t>
            </w:r>
            <w:r>
              <w:rPr>
                <w:sz w:val="16"/>
              </w:rPr>
              <w:t xml:space="preserve">(M); none in Eq. (S57)</w:t>
            </w:r>
          </w:p>
        </w:tc>
        <w:tc>
          <w:tcPr>
            <w:tcW w:type="dxa" w:w="2674"/>
          </w:tcPr>
          <w:p>
            <w:pPr>
              <w:pStyle w:val="15TableBody"/>
              <w:jc w:val="left"/>
            </w:pPr>
            <w:r>
              <w:rPr>
                <w:sz w:val="16"/>
              </w:rPr>
              <w:t xml:space="preserve">gain</w:t>
            </w:r>
            <w:r>
              <w:rPr>
                <w:sz w:val="16"/>
              </w:rPr>
              <w:t xml:space="preserve"> </w:t>
            </w:r>
            <m:oMath>
              <m:r>
                <w:rPr>
                  <w:sz w:val="16"/>
                </w:rPr>
                <m:t>s</m:t>
              </m:r>
            </m:oMath>
            <w:r>
              <w:rPr>
                <w:sz w:val="16"/>
              </w:rPr>
              <w:t xml:space="preserve"> </w:t>
            </w:r>
            <w:r>
              <w:rPr>
                <w:sz w:val="16"/>
              </w:rPr>
              <w:t xml:space="preserve">and clamp to</w:t>
            </w:r>
            <w:r>
              <w:rPr>
                <w:sz w:val="16"/>
              </w:rPr>
              <w:t xml:space="preserve"> </w:t>
            </w:r>
            <m:oMath>
              <m:r>
                <m:rPr>
                  <m:sty m:val="p"/>
                </m:rPr>
                <w:rPr>
                  <w:sz w:val="16"/>
                </w:rPr>
                <m:t>[</m:t>
              </m:r>
              <m:r>
                <w:rPr>
                  <w:sz w:val="16"/>
                </w:rPr>
                <m:t>0</m:t>
              </m:r>
              <m:r>
                <m:rPr>
                  <m:sty m:val="p"/>
                </m:rPr>
                <w:rPr>
                  <w:sz w:val="16"/>
                </w:rPr>
                <m:t>,</m:t>
              </m:r>
              <m:r>
                <w:rPr>
                  <w:sz w:val="16"/>
                </w:rPr>
                <m:t>1</m:t>
              </m:r>
              <m:r>
                <m:rPr>
                  <m:sty m:val="p"/>
                </m:rPr>
                <w:rPr>
                  <w:sz w:val="16"/>
                </w:rPr>
                <m:t>]</m:t>
              </m:r>
            </m:oMath>
          </w:p>
        </w:tc>
      </w:tr>
      <w:tr>
        <w:trPr>
          <w:cantSplit/>
        </w:trPr>
        <w:tc>
          <w:tcPr>
            <w:tcW w:type="dxa" w:w="2196"/>
          </w:tcPr>
          <w:p>
            <w:pPr>
              <w:pStyle w:val="15TableBody"/>
              <w:jc w:val="left"/>
            </w:pPr>
            <w:r>
              <w:rPr>
                <w:sz w:val="16"/>
              </w:rPr>
              <w:t xml:space="preserve">Front end</w:t>
            </w:r>
          </w:p>
        </w:tc>
        <w:tc>
          <w:tcPr>
            <w:tcW w:type="dxa" w:w="2674"/>
          </w:tcPr>
          <w:p>
            <w:pPr>
              <w:pStyle w:val="15TableBody"/>
              <w:jc w:val="left"/>
            </w:pPr>
            <w:r>
              <w:rPr>
                <w:sz w:val="16"/>
              </w:rPr>
              <w:t xml:space="preserve">DLA-type CNN (S6)</w:t>
            </w:r>
          </w:p>
        </w:tc>
        <w:tc>
          <w:tcPr>
            <w:tcW w:type="dxa" w:w="2674"/>
          </w:tcPr>
          <w:p>
            <w:pPr>
              <w:pStyle w:val="15TableBody"/>
              <w:jc w:val="left"/>
            </w:pPr>
            <w:r>
              <w:rPr>
                <w:sz w:val="16"/>
              </w:rPr>
              <w:t xml:space="preserve">small CNN</w:t>
            </w:r>
          </w:p>
        </w:tc>
      </w:tr>
      <w:tr>
        <w:trPr>
          <w:cantSplit/>
        </w:trPr>
        <w:tc>
          <w:tcPr>
            <w:tcW w:type="dxa" w:w="2196"/>
          </w:tcPr>
          <w:p>
            <w:pPr>
              <w:pStyle w:val="15TableBody"/>
              <w:jc w:val="left"/>
            </w:pPr>
            <w:r>
              <w:rPr>
                <w:sz w:val="16"/>
              </w:rPr>
              <w:t xml:space="preserve">Layer loss, update</w:t>
            </w:r>
          </w:p>
        </w:tc>
        <w:tc>
          <w:tcPr>
            <w:tcW w:type="dxa" w:w="2674"/>
          </w:tcPr>
          <w:p>
            <w:pPr>
              <w:pStyle w:val="15TableBody"/>
              <w:jc w:val="left"/>
            </w:pPr>
            <w:r>
              <w:rPr>
                <w:sz w:val="16"/>
              </w:rPr>
              <w:t xml:space="preserve">MSE per layer; FD per coordinate, momentum (S5, S8)</w:t>
            </w:r>
          </w:p>
        </w:tc>
        <w:tc>
          <w:tcPr>
            <w:tcW w:type="dxa" w:w="2674"/>
          </w:tcPr>
          <w:p>
            <w:pPr>
              <w:pStyle w:val="15TableBody"/>
              <w:jc w:val="left"/>
            </w:pPr>
            <w:r>
              <w:rPr>
                <w:sz w:val="16"/>
              </w:rPr>
              <w:t xml:space="preserve">MSE per layer,</w:t>
            </w:r>
            <w:r>
              <w:rPr>
                <w:sz w:val="16"/>
              </w:rPr>
              <w:t xml:space="preserve"> </w:t>
            </w:r>
            <m:oMath>
              <m:sSup>
                <m:e>
                  <m:r>
                    <w:rPr>
                      <w:sz w:val="16"/>
                    </w:rPr>
                    <m:t>τ</m:t>
                  </m:r>
                </m:e>
                <m:sup>
                  <m:r>
                    <w:rPr>
                      <w:sz w:val="16"/>
                    </w:rPr>
                    <m:t>2</m:t>
                  </m:r>
                </m:sup>
              </m:sSup>
            </m:oMath>
            <w:r>
              <w:rPr>
                <w:sz w:val="16"/>
              </w:rPr>
              <w:t xml:space="preserve">KL+CE at output; exact, SPSA or coordinate FD</w:t>
            </w:r>
          </w:p>
        </w:tc>
      </w:tr>
      <w:tr>
        <w:trPr>
          <w:cantSplit/>
        </w:trPr>
        <w:tc>
          <w:tcPr>
            <w:tcW w:type="dxa" w:w="2196"/>
          </w:tcPr>
          <w:p>
            <w:pPr>
              <w:pStyle w:val="15TableBody"/>
              <w:jc w:val="left"/>
            </w:pPr>
            <w:r>
              <w:rPr>
                <w:sz w:val="16"/>
              </w:rPr>
              <w:t xml:space="preserve">Unit-to-port assignment</w:t>
            </w:r>
          </w:p>
        </w:tc>
        <w:tc>
          <w:tcPr>
            <w:tcW w:type="dxa" w:w="2674"/>
          </w:tcPr>
          <w:p>
            <w:pPr>
              <w:pStyle w:val="15TableBody"/>
              <w:jc w:val="left"/>
            </w:pPr>
            <w:r>
              <w:rPr>
                <w:sz w:val="16"/>
              </w:rPr>
              <w:t xml:space="preserve">not discussed</w:t>
            </w:r>
          </w:p>
        </w:tc>
        <w:tc>
          <w:tcPr>
            <w:tcW w:type="dxa" w:w="2674"/>
          </w:tcPr>
          <w:p>
            <w:pPr>
              <w:pStyle w:val="15TableBody"/>
              <w:jc w:val="left"/>
            </w:pPr>
            <w:r>
              <w:rPr>
                <w:sz w:val="16"/>
              </w:rPr>
              <w:t xml:space="preserve">native and optimized</w:t>
            </w:r>
          </w:p>
        </w:tc>
      </w:tr>
      <w:tr>
        <w:trPr>
          <w:cantSplit/>
        </w:trPr>
        <w:tc>
          <w:tcPr>
            <w:tcW w:type="dxa" w:w="2196"/>
          </w:tcPr>
          <w:p>
            <w:pPr>
              <w:pStyle w:val="15TableBody"/>
              <w:jc w:val="left"/>
            </w:pPr>
            <w:r>
              <w:rPr>
                <w:sz w:val="16"/>
              </w:rPr>
              <w:t xml:space="preserve">Data protocol</w:t>
            </w:r>
          </w:p>
        </w:tc>
        <w:tc>
          <w:tcPr>
            <w:tcW w:type="dxa" w:w="2674"/>
          </w:tcPr>
          <w:p>
            <w:pPr>
              <w:pStyle w:val="15TableBody"/>
              <w:jc w:val="left"/>
            </w:pPr>
            <w:r>
              <w:rPr>
                <w:sz w:val="16"/>
              </w:rPr>
              <w:t xml:space="preserve">7000/3000 random split (M)</w:t>
            </w:r>
          </w:p>
        </w:tc>
        <w:tc>
          <w:tcPr>
            <w:tcW w:type="dxa" w:w="2674"/>
          </w:tcPr>
          <w:p>
            <w:pPr>
              <w:pStyle w:val="15TableBody"/>
              <w:jc w:val="left"/>
            </w:pPr>
            <w:r>
              <w:rPr>
                <w:sz w:val="16"/>
              </w:rPr>
              <w:t xml:space="preserve">full sets (main), 7000/3000 (this table)</w:t>
            </w:r>
          </w:p>
        </w:tc>
      </w:tr>
      <w:tr>
        <w:trPr>
          <w:cantSplit/>
        </w:trPr>
        <w:tc>
          <w:tcPr>
            <w:tcW w:type="dxa" w:w="2196"/>
          </w:tcPr>
          <w:p>
            <w:pPr>
              <w:pStyle w:val="15TableBody"/>
              <w:jc w:val="left"/>
            </w:pPr>
            <w:r>
              <w:rPr>
                <w:sz w:val="16"/>
              </w:rPr>
              <w:t xml:space="preserve">Teacher accuracy</w:t>
            </w:r>
          </w:p>
        </w:tc>
        <w:tc>
          <w:tcPr>
            <w:tcW w:type="dxa" w:w="2674"/>
          </w:tcPr>
          <w:p>
            <w:pPr>
              <w:pStyle w:val="15TableBody"/>
              <w:jc w:val="left"/>
            </w:pPr>
            <w:r>
              <w:rPr>
                <w:sz w:val="16"/>
              </w:rPr>
              <w:t xml:space="preserve">99.4 / 94.73 (M, Table 1)</w:t>
            </w:r>
          </w:p>
        </w:tc>
        <w:tc>
          <w:tcPr>
            <w:tcW w:type="dxa" w:w="2674"/>
          </w:tcPr>
          <w:p>
            <w:pPr>
              <w:pStyle w:val="15TableBody"/>
              <w:jc w:val="left"/>
            </w:pPr>
            <m:oMath>
              <m:r>
                <w:rPr>
                  <w:sz w:val="16"/>
                </w:rPr>
                <m:t>98.33</m:t>
              </m:r>
            </m:oMath>
            <w:r>
              <w:rPr>
                <w:sz w:val="16"/>
              </w:rPr>
              <w:t xml:space="preserve"> </w:t>
            </w:r>
            <w:r>
              <w:rPr>
                <w:sz w:val="16"/>
              </w:rPr>
              <w:t xml:space="preserve">/</w:t>
            </w:r>
            <w:r>
              <w:rPr>
                <w:sz w:val="16"/>
              </w:rPr>
              <w:t xml:space="preserve"> </w:t>
            </w:r>
            <m:oMath>
              <m:r>
                <w:rPr>
                  <w:sz w:val="16"/>
                </w:rPr>
                <m:t>88.70</m:t>
              </m:r>
            </m:oMath>
            <w:r>
              <w:rPr>
                <w:sz w:val="16"/>
              </w:rPr>
              <w:t xml:space="preserve"> </w:t>
            </w:r>
            <w:r>
              <w:rPr>
                <w:sz w:val="16"/>
              </w:rPr>
              <w:t xml:space="preserve">(7000/3000);</w:t>
            </w:r>
            <w:r>
              <w:rPr>
                <w:sz w:val="16"/>
              </w:rPr>
              <w:t xml:space="preserve"> </w:t>
            </w:r>
            <m:oMath>
              <m:r>
                <w:rPr>
                  <w:sz w:val="16"/>
                </w:rPr>
                <m:t>99.53</m:t>
              </m:r>
            </m:oMath>
            <w:r>
              <w:rPr>
                <w:sz w:val="16"/>
              </w:rPr>
              <w:t xml:space="preserve"> </w:t>
            </w:r>
            <w:r>
              <w:rPr>
                <w:sz w:val="16"/>
              </w:rPr>
              <w:t xml:space="preserve">/</w:t>
            </w:r>
            <w:r>
              <w:rPr>
                <w:sz w:val="16"/>
              </w:rPr>
              <w:t xml:space="preserve"> </w:t>
            </w:r>
            <m:oMath>
              <m:r>
                <w:rPr>
                  <w:sz w:val="16"/>
                </w:rPr>
                <m:t>93.44</m:t>
              </m:r>
            </m:oMath>
            <w:r>
              <w:rPr>
                <w:sz w:val="16"/>
              </w:rPr>
              <w:t xml:space="preserve"> </w:t>
            </w:r>
            <w:r>
              <w:rPr>
                <w:sz w:val="16"/>
              </w:rPr>
              <w:t xml:space="preserve">(full sets)</w:t>
            </w:r>
          </w:p>
        </w:tc>
      </w:tr>
      <w:tr>
        <w:trPr>
          <w:cantSplit/>
        </w:trPr>
        <w:tc>
          <w:tcPr>
            <w:tcW w:type="dxa" w:w="2196"/>
          </w:tcPr>
          <w:p>
            <w:pPr>
              <w:pStyle w:val="15TableBody"/>
              <w:jc w:val="left"/>
            </w:pPr>
            <w:r>
              <w:rPr>
                <w:sz w:val="16"/>
              </w:rPr>
              <w:t xml:space="preserve">DGONN accuracy</w:t>
            </w:r>
          </w:p>
        </w:tc>
        <w:tc>
          <w:tcPr>
            <w:tcW w:type="dxa" w:w="2674"/>
          </w:tcPr>
          <w:p>
            <w:pPr>
              <w:pStyle w:val="15TableBody"/>
              <w:jc w:val="left"/>
            </w:pPr>
            <w:r>
              <w:rPr>
                <w:sz w:val="16"/>
              </w:rPr>
              <w:t xml:space="preserve">98.87 / 94.73 (M, Table 1)</w:t>
            </w:r>
          </w:p>
        </w:tc>
        <w:tc>
          <w:tcPr>
            <w:tcW w:type="dxa" w:w="2674"/>
          </w:tcPr>
          <w:p>
            <w:pPr>
              <w:pStyle w:val="15TableBody"/>
              <w:jc w:val="left"/>
            </w:pPr>
            <w:r>
              <w:rPr>
                <w:sz w:val="16"/>
              </w:rPr>
              <w:t xml:space="preserve">native assignment: LD-chain</w:t>
            </w:r>
            <w:r>
              <w:rPr>
                <w:sz w:val="16"/>
              </w:rPr>
              <w:t xml:space="preserve"> </w:t>
            </w:r>
            <m:oMath>
              <m:r>
                <w:rPr>
                  <w:sz w:val="16"/>
                </w:rPr>
                <m:t>96.57</m:t>
              </m:r>
            </m:oMath>
            <w:r>
              <w:rPr>
                <w:sz w:val="16"/>
              </w:rPr>
              <w:t xml:space="preserve"> </w:t>
            </w:r>
            <w:r>
              <w:rPr>
                <w:sz w:val="16"/>
              </w:rPr>
              <w:t xml:space="preserve">/</w:t>
            </w:r>
            <w:r>
              <w:rPr>
                <w:sz w:val="16"/>
              </w:rPr>
              <w:t xml:space="preserve"> </w:t>
            </w:r>
            <m:oMath>
              <m:r>
                <w:rPr>
                  <w:sz w:val="16"/>
                </w:rPr>
                <m:t>84.91</m:t>
              </m:r>
            </m:oMath>
            <w:r>
              <w:rPr>
                <w:sz w:val="16"/>
              </w:rPr>
              <w:t xml:space="preserve"> </w:t>
            </w:r>
            <w:r>
              <w:rPr>
                <w:sz w:val="16"/>
              </w:rPr>
              <w:t xml:space="preserve">(</w:t>
            </w:r>
            <m:oMath>
              <m:r>
                <w:rPr>
                  <w:sz w:val="16"/>
                </w:rPr>
                <m:t>93.61</m:t>
              </m:r>
            </m:oMath>
            <w:r>
              <w:rPr>
                <w:sz w:val="16"/>
              </w:rPr>
              <w:t xml:space="preserve"> </w:t>
            </w:r>
            <w:r>
              <w:rPr>
                <w:sz w:val="16"/>
              </w:rPr>
              <w:t xml:space="preserve">/</w:t>
            </w:r>
            <w:r>
              <w:rPr>
                <w:sz w:val="16"/>
              </w:rPr>
              <w:t xml:space="preserve"> </w:t>
            </w:r>
            <m:oMath>
              <m:r>
                <w:rPr>
                  <w:sz w:val="16"/>
                </w:rPr>
                <m:t>75.10</m:t>
              </m:r>
            </m:oMath>
            <w:r>
              <w:rPr>
                <w:sz w:val="16"/>
              </w:rPr>
              <w:t xml:space="preserve">); LD-G</w:t>
            </w:r>
            <w:r>
              <w:rPr>
                <w:sz w:val="16"/>
              </w:rPr>
              <w:t xml:space="preserve"> </w:t>
            </w:r>
            <m:oMath>
              <m:r>
                <w:rPr>
                  <w:sz w:val="16"/>
                </w:rPr>
                <m:t>98.22</m:t>
              </m:r>
            </m:oMath>
            <w:r>
              <w:rPr>
                <w:sz w:val="16"/>
              </w:rPr>
              <w:t xml:space="preserve"> </w:t>
            </w:r>
            <w:r>
              <w:rPr>
                <w:sz w:val="16"/>
              </w:rPr>
              <w:t xml:space="preserve">/</w:t>
            </w:r>
            <w:r>
              <w:rPr>
                <w:sz w:val="16"/>
              </w:rPr>
              <w:t xml:space="preserve"> </w:t>
            </w:r>
            <m:oMath>
              <m:r>
                <w:rPr>
                  <w:sz w:val="16"/>
                </w:rPr>
                <m:t>88.39</m:t>
              </m:r>
            </m:oMath>
            <w:r>
              <w:rPr>
                <w:sz w:val="16"/>
              </w:rPr>
              <w:t xml:space="preserve"> </w:t>
            </w:r>
            <w:r>
              <w:rPr>
                <w:sz w:val="16"/>
              </w:rPr>
              <w:t xml:space="preserve">(</w:t>
            </w:r>
            <m:oMath>
              <m:r>
                <w:rPr>
                  <w:sz w:val="16"/>
                </w:rPr>
                <m:t>98.06</m:t>
              </m:r>
            </m:oMath>
            <w:r>
              <w:rPr>
                <w:sz w:val="16"/>
              </w:rPr>
              <w:t xml:space="preserve"> </w:t>
            </w:r>
            <w:r>
              <w:rPr>
                <w:sz w:val="16"/>
              </w:rPr>
              <w:t xml:space="preserve">/</w:t>
            </w:r>
            <w:r>
              <w:rPr>
                <w:sz w:val="16"/>
              </w:rPr>
              <w:t xml:space="preserve"> </w:t>
            </w:r>
            <m:oMath>
              <m:r>
                <w:rPr>
                  <w:sz w:val="16"/>
                </w:rPr>
                <m:t>87.60</m:t>
              </m:r>
            </m:oMath>
            <w:r>
              <w:rPr>
                <w:sz w:val="16"/>
              </w:rPr>
              <w:t xml:space="preserve">); LD-chain-SPSA</w:t>
            </w:r>
            <w:r>
              <w:rPr>
                <w:sz w:val="16"/>
              </w:rPr>
              <w:t xml:space="preserve"> </w:t>
            </w:r>
            <m:oMath>
              <m:r>
                <w:rPr>
                  <w:sz w:val="16"/>
                </w:rPr>
                <m:t>93.04</m:t>
              </m:r>
            </m:oMath>
            <w:r>
              <w:rPr>
                <w:sz w:val="16"/>
              </w:rPr>
              <w:t xml:space="preserve"> </w:t>
            </w:r>
            <w:r>
              <w:rPr>
                <w:sz w:val="16"/>
              </w:rPr>
              <w:t xml:space="preserve">/</w:t>
            </w:r>
            <w:r>
              <w:rPr>
                <w:sz w:val="16"/>
              </w:rPr>
              <w:t xml:space="preserve"> </w:t>
            </w:r>
            <m:oMath>
              <m:r>
                <w:rPr>
                  <w:sz w:val="16"/>
                </w:rPr>
                <m:t>78.97</m:t>
              </m:r>
            </m:oMath>
            <w:r>
              <w:rPr>
                <w:sz w:val="16"/>
              </w:rPr>
              <w:t xml:space="preserve"> </w:t>
            </w:r>
            <w:r>
              <w:rPr>
                <w:sz w:val="16"/>
              </w:rPr>
              <w:t xml:space="preserve">(</w:t>
            </w:r>
            <m:oMath>
              <m:r>
                <w:rPr>
                  <w:sz w:val="16"/>
                </w:rPr>
                <m:t>82.11</m:t>
              </m:r>
            </m:oMath>
            <w:r>
              <w:rPr>
                <w:sz w:val="16"/>
              </w:rPr>
              <w:t xml:space="preserve"> </w:t>
            </w:r>
            <w:r>
              <w:rPr>
                <w:sz w:val="16"/>
              </w:rPr>
              <w:t xml:space="preserve">/</w:t>
            </w:r>
            <w:r>
              <w:rPr>
                <w:sz w:val="16"/>
              </w:rPr>
              <w:t xml:space="preserve"> </w:t>
            </w:r>
            <m:oMath>
              <m:r>
                <w:rPr>
                  <w:sz w:val="16"/>
                </w:rPr>
                <m:t>56.90</m:t>
              </m:r>
            </m:oMath>
            <w:r>
              <w:rPr>
                <w:sz w:val="16"/>
              </w:rPr>
              <w:t xml:space="preserve">)</w:t>
            </w:r>
          </w:p>
        </w:tc>
      </w:tr>
      <w:tr>
        <w:trPr>
          <w:cantSplit/>
        </w:trPr>
        <w:tc>
          <w:tcPr>
            <w:tcW w:type="dxa" w:w="2196"/>
          </w:tcPr>
          <w:p>
            <w:pPr>
              <w:pStyle w:val="15TableBody"/>
              <w:jc w:val="left"/>
            </w:pPr>
            <w:r>
              <w:rPr>
                <w:sz w:val="16"/>
              </w:rPr>
              <w:t xml:space="preserve">NDNN accuracy</w:t>
            </w:r>
          </w:p>
        </w:tc>
        <w:tc>
          <w:tcPr>
            <w:tcW w:type="dxa" w:w="2674"/>
          </w:tcPr>
          <w:p>
            <w:pPr>
              <w:pStyle w:val="15TableBody"/>
              <w:jc w:val="left"/>
            </w:pPr>
            <w:r>
              <w:rPr>
                <w:sz w:val="16"/>
              </w:rPr>
              <w:t xml:space="preserve">90.67 / 91.33 (M, Table 1)</w:t>
            </w:r>
          </w:p>
        </w:tc>
        <w:tc>
          <w:tcPr>
            <w:tcW w:type="dxa" w:w="2674"/>
          </w:tcPr>
          <w:p>
            <w:pPr>
              <w:pStyle w:val="15TableBody"/>
              <w:jc w:val="left"/>
            </w:pPr>
            <w:r>
              <w:rPr>
                <w:sz w:val="16"/>
              </w:rPr>
              <w:t xml:space="preserve">E2E-SPSA</w:t>
            </w:r>
            <w:r>
              <w:rPr>
                <w:sz w:val="16"/>
              </w:rPr>
              <w:t xml:space="preserve"> </w:t>
            </w:r>
            <m:oMath>
              <m:r>
                <w:rPr>
                  <w:sz w:val="16"/>
                </w:rPr>
                <m:t>96.82</m:t>
              </m:r>
            </m:oMath>
            <w:r>
              <w:rPr>
                <w:sz w:val="16"/>
              </w:rPr>
              <w:t xml:space="preserve"> </w:t>
            </w:r>
            <w:r>
              <w:rPr>
                <w:sz w:val="16"/>
              </w:rPr>
              <w:t xml:space="preserve">/</w:t>
            </w:r>
            <w:r>
              <w:rPr>
                <w:sz w:val="16"/>
              </w:rPr>
              <w:t xml:space="preserve"> </w:t>
            </w:r>
            <m:oMath>
              <m:r>
                <w:rPr>
                  <w:sz w:val="16"/>
                </w:rPr>
                <m:t>86.02</m:t>
              </m:r>
            </m:oMath>
            <w:r>
              <w:rPr>
                <w:sz w:val="16"/>
              </w:rPr>
              <w:t xml:space="preserve"> </w:t>
            </w:r>
            <w:r>
              <w:rPr>
                <w:sz w:val="16"/>
              </w:rPr>
              <w:t xml:space="preserve">(</w:t>
            </w:r>
            <m:oMath>
              <m:r>
                <w:rPr>
                  <w:sz w:val="16"/>
                </w:rPr>
                <m:t>96.91</m:t>
              </m:r>
            </m:oMath>
            <w:r>
              <w:rPr>
                <w:sz w:val="16"/>
              </w:rPr>
              <w:t xml:space="preserve"> </w:t>
            </w:r>
            <w:r>
              <w:rPr>
                <w:sz w:val="16"/>
              </w:rPr>
              <w:t xml:space="preserve">/</w:t>
            </w:r>
            <w:r>
              <w:rPr>
                <w:sz w:val="16"/>
              </w:rPr>
              <w:t xml:space="preserve"> </w:t>
            </w:r>
            <m:oMath>
              <m:r>
                <w:rPr>
                  <w:sz w:val="16"/>
                </w:rPr>
                <m:t>85.20</m:t>
              </m:r>
            </m:oMath>
            <w:r>
              <w:rPr>
                <w:sz w:val="16"/>
              </w:rPr>
              <w:t xml:space="preserve">)</w:t>
            </w:r>
          </w:p>
        </w:tc>
      </w:tr>
      <w:tr>
        <w:trPr>
          <w:cantSplit/>
        </w:trPr>
        <w:tc>
          <w:tcPr>
            <w:tcW w:type="dxa" w:w="2196"/>
          </w:tcPr>
          <w:p>
            <w:pPr>
              <w:pStyle w:val="15TableBody"/>
              <w:jc w:val="left"/>
            </w:pPr>
            <w:r>
              <w:rPr>
                <w:sz w:val="16"/>
              </w:rPr>
              <w:t xml:space="preserve">SPSA budget</w:t>
            </w:r>
          </w:p>
        </w:tc>
        <w:tc>
          <w:tcPr>
            <w:tcW w:type="dxa" w:w="2674"/>
          </w:tcPr>
          <w:p>
            <w:pPr>
              <w:pStyle w:val="15TableBody"/>
              <w:jc w:val="left"/>
            </w:pPr>
            <w:r>
              <w:rPr>
                <w:sz w:val="16"/>
              </w:rPr>
              <w:t xml:space="preserve">–</w:t>
            </w:r>
          </w:p>
        </w:tc>
        <w:tc>
          <w:tcPr>
            <w:tcW w:type="dxa" w:w="2674"/>
          </w:tcPr>
          <w:p>
            <w:pPr>
              <w:pStyle w:val="15TableBody"/>
              <w:jc w:val="left"/>
            </w:pPr>
            <w:r>
              <w:rPr>
                <w:sz w:val="16"/>
              </w:rPr>
              <w:t xml:space="preserve">20 epochs</w:t>
            </w:r>
            <w:r>
              <w:rPr>
                <w:sz w:val="16"/>
              </w:rPr>
              <w:t xml:space="preserve"> </w:t>
            </w:r>
            <m:oMath>
              <m:r>
                <m:rPr>
                  <m:sty m:val="p"/>
                </m:rPr>
                <w:rPr>
                  <w:sz w:val="16"/>
                </w:rPr>
                <m:t>=</m:t>
              </m:r>
              <m:r>
                <w:rPr>
                  <w:sz w:val="16"/>
                </w:rPr>
                <m:t>560</m:t>
              </m:r>
            </m:oMath>
            <w:r>
              <w:rPr>
                <w:sz w:val="16"/>
              </w:rPr>
              <w:t xml:space="preserve"> </w:t>
            </w:r>
            <w:r>
              <w:rPr>
                <w:sz w:val="16"/>
              </w:rPr>
              <w:t xml:space="preserve">updates (full sets:</w:t>
            </w:r>
            <w:r>
              <w:rPr>
                <w:sz w:val="16"/>
              </w:rPr>
              <w:t xml:space="preserve"> </w:t>
            </w:r>
            <m:oMath>
              <m:r>
                <w:rPr>
                  <w:sz w:val="16"/>
                </w:rPr>
                <m:t>4300</m:t>
              </m:r>
            </m:oMath>
            <w:r>
              <w:rPr>
                <w:sz w:val="16"/>
              </w:rPr>
              <w:t xml:space="preserve">); update-matched sensitivity analysis, 154 epochs (</w:t>
            </w:r>
            <m:oMath>
              <m:r>
                <w:rPr>
                  <w:sz w:val="16"/>
                </w:rPr>
                <m:t>4312</m:t>
              </m:r>
            </m:oMath>
            <w:r>
              <w:rPr>
                <w:sz w:val="16"/>
              </w:rPr>
              <w:t xml:space="preserve"> </w:t>
            </w:r>
            <w:r>
              <w:rPr>
                <w:sz w:val="16"/>
              </w:rPr>
              <w:t xml:space="preserve">updates), intensity encoding, native assignment: E2E-SPSA</w:t>
            </w:r>
            <w:r>
              <w:rPr>
                <w:sz w:val="16"/>
              </w:rPr>
              <w:t xml:space="preserve"> </w:t>
            </w:r>
            <m:oMath>
              <m:r>
                <w:rPr>
                  <w:sz w:val="16"/>
                </w:rPr>
                <m:t>97.72</m:t>
              </m:r>
            </m:oMath>
            <w:r>
              <w:rPr>
                <w:sz w:val="16"/>
              </w:rPr>
              <w:t xml:space="preserve"> </w:t>
            </w:r>
            <w:r>
              <w:rPr>
                <w:sz w:val="16"/>
              </w:rPr>
              <w:t xml:space="preserve">/</w:t>
            </w:r>
            <w:r>
              <w:rPr>
                <w:sz w:val="16"/>
              </w:rPr>
              <w:t xml:space="preserve"> </w:t>
            </w:r>
            <m:oMath>
              <m:r>
                <w:rPr>
                  <w:sz w:val="16"/>
                </w:rPr>
                <m:t>87.69</m:t>
              </m:r>
            </m:oMath>
            <w:r>
              <w:rPr>
                <w:sz w:val="16"/>
              </w:rPr>
              <w:t xml:space="preserve">, LD-chain-SPSA</w:t>
            </w:r>
            <w:r>
              <w:rPr>
                <w:sz w:val="16"/>
              </w:rPr>
              <w:t xml:space="preserve"> </w:t>
            </w:r>
            <m:oMath>
              <m:r>
                <w:rPr>
                  <w:sz w:val="16"/>
                </w:rPr>
                <m:t>96.64</m:t>
              </m:r>
            </m:oMath>
            <w:r>
              <w:rPr>
                <w:sz w:val="16"/>
              </w:rPr>
              <w:t xml:space="preserve"> </w:t>
            </w:r>
            <w:r>
              <w:rPr>
                <w:sz w:val="16"/>
              </w:rPr>
              <w:t xml:space="preserve">/</w:t>
            </w:r>
            <w:r>
              <w:rPr>
                <w:sz w:val="16"/>
              </w:rPr>
              <w:t xml:space="preserve"> </w:t>
            </w:r>
            <m:oMath>
              <m:r>
                <w:rPr>
                  <w:sz w:val="16"/>
                </w:rPr>
                <m:t>84.98</m:t>
              </m:r>
            </m:oMath>
            <w:r>
              <w:rPr>
                <w:sz w:val="16"/>
              </w:rPr>
              <w:t xml:space="preserve"> </w:t>
            </w:r>
            <w:r>
              <w:rPr>
                <w:sz w:val="16"/>
              </w:rPr>
              <w:t xml:space="preserve">(Table S21)</w:t>
            </w:r>
          </w:p>
        </w:tc>
      </w:tr>
      <w:tr>
        <w:trPr>
          <w:cantSplit/>
        </w:trPr>
        <w:tc>
          <w:tcPr>
            <w:tcW w:type="dxa" w:w="2196"/>
          </w:tcPr>
          <w:p>
            <w:pPr>
              <w:pStyle w:val="15TableBody"/>
              <w:jc w:val="left"/>
            </w:pPr>
            <w:r>
              <w:rPr>
                <w:sz w:val="16"/>
              </w:rPr>
              <w:t xml:space="preserve">Optimized assignment</w:t>
            </w:r>
          </w:p>
        </w:tc>
        <w:tc>
          <w:tcPr>
            <w:tcW w:type="dxa" w:w="2674"/>
          </w:tcPr>
          <w:p>
            <w:pPr>
              <w:pStyle w:val="15TableBody"/>
              <w:jc w:val="left"/>
            </w:pPr>
            <w:r>
              <w:rPr>
                <w:sz w:val="16"/>
              </w:rPr>
              <w:t xml:space="preserve">–</w:t>
            </w:r>
          </w:p>
        </w:tc>
        <w:tc>
          <w:tcPr>
            <w:tcW w:type="dxa" w:w="2674"/>
          </w:tcPr>
          <w:p>
            <w:pPr>
              <w:pStyle w:val="15TableBody"/>
              <w:jc w:val="left"/>
            </w:pPr>
            <w:r>
              <w:rPr>
                <w:sz w:val="16"/>
              </w:rPr>
              <w:t xml:space="preserve">intensity encoding: E2E</w:t>
            </w:r>
            <w:r>
              <w:rPr>
                <w:sz w:val="16"/>
              </w:rPr>
              <w:t xml:space="preserve"> </w:t>
            </w:r>
            <m:oMath>
              <m:r>
                <w:rPr>
                  <w:sz w:val="16"/>
                </w:rPr>
                <m:t>98.22</m:t>
              </m:r>
            </m:oMath>
            <w:r>
              <w:rPr>
                <w:sz w:val="16"/>
              </w:rPr>
              <w:t xml:space="preserve"> </w:t>
            </w:r>
            <w:r>
              <w:rPr>
                <w:sz w:val="16"/>
              </w:rPr>
              <w:t xml:space="preserve">/</w:t>
            </w:r>
            <w:r>
              <w:rPr>
                <w:sz w:val="16"/>
              </w:rPr>
              <w:t xml:space="preserve"> </w:t>
            </w:r>
            <m:oMath>
              <m:r>
                <w:rPr>
                  <w:sz w:val="16"/>
                </w:rPr>
                <m:t>88.68</m:t>
              </m:r>
            </m:oMath>
            <w:r>
              <w:rPr>
                <w:sz w:val="16"/>
              </w:rPr>
              <w:t xml:space="preserve">, LD-chain</w:t>
            </w:r>
            <w:r>
              <w:rPr>
                <w:sz w:val="16"/>
              </w:rPr>
              <w:t xml:space="preserve"> </w:t>
            </w:r>
            <m:oMath>
              <m:r>
                <w:rPr>
                  <w:sz w:val="16"/>
                </w:rPr>
                <m:t>97.67</m:t>
              </m:r>
            </m:oMath>
            <w:r>
              <w:rPr>
                <w:sz w:val="16"/>
              </w:rPr>
              <w:t xml:space="preserve"> </w:t>
            </w:r>
            <w:r>
              <w:rPr>
                <w:sz w:val="16"/>
              </w:rPr>
              <w:t xml:space="preserve">/</w:t>
            </w:r>
            <w:r>
              <w:rPr>
                <w:sz w:val="16"/>
              </w:rPr>
              <w:t xml:space="preserve"> </w:t>
            </w:r>
            <m:oMath>
              <m:r>
                <w:rPr>
                  <w:sz w:val="16"/>
                </w:rPr>
                <m:t>86.28</m:t>
              </m:r>
            </m:oMath>
            <w:r>
              <w:rPr>
                <w:sz w:val="16"/>
              </w:rPr>
              <w:t xml:space="preserve">, E2E-SPSA</w:t>
            </w:r>
            <w:r>
              <w:rPr>
                <w:sz w:val="16"/>
              </w:rPr>
              <w:t xml:space="preserve"> </w:t>
            </w:r>
            <m:oMath>
              <m:r>
                <w:rPr>
                  <w:sz w:val="16"/>
                </w:rPr>
                <m:t>96.97</m:t>
              </m:r>
            </m:oMath>
            <w:r>
              <w:rPr>
                <w:sz w:val="16"/>
              </w:rPr>
              <w:t xml:space="preserve"> </w:t>
            </w:r>
            <w:r>
              <w:rPr>
                <w:sz w:val="16"/>
              </w:rPr>
              <w:t xml:space="preserve">/</w:t>
            </w:r>
            <w:r>
              <w:rPr>
                <w:sz w:val="16"/>
              </w:rPr>
              <w:t xml:space="preserve"> </w:t>
            </w:r>
            <m:oMath>
              <m:r>
                <w:rPr>
                  <w:sz w:val="16"/>
                </w:rPr>
                <m:t>85.37</m:t>
              </m:r>
            </m:oMath>
            <w:r>
              <w:rPr>
                <w:sz w:val="16"/>
              </w:rPr>
              <w:t xml:space="preserve">, LD-chain-SPSA</w:t>
            </w:r>
            <w:r>
              <w:rPr>
                <w:sz w:val="16"/>
              </w:rPr>
              <w:t xml:space="preserve"> </w:t>
            </w:r>
            <m:oMath>
              <m:r>
                <w:rPr>
                  <w:sz w:val="16"/>
                </w:rPr>
                <m:t>93.62</m:t>
              </m:r>
            </m:oMath>
            <w:r>
              <w:rPr>
                <w:sz w:val="16"/>
              </w:rPr>
              <w:t xml:space="preserve"> </w:t>
            </w:r>
            <w:r>
              <w:rPr>
                <w:sz w:val="16"/>
              </w:rPr>
              <w:t xml:space="preserve">/</w:t>
            </w:r>
            <w:r>
              <w:rPr>
                <w:sz w:val="16"/>
              </w:rPr>
              <w:t xml:space="preserve"> </w:t>
            </w:r>
            <m:oMath>
              <m:r>
                <w:rPr>
                  <w:sz w:val="16"/>
                </w:rPr>
                <m:t>79.02</m:t>
              </m:r>
            </m:oMath>
          </w:p>
        </w:tc>
      </w:tr>
    </w:tbl>
    <w:p>
      <w:pPr>
        <w:pStyle w:val="10BodySubsequentParagraph"/>
      </w:pPr>
      <w:r>
        <w:t xml:space="preserve">With the zeroth-order estimators and budgets we tested, our reconstruction does not reproduce the advantage of layer-wise distillation over non-distilled forward-difference training reported in Ref. [14]. At equal measurement count, which for SPSA also means equal time under the convention of Ref. [1] (Sec. S6), LD-chain-SPSA with the electronic teacher does not exceed E2E-SPSA in any of our settings. In the 7000/3000 protocol of Ref. [14] with intensity encoding, 20 epochs correspond to only</w:t>
      </w:r>
      <w:r>
        <w:t xml:space="preserve"> </w:t>
      </w:r>
      <m:oMath>
        <m:r>
          <m:t>560</m:t>
        </m:r>
      </m:oMath>
      <w:r>
        <w:t xml:space="preserve"> </w:t>
      </w:r>
      <w:r>
        <w:t xml:space="preserve">SPSA updates (</w:t>
      </w:r>
      <m:oMath>
        <m:r>
          <m:t>4300</m:t>
        </m:r>
      </m:oMath>
      <w:r>
        <w:t xml:space="preserve"> </w:t>
      </w:r>
      <w:r>
        <w:t xml:space="preserve">with the full training sets); after 20 epochs LD-chain-SPSA trails E2E-SPSA (paired differences</w:t>
      </w:r>
      <w:r>
        <w:t xml:space="preserve"> </w:t>
      </w:r>
      <m:oMath>
        <m:r>
          <m:rPr>
            <m:sty m:val="p"/>
          </m:rPr>
          <m:t>[</m:t>
        </m:r>
        <m:r>
          <m:rPr>
            <m:sty m:val="p"/>
          </m:rPr>
          <m:t>−</m:t>
        </m:r>
        <m:r>
          <m:t>4.99</m:t>
        </m:r>
        <m:r>
          <m:rPr>
            <m:sty m:val="p"/>
          </m:rPr>
          <m:t>,</m:t>
        </m:r>
        <m:r>
          <m:rPr>
            <m:sty m:val="p"/>
          </m:rPr>
          <m:t>−</m:t>
        </m:r>
        <m:r>
          <m:t>2.57</m:t>
        </m:r>
        <m:r>
          <m:rPr>
            <m:sty m:val="p"/>
          </m:rPr>
          <m:t>]</m:t>
        </m:r>
      </m:oMath>
      <w:r>
        <w:t xml:space="preserve"> </w:t>
      </w:r>
      <w:r>
        <w:t xml:space="preserve">and</w:t>
      </w:r>
      <w:r>
        <w:t xml:space="preserve"> </w:t>
      </w:r>
      <m:oMath>
        <m:r>
          <m:rPr>
            <m:sty m:val="p"/>
          </m:rPr>
          <m:t>[</m:t>
        </m:r>
        <m:r>
          <m:rPr>
            <m:sty m:val="p"/>
          </m:rPr>
          <m:t>−</m:t>
        </m:r>
        <m:r>
          <m:t>12.53</m:t>
        </m:r>
        <m:r>
          <m:rPr>
            <m:sty m:val="p"/>
          </m:rPr>
          <m:t>,</m:t>
        </m:r>
        <m:r>
          <m:rPr>
            <m:sty m:val="p"/>
          </m:rPr>
          <m:t>−</m:t>
        </m:r>
        <m:r>
          <m:t>1.58</m:t>
        </m:r>
        <m:r>
          <m:rPr>
            <m:sty m:val="p"/>
          </m:rPr>
          <m:t>]</m:t>
        </m:r>
      </m:oMath>
      <w:r>
        <w:t xml:space="preserve"> pp with the native and</w:t>
      </w:r>
      <w:r>
        <w:t xml:space="preserve"> </w:t>
      </w:r>
      <m:oMath>
        <m:r>
          <m:rPr>
            <m:sty m:val="p"/>
          </m:rPr>
          <m:t>[</m:t>
        </m:r>
        <m:r>
          <m:rPr>
            <m:sty m:val="p"/>
          </m:rPr>
          <m:t>−</m:t>
        </m:r>
        <m:r>
          <m:t>4.58</m:t>
        </m:r>
        <m:r>
          <m:rPr>
            <m:sty m:val="p"/>
          </m:rPr>
          <m:t>,</m:t>
        </m:r>
        <m:r>
          <m:rPr>
            <m:sty m:val="p"/>
          </m:rPr>
          <m:t>−</m:t>
        </m:r>
        <m:r>
          <m:t>2.10</m:t>
        </m:r>
        <m:r>
          <m:rPr>
            <m:sty m:val="p"/>
          </m:rPr>
          <m:t>]</m:t>
        </m:r>
      </m:oMath>
      <w:r>
        <w:t xml:space="preserve"> </w:t>
      </w:r>
      <w:r>
        <w:t xml:space="preserve">and</w:t>
      </w:r>
      <w:r>
        <w:t xml:space="preserve"> </w:t>
      </w:r>
      <m:oMath>
        <m:r>
          <m:rPr>
            <m:sty m:val="p"/>
          </m:rPr>
          <m:t>[</m:t>
        </m:r>
        <m:r>
          <m:rPr>
            <m:sty m:val="p"/>
          </m:rPr>
          <m:t>−</m:t>
        </m:r>
        <m:r>
          <m:t>8.26</m:t>
        </m:r>
        <m:r>
          <m:rPr>
            <m:sty m:val="p"/>
          </m:rPr>
          <m:t>,</m:t>
        </m:r>
        <m:r>
          <m:rPr>
            <m:sty m:val="p"/>
          </m:rPr>
          <m:t>−</m:t>
        </m:r>
        <m:r>
          <m:t>4.43</m:t>
        </m:r>
        <m:r>
          <m:rPr>
            <m:sty m:val="p"/>
          </m:rPr>
          <m:t>]</m:t>
        </m:r>
      </m:oMath>
      <w:r>
        <w:t xml:space="preserve"> pp with the optimized assignment, three seeds). With the number of updates matched to the full-data runs (154 epochs,</w:t>
      </w:r>
      <w:r>
        <w:t xml:space="preserve"> </w:t>
      </w:r>
      <m:oMath>
        <m:r>
          <m:t>4312</m:t>
        </m:r>
      </m:oMath>
      <w:r>
        <w:t xml:space="preserve"> </w:t>
      </w:r>
      <w:r>
        <w:t xml:space="preserve">updates) the gap shrinks but remains (</w:t>
      </w:r>
      <m:oMath>
        <m:r>
          <m:rPr>
            <m:sty m:val="p"/>
          </m:rPr>
          <m:t>[</m:t>
        </m:r>
        <m:r>
          <m:rPr>
            <m:sty m:val="p"/>
          </m:rPr>
          <m:t>−</m:t>
        </m:r>
        <m:r>
          <m:t>1.45</m:t>
        </m:r>
        <m:r>
          <m:rPr>
            <m:sty m:val="p"/>
          </m:rPr>
          <m:t>,</m:t>
        </m:r>
        <m:r>
          <m:rPr>
            <m:sty m:val="p"/>
          </m:rPr>
          <m:t>−</m:t>
        </m:r>
        <m:r>
          <m:t>0.70</m:t>
        </m:r>
        <m:r>
          <m:rPr>
            <m:sty m:val="p"/>
          </m:rPr>
          <m:t>]</m:t>
        </m:r>
      </m:oMath>
      <w:r>
        <w:t xml:space="preserve"> </w:t>
      </w:r>
      <w:r>
        <w:t xml:space="preserve">and</w:t>
      </w:r>
      <w:r>
        <w:t xml:space="preserve"> </w:t>
      </w:r>
      <m:oMath>
        <m:r>
          <m:rPr>
            <m:sty m:val="p"/>
          </m:rPr>
          <m:t>[</m:t>
        </m:r>
        <m:r>
          <m:rPr>
            <m:sty m:val="p"/>
          </m:rPr>
          <m:t>−</m:t>
        </m:r>
        <m:r>
          <m:t>3.67</m:t>
        </m:r>
        <m:r>
          <m:rPr>
            <m:sty m:val="p"/>
          </m:rPr>
          <m:t>,</m:t>
        </m:r>
        <m:r>
          <m:rPr>
            <m:sty m:val="p"/>
          </m:rPr>
          <m:t>−</m:t>
        </m:r>
        <m:r>
          <m:t>1.75</m:t>
        </m:r>
        <m:r>
          <m:rPr>
            <m:sty m:val="p"/>
          </m:rPr>
          <m:t>]</m:t>
        </m:r>
      </m:oMath>
      <w:r>
        <w:t xml:space="preserve"> pp, native assignment), so part of the 20-epoch deficit reflects the small budget. Our coordinate-wise comparison approximates, but does not exactly reproduce, the per-coordinate scheme with momentum of Ref. [1]. This is a failure to reproduce, not a demonstration that the original result is wrong, because our reconstruction differs in the front end, the output layer and possibly the training details (Table S26). Under the 7000/3000 protocol with intensity encoding and the native assignment, per data set and method: our teacher is</w:t>
      </w:r>
      <w:r>
        <w:t xml:space="preserve"> </w:t>
      </w:r>
      <m:oMath>
        <m:r>
          <m:rPr>
            <m:sty m:val="p"/>
          </m:rPr>
          <m:t>−</m:t>
        </m:r>
        <m:r>
          <m:t>1.07</m:t>
        </m:r>
      </m:oMath>
      <w:r>
        <w:t xml:space="preserve"> </w:t>
      </w:r>
      <w:r>
        <w:t xml:space="preserve">and</w:t>
      </w:r>
      <w:r>
        <w:t xml:space="preserve"> </w:t>
      </w:r>
      <m:oMath>
        <m:r>
          <m:rPr>
            <m:sty m:val="p"/>
          </m:rPr>
          <m:t>−</m:t>
        </m:r>
        <m:r>
          <m:t>6.03</m:t>
        </m:r>
      </m:oMath>
      <w:r>
        <w:t xml:space="preserve"> </w:t>
      </w:r>
      <w:r>
        <w:t xml:space="preserve">points from the reported teacher accuracy, our LD-chain</w:t>
      </w:r>
      <w:r>
        <w:t xml:space="preserve"> </w:t>
      </w:r>
      <m:oMath>
        <m:r>
          <m:rPr>
            <m:sty m:val="p"/>
          </m:rPr>
          <m:t>−</m:t>
        </m:r>
        <m:r>
          <m:t>2.30</m:t>
        </m:r>
      </m:oMath>
      <w:r>
        <w:t xml:space="preserve"> </w:t>
      </w:r>
      <w:r>
        <w:t xml:space="preserve">and</w:t>
      </w:r>
      <w:r>
        <w:t xml:space="preserve"> </w:t>
      </w:r>
      <m:oMath>
        <m:r>
          <m:rPr>
            <m:sty m:val="p"/>
          </m:rPr>
          <m:t>−</m:t>
        </m:r>
        <m:r>
          <m:t>9.82</m:t>
        </m:r>
      </m:oMath>
      <w:r>
        <w:t xml:space="preserve"> </w:t>
      </w:r>
      <w:r>
        <w:t xml:space="preserve">and our LD-G</w:t>
      </w:r>
      <w:r>
        <w:t xml:space="preserve"> </w:t>
      </w:r>
      <m:oMath>
        <m:r>
          <m:rPr>
            <m:sty m:val="p"/>
          </m:rPr>
          <m:t>−</m:t>
        </m:r>
        <m:r>
          <m:t>0.65</m:t>
        </m:r>
      </m:oMath>
      <w:r>
        <w:t xml:space="preserve"> </w:t>
      </w:r>
      <w:r>
        <w:t xml:space="preserve">and</w:t>
      </w:r>
      <w:r>
        <w:t xml:space="preserve"> </w:t>
      </w:r>
      <m:oMath>
        <m:r>
          <m:rPr>
            <m:sty m:val="p"/>
          </m:rPr>
          <m:t>−</m:t>
        </m:r>
        <m:r>
          <m:t>6.34</m:t>
        </m:r>
      </m:oMath>
      <w:r>
        <w:t xml:space="preserve"> </w:t>
      </w:r>
      <w:r>
        <w:t xml:space="preserve">points from the reported DGONN accuracy, and our E2E-SPSA</w:t>
      </w:r>
      <w:r>
        <w:t xml:space="preserve"> </w:t>
      </w:r>
      <m:oMath>
        <m:r>
          <m:rPr>
            <m:sty m:val="p"/>
          </m:rPr>
          <m:t>+</m:t>
        </m:r>
        <m:r>
          <m:t>6.15</m:t>
        </m:r>
      </m:oMath>
      <w:r>
        <w:t xml:space="preserve"> </w:t>
      </w:r>
      <w:r>
        <w:t xml:space="preserve">and</w:t>
      </w:r>
      <w:r>
        <w:t xml:space="preserve"> </w:t>
      </w:r>
      <m:oMath>
        <m:r>
          <m:rPr>
            <m:sty m:val="p"/>
          </m:rPr>
          <m:t>−</m:t>
        </m:r>
        <m:r>
          <m:t>5.31</m:t>
        </m:r>
      </m:oMath>
      <w:r>
        <w:t xml:space="preserve"> </w:t>
      </w:r>
      <w:r>
        <w:t xml:space="preserve">points from the reported NDNN accuracy (amplitude encoding, LD-chain and E2E-SPSA:</w:t>
      </w:r>
      <w:r>
        <w:t xml:space="preserve"> </w:t>
      </w:r>
      <m:oMath>
        <m:r>
          <m:rPr>
            <m:sty m:val="p"/>
          </m:rPr>
          <m:t>−</m:t>
        </m:r>
        <m:r>
          <m:t>5.26</m:t>
        </m:r>
      </m:oMath>
      <w:r>
        <w:t xml:space="preserve">,</w:t>
      </w:r>
      <w:r>
        <w:t xml:space="preserve"> </w:t>
      </w:r>
      <m:oMath>
        <m:r>
          <m:rPr>
            <m:sty m:val="p"/>
          </m:rPr>
          <m:t>−</m:t>
        </m:r>
        <m:r>
          <m:t>19.63</m:t>
        </m:r>
      </m:oMath>
      <w:r>
        <w:t xml:space="preserve">,</w:t>
      </w:r>
      <w:r>
        <w:t xml:space="preserve"> </w:t>
      </w:r>
      <m:oMath>
        <m:r>
          <m:rPr>
            <m:sty m:val="p"/>
          </m:rPr>
          <m:t>+</m:t>
        </m:r>
        <m:r>
          <m:t>6.24</m:t>
        </m:r>
      </m:oMath>
      <w:r>
        <w:t xml:space="preserve"> </w:t>
      </w:r>
      <w:r>
        <w:t xml:space="preserve">and</w:t>
      </w:r>
      <w:r>
        <w:t xml:space="preserve"> </w:t>
      </w:r>
      <m:oMath>
        <m:r>
          <m:rPr>
            <m:sty m:val="p"/>
          </m:rPr>
          <m:t>−</m:t>
        </m:r>
        <m:r>
          <m:t>6.13</m:t>
        </m:r>
      </m:oMath>
      <w:r>
        <w:t xml:space="preserve">). The weaker Fashion-MNIST teacher can account for part of the LD-chain difference but not for all of it, and testing other explanations would require controlled experiments with the original front end. In terms of the teacher-recovery ratio of Table 1 of Ref. [14] (99–100%), with intensity encoding our LD-G recovers</w:t>
      </w:r>
      <w:r>
        <w:t xml:space="preserve"> </w:t>
      </w:r>
      <m:oMath>
        <m:r>
          <m:t>99.9</m:t>
        </m:r>
      </m:oMath>
      <w:r>
        <w:t xml:space="preserve">% and</w:t>
      </w:r>
      <w:r>
        <w:t xml:space="preserve"> </w:t>
      </w:r>
      <m:oMath>
        <m:r>
          <m:t>99.6</m:t>
        </m:r>
      </m:oMath>
      <w:r>
        <w:t xml:space="preserve">% of its teacher and LD-chain</w:t>
      </w:r>
      <w:r>
        <w:t xml:space="preserve"> </w:t>
      </w:r>
      <m:oMath>
        <m:r>
          <m:t>98.2</m:t>
        </m:r>
      </m:oMath>
      <w:r>
        <w:t xml:space="preserve">% and</w:t>
      </w:r>
      <w:r>
        <w:t xml:space="preserve"> </w:t>
      </w:r>
      <m:oMath>
        <m:r>
          <m:t>95.7</m:t>
        </m:r>
      </m:oMath>
      <w:r>
        <w:t xml:space="preserve">% (</w:t>
      </w:r>
      <m:oMath>
        <m:r>
          <m:t>99.3</m:t>
        </m:r>
      </m:oMath>
      <w:r>
        <w:t xml:space="preserve">% and</w:t>
      </w:r>
      <w:r>
        <w:t xml:space="preserve"> </w:t>
      </w:r>
      <m:oMath>
        <m:r>
          <m:t>97.3</m:t>
        </m:r>
      </m:oMath>
      <w:r>
        <w:t xml:space="preserve">% with the optimized assignment). Training with the global gradient is therefore one possible explanation of part of the difference; Ref. [14] describes both local updates and</w:t>
      </w:r>
      <w:r>
        <w:t xml:space="preserve"> </w:t>
      </w:r>
      <w:r>
        <w:t xml:space="preserve">“end-to-end optimization”</w:t>
      </w:r>
      <w:r>
        <w:t xml:space="preserve">, and which regime produced its numerical results cannot be decided from the publication. The unit-to-port assignment, not discussed in Ref. [14], strongly affects layer-wise training in our simulations. The on-chip experiment of Ref. [14] is outside our scope.</w:t>
      </w:r>
    </w:p>
    <w:bookmarkEnd w:id="38"/>
    <w:bookmarkStart w:id="40" w:name="_a73a4341e4626c599d831fb460e0f4ac789e76c"/>
    <w:p>
      <w:pPr>
        <w:pStyle w:val="08SectionHeader10"/>
        <w:keepNext/>
        <w:numPr>
          <w:numId w:val="0"/>
        </w:numPr>
      </w:pPr>
      <w:r>
        <w:t xml:space="preserve">S10. Internally pre-specified tests, gates and interpretation rules</w:t>
      </w:r>
    </w:p>
    <w:p>
      <w:pPr>
        <w:pStyle w:val="09BodyFirstParagraph"/>
      </w:pPr>
      <w:r>
        <w:rPr>
          <w:i/>
          <w:iCs/>
        </w:rPr>
        <w:t xml:space="preserve">Gates.</w:t>
      </w:r>
      <w:r>
        <w:t xml:space="preserve"> </w:t>
      </w:r>
      <w:r>
        <w:t xml:space="preserve">K1 original criterion: student accuracy on planted-teacher labels</w:t>
      </w:r>
      <w:r>
        <w:t xml:space="preserve"> </w:t>
      </w:r>
      <m:oMath>
        <m:r>
          <m:rPr>
            <m:sty m:val="p"/>
          </m:rPr>
          <m:t>≥</m:t>
        </m:r>
        <m:r>
          <m:t>99.7</m:t>
        </m:r>
        <m:r>
          <m:rPr>
            <m:sty m:val="p"/>
          </m:rPr>
          <m:t>%</m:t>
        </m:r>
      </m:oMath>
      <w:r>
        <w:t xml:space="preserve">; amended: accuracy on samples whose top-2 logit margin exceeds one class-standard-deviation</w:t>
      </w:r>
      <w:r>
        <w:t xml:space="preserve"> </w:t>
      </w:r>
      <m:oMath>
        <m:r>
          <m:rPr>
            <m:sty m:val="p"/>
          </m:rPr>
          <m:t>≥</m:t>
        </m:r>
        <m:r>
          <m:t>99.7</m:t>
        </m:r>
        <m:r>
          <m:rPr>
            <m:sty m:val="p"/>
          </m:rPr>
          <m:t>%</m:t>
        </m:r>
      </m:oMath>
      <w:r>
        <w:t xml:space="preserve"> </w:t>
      </w:r>
      <w:r>
        <w:t xml:space="preserve">(attained</w:t>
      </w:r>
      <w:r>
        <w:t xml:space="preserve"> </w:t>
      </w:r>
      <m:oMath>
        <m:r>
          <m:t>99.91</m:t>
        </m:r>
      </m:oMath>
      <w:r>
        <w:t xml:space="preserve">% and</w:t>
      </w:r>
      <w:r>
        <w:t xml:space="preserve"> </w:t>
      </w:r>
      <m:oMath>
        <m:r>
          <m:t>99.94</m:t>
        </m:r>
      </m:oMath>
      <w:r>
        <w:t xml:space="preserve">%) plus hidden-layer residual</w:t>
      </w:r>
      <w:r>
        <w:t xml:space="preserve"> </w:t>
      </w:r>
      <m:oMath>
        <m:r>
          <m:rPr>
            <m:sty m:val="p"/>
          </m:rPr>
          <m:t>&lt;</m:t>
        </m:r>
        <m:r>
          <m:t>5</m:t>
        </m:r>
        <m:r>
          <m:rPr>
            <m:sty m:val="p"/>
          </m:rPr>
          <m:t>×</m:t>
        </m:r>
        <m:sSup>
          <m:e>
            <m:r>
              <m:t>10</m:t>
            </m:r>
          </m:e>
          <m:sup>
            <m:r>
              <m:rPr>
                <m:sty m:val="p"/>
              </m:rPr>
              <m:t>−</m:t>
            </m:r>
            <m:r>
              <m:t>3</m:t>
            </m:r>
          </m:sup>
        </m:sSup>
      </m:oMath>
      <w:r>
        <w:t xml:space="preserve">. K2 original: shuffled-teacher</w:t>
      </w:r>
      <w:r>
        <w:t xml:space="preserve"> </w:t>
      </w:r>
      <m:oMath>
        <m:sSub>
          <m:e>
            <m:r>
              <m:t>G</m:t>
            </m:r>
          </m:e>
          <m:sub>
            <m:r>
              <m:t>1</m:t>
            </m:r>
          </m:sub>
        </m:sSub>
        <m:r>
          <m:rPr>
            <m:sty m:val="p"/>
          </m:rPr>
          <m:t>≥</m:t>
        </m:r>
        <m:r>
          <m:t>3</m:t>
        </m:r>
        <m:r>
          <m:rPr>
            <m:sty m:val="p"/>
          </m:rPr>
          <m:t>×</m:t>
        </m:r>
      </m:oMath>
      <w:r>
        <w:t xml:space="preserve"> </w:t>
      </w:r>
      <w:r>
        <w:t xml:space="preserve">genuine; amended: shuffled</w:t>
      </w:r>
      <w:r>
        <w:t xml:space="preserve"> </w:t>
      </w:r>
      <m:oMath>
        <m:sSub>
          <m:e>
            <m:r>
              <m:t>G</m:t>
            </m:r>
          </m:e>
          <m:sub>
            <m:r>
              <m:t>1</m:t>
            </m:r>
          </m:sub>
        </m:sSub>
        <m:r>
          <m:rPr>
            <m:sty m:val="p"/>
          </m:rPr>
          <m:t>&gt;</m:t>
        </m:r>
      </m:oMath>
      <w:r>
        <w:t xml:space="preserve"> </w:t>
      </w:r>
      <w:r>
        <w:t xml:space="preserve">genuine</w:t>
      </w:r>
      <w:r>
        <w:t xml:space="preserve"> </w:t>
      </w:r>
      <m:oMath>
        <m:sSub>
          <m:e>
            <m:r>
              <m:t>G</m:t>
            </m:r>
          </m:e>
          <m:sub>
            <m:r>
              <m:t>1</m:t>
            </m:r>
          </m:sub>
        </m:sSub>
      </m:oMath>
      <w:r>
        <w:t xml:space="preserve">, because the genuine teacher is already above the constant-predictor residual. Both amendments were made after the failures and before the main experiments. K5 and H1 were rewritten after the validation pilot and before freezing. The original amplitude-encoding, native-assignment comparisons were internally pre-specified (frozen protocol with a SHA-256 hash recorded with the simulation records) before their test evaluation, with one-sided paired tests and Holm correction over ten tests. Later analyses, including the intensity-encoding comparisons, are post hoc; their interpretation rules were recorded before execution.</w:t>
      </w:r>
    </w:p>
    <w:p>
      <w:pPr>
        <w:pStyle w:val="10BodySubsequentParagraph"/>
      </w:pPr>
      <w:r>
        <w:rPr>
          <w:i/>
          <w:iCs/>
        </w:rPr>
        <w:t xml:space="preserve">Tests.</w:t>
      </w:r>
      <w:r>
        <w:t xml:space="preserve"> </w:t>
      </w:r>
      <w:r>
        <w:t xml:space="preserve">H1a compares LT-codes minus LD-chain with a</w:t>
      </w:r>
      <w:r>
        <w:t xml:space="preserve"> </w:t>
      </w:r>
      <m:oMath>
        <m:r>
          <m:rPr>
            <m:sty m:val="p"/>
          </m:rPr>
          <m:t>−</m:t>
        </m:r>
        <m:r>
          <m:t>1</m:t>
        </m:r>
      </m:oMath>
      <w:r>
        <w:t xml:space="preserve"> pp margin; H3 compares retention</w:t>
      </w:r>
      <w:r>
        <w:t xml:space="preserve"> </w:t>
      </w:r>
      <m:oMath>
        <m:r>
          <m:t>κ</m:t>
        </m:r>
      </m:oMath>
      <w:r>
        <w:t xml:space="preserve"> </w:t>
      </w:r>
      <w:r>
        <w:t xml:space="preserve">of P3 minus LD-chain with zero; H4 compares power utilization</w:t>
      </w:r>
      <w:r>
        <w:t xml:space="preserve"> </w:t>
      </w:r>
      <m:oMath>
        <m:r>
          <m:t>η</m:t>
        </m:r>
      </m:oMath>
      <w:r>
        <w:t xml:space="preserve"> </w:t>
      </w:r>
      <w:r>
        <w:t xml:space="preserve">of P2 minus LD-chain with a</w:t>
      </w:r>
      <w:r>
        <w:t xml:space="preserve"> </w:t>
      </w:r>
      <m:oMath>
        <m:r>
          <m:rPr>
            <m:sty m:val="p"/>
          </m:rPr>
          <m:t>−</m:t>
        </m:r>
        <m:r>
          <m:t>0.02</m:t>
        </m:r>
      </m:oMath>
      <w:r>
        <w:t xml:space="preserve"> </w:t>
      </w:r>
      <w:r>
        <w:t xml:space="preserve">margin; H5a compares LD-chain-SPSA minus E2E-SPSA with zero; H5b compares LT-codes-SPSA minus LD-chain-SPSA with a</w:t>
      </w:r>
      <w:r>
        <w:t xml:space="preserve"> </w:t>
      </w:r>
      <m:oMath>
        <m:r>
          <m:rPr>
            <m:sty m:val="p"/>
          </m:rPr>
          <m:t>−</m:t>
        </m:r>
        <m:r>
          <m:t>1</m:t>
        </m:r>
      </m:oMath>
      <w:r>
        <w:t xml:space="preserve"> pp margin. Table S27 follows the frozen seed rule: H1a uses seeds 100–106, whereas H3, H4, H5a and H5b use 100–102. Table S28 adds seeds 103–106 to the latter tests post hoc; H1a is unchanged. Both tables report effect sizes and raw and Holm-adjusted</w:t>
      </w:r>
      <w:r>
        <w:t xml:space="preserve"> </w:t>
      </w:r>
      <m:oMath>
        <m:r>
          <m:t>p</m:t>
        </m:r>
      </m:oMath>
      <w:r>
        <w:t xml:space="preserve">-values. Confidence intervals are two-sided,</w:t>
      </w:r>
      <w:r>
        <w:t xml:space="preserve"> </w:t>
      </w:r>
      <m:oMath>
        <m:r>
          <m:t>p</m:t>
        </m:r>
      </m:oMath>
      <w:r>
        <w:t xml:space="preserve">-values one-sided as internally pre-specified.</w:t>
      </w:r>
      <w:r>
        <w:t xml:space="preserve"> </w:t>
      </w:r>
      <w:r>
        <w:t xml:space="preserve">“Not supported”</w:t>
      </w:r>
      <w:r>
        <w:t xml:space="preserve"> </w:t>
      </w:r>
      <w:r>
        <w:t xml:space="preserve">denotes a one-sided test that does not pass; it does not establish the opposite direction, for which we only report post hoc two-sided intervals.</w:t>
      </w:r>
    </w:p>
    <w:p>
      <w:pPr>
        <w:pStyle w:val="14TableCaption"/>
        <w:keepNext/>
      </w:pPr>
      <w:r>
        <w:t xml:space="preserve">Table S27. Internally pre-specified tests (differences in pp; H3:</w:t>
      </w:r>
      <w:r>
        <w:t xml:space="preserve"> </w:t>
      </w:r>
      <m:oMath>
        <m:r>
          <m:t>κ</m:t>
        </m:r>
        <m:r>
          <m:rPr>
            <m:sty m:val="p"/>
          </m:rPr>
          <m:t>×</m:t>
        </m:r>
        <m:r>
          <m:t>100</m:t>
        </m:r>
      </m:oMath>
      <w:r>
        <w:t xml:space="preserve">; H4:</w:t>
      </w:r>
      <w:r>
        <w:t xml:space="preserve"> </w:t>
      </w:r>
      <m:oMath>
        <m:r>
          <m:t>η</m:t>
        </m:r>
        <m:r>
          <m:rPr>
            <m:sty m:val="p"/>
          </m:rPr>
          <m:t>×</m:t>
        </m:r>
        <m:r>
          <m:t>100</m:t>
        </m:r>
      </m:oMath>
      <w:r>
        <w:t xml:space="preserve">).</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477"/>
        <w:gridCol w:w="835"/>
        <w:gridCol w:w="357"/>
        <w:gridCol w:w="3251"/>
        <w:gridCol w:w="596"/>
        <w:gridCol w:w="1014"/>
        <w:gridCol w:w="1014"/>
      </w:tblGrid>
      <w:tr>
        <w:trPr>
          <w:cantSplit/>
          <w:tblHeader w:val="on"/>
        </w:trPr>
        <w:tc>
          <w:tcPr>
            <w:tcW w:type="dxa" w:w="477"/>
            <w:tcBorders>
              <w:bottom w:val="single" w:sz="4" w:color="000000"/>
            </w:tcBorders>
          </w:tcPr>
          <w:p>
            <w:pPr>
              <w:pStyle w:val="15TableBody"/>
              <w:keepNext/>
              <w:jc w:val="left"/>
            </w:pPr>
            <w:r>
              <w:rPr>
                <w:sz w:val="16"/>
              </w:rPr>
              <w:t xml:space="preserve">Test</w:t>
            </w:r>
          </w:p>
        </w:tc>
        <w:tc>
          <w:tcPr>
            <w:tcW w:type="dxa" w:w="835"/>
            <w:tcBorders>
              <w:bottom w:val="single" w:sz="4" w:color="000000"/>
            </w:tcBorders>
          </w:tcPr>
          <w:p>
            <w:pPr>
              <w:pStyle w:val="15TableBody"/>
              <w:keepNext/>
              <w:jc w:val="left"/>
            </w:pPr>
            <w:r>
              <w:rPr>
                <w:sz w:val="16"/>
              </w:rPr>
              <w:t xml:space="preserve">Data</w:t>
            </w:r>
          </w:p>
        </w:tc>
        <w:tc>
          <w:tcPr>
            <w:tcW w:type="dxa" w:w="357"/>
            <w:tcBorders>
              <w:bottom w:val="single" w:sz="4" w:color="000000"/>
            </w:tcBorders>
          </w:tcPr>
          <w:p>
            <w:pPr>
              <w:pStyle w:val="15TableBody"/>
              <w:keepNext/>
              <w:jc w:val="left"/>
            </w:pPr>
            <m:oMath>
              <m:r>
                <w:rPr>
                  <w:sz w:val="16"/>
                </w:rPr>
                <m:t>n</m:t>
              </m:r>
            </m:oMath>
            <w:r>
              <w:rPr>
                <w:sz w:val="16"/>
              </w:rPr>
              <w:t xml:space="preserve"/>
            </w:r>
          </w:p>
        </w:tc>
        <w:tc>
          <w:tcPr>
            <w:tcW w:type="dxa" w:w="3251"/>
            <w:tcBorders>
              <w:bottom w:val="single" w:sz="4" w:color="000000"/>
            </w:tcBorders>
          </w:tcPr>
          <w:p>
            <w:pPr>
              <w:pStyle w:val="15TableBody"/>
              <w:keepNext/>
              <w:jc w:val="center"/>
            </w:pPr>
            <m:oMath>
              <m:r>
                <m:rPr>
                  <m:sty m:val="p"/>
                </m:rPr>
                <w:rPr>
                  <w:sz w:val="16"/>
                </w:rPr>
                <m:t>Δ</m:t>
              </m:r>
            </m:oMath>
            <w:r>
              <w:rPr>
                <w:sz w:val="16"/>
              </w:rPr>
              <w:t xml:space="preserve"> </w:t>
            </w:r>
            <w:r>
              <w:rPr>
                <w:sz w:val="16"/>
              </w:rPr>
              <w:t xml:space="preserve">[95% CI]</w:t>
            </w:r>
          </w:p>
        </w:tc>
        <w:tc>
          <w:tcPr>
            <w:tcW w:type="dxa" w:w="596"/>
            <w:tcBorders>
              <w:bottom w:val="single" w:sz="4" w:color="000000"/>
            </w:tcBorders>
          </w:tcPr>
          <w:p>
            <w:pPr>
              <w:pStyle w:val="15TableBody"/>
              <w:keepNext/>
              <w:jc w:val="center"/>
            </w:pPr>
            <m:oMath>
              <m:sSub>
                <m:e>
                  <m:r>
                    <w:rPr>
                      <w:sz w:val="16"/>
                    </w:rPr>
                    <m:t>d</m:t>
                  </m:r>
                </m:e>
                <m:sub>
                  <m:r>
                    <w:rPr>
                      <w:sz w:val="16"/>
                    </w:rPr>
                    <m:t>z</m:t>
                  </m:r>
                </m:sub>
              </m:sSub>
            </m:oMath>
            <w:r>
              <w:rPr>
                <w:sz w:val="16"/>
              </w:rPr>
              <w:t xml:space="preserve"/>
            </w:r>
          </w:p>
        </w:tc>
        <w:tc>
          <w:tcPr>
            <w:tcW w:type="dxa" w:w="1014"/>
            <w:tcBorders>
              <w:bottom w:val="single" w:sz="4" w:color="000000"/>
            </w:tcBorders>
          </w:tcPr>
          <w:p>
            <w:pPr>
              <w:pStyle w:val="15TableBody"/>
              <w:keepNext/>
              <w:jc w:val="center"/>
            </w:pPr>
            <m:oMath>
              <m:r>
                <w:rPr>
                  <w:sz w:val="16"/>
                </w:rPr>
                <m:t>p</m:t>
              </m:r>
            </m:oMath>
            <w:r>
              <w:rPr>
                <w:sz w:val="16"/>
              </w:rPr>
              <w:t xml:space="preserve"/>
            </w:r>
          </w:p>
        </w:tc>
        <w:tc>
          <w:tcPr>
            <w:tcW w:type="dxa" w:w="1014"/>
            <w:tcBorders>
              <w:bottom w:val="single" w:sz="4" w:color="000000"/>
            </w:tcBorders>
          </w:tcPr>
          <w:p>
            <w:pPr>
              <w:pStyle w:val="15TableBody"/>
              <w:keepNext/>
              <w:jc w:val="center"/>
            </w:pPr>
            <m:oMath>
              <m:sSub>
                <m:e>
                  <m:r>
                    <w:rPr>
                      <w:sz w:val="16"/>
                    </w:rPr>
                    <m:t>p</m:t>
                  </m:r>
                </m:e>
                <m:sub>
                  <m:r>
                    <m:rPr>
                      <m:sty m:val="p"/>
                    </m:rPr>
                    <w:rPr>
                      <w:sz w:val="16"/>
                    </w:rPr>
                    <m:t>H</m:t>
                  </m:r>
                  <m:r>
                    <m:rPr>
                      <m:sty m:val="p"/>
                    </m:rPr>
                    <w:rPr>
                      <w:sz w:val="16"/>
                    </w:rPr>
                    <m:t>o</m:t>
                  </m:r>
                  <m:r>
                    <m:rPr>
                      <m:sty m:val="p"/>
                    </m:rPr>
                    <w:rPr>
                      <w:sz w:val="16"/>
                    </w:rPr>
                    <m:t>l</m:t>
                  </m:r>
                  <m:r>
                    <m:rPr>
                      <m:sty m:val="p"/>
                    </m:rPr>
                    <w:rPr>
                      <w:sz w:val="16"/>
                    </w:rPr>
                    <m:t>m</m:t>
                  </m:r>
                </m:sub>
              </m:sSub>
            </m:oMath>
            <w:r>
              <w:rPr>
                <w:sz w:val="16"/>
              </w:rPr>
              <w:t xml:space="preserve"/>
            </w:r>
          </w:p>
        </w:tc>
      </w:tr>
      <w:tr>
        <w:trPr>
          <w:cantSplit/>
        </w:trPr>
        <w:tc>
          <w:tcPr>
            <w:tcW w:type="dxa" w:w="477"/>
          </w:tcPr>
          <w:p>
            <w:pPr>
              <w:pStyle w:val="15TableBody"/>
              <w:jc w:val="left"/>
            </w:pPr>
            <w:r>
              <w:rPr>
                <w:sz w:val="16"/>
              </w:rPr>
              <w:t xml:space="preserve">H1a</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0.48</m:t>
              </m:r>
            </m:oMath>
            <w:r>
              <w:rPr>
                <w:sz w:val="16"/>
              </w:rPr>
              <w:t xml:space="preserve"> </w:t>
            </w:r>
            <m:oMath>
              <m:r>
                <m:rPr>
                  <m:sty m:val="p"/>
                </m:rPr>
                <w:rPr>
                  <w:sz w:val="16"/>
                </w:rPr>
                <m:t>[</m:t>
              </m:r>
              <m:r>
                <m:rPr>
                  <m:sty m:val="p"/>
                </m:rPr>
                <w:rPr>
                  <w:sz w:val="16"/>
                </w:rPr>
                <m:t>+</m:t>
              </m:r>
              <m:r>
                <w:rPr>
                  <w:sz w:val="16"/>
                </w:rPr>
                <m:t>0.22</m:t>
              </m:r>
              <m:r>
                <m:rPr>
                  <m:sty m:val="p"/>
                </m:rPr>
                <w:rPr>
                  <w:sz w:val="16"/>
                </w:rPr>
                <m:t>,</m:t>
              </m:r>
              <m:r>
                <m:rPr>
                  <m:sty m:val="p"/>
                </m:rPr>
                <w:rPr>
                  <w:sz w:val="16"/>
                </w:rPr>
                <m:t>+</m:t>
              </m:r>
              <m:r>
                <w:rPr>
                  <w:sz w:val="16"/>
                </w:rPr>
                <m:t>0.73</m:t>
              </m:r>
              <m:r>
                <m:rPr>
                  <m:sty m:val="p"/>
                </m:rPr>
                <w:rPr>
                  <w:sz w:val="16"/>
                </w:rPr>
                <m:t>]</m:t>
              </m:r>
            </m:oMath>
          </w:p>
        </w:tc>
        <w:tc>
          <w:tcPr>
            <w:tcW w:type="dxa" w:w="596"/>
          </w:tcPr>
          <w:p>
            <w:pPr>
              <w:pStyle w:val="15TableBody"/>
              <w:jc w:val="center"/>
            </w:pPr>
            <w:r>
              <w:rPr>
                <w:sz w:val="16"/>
              </w:rPr>
              <w:t xml:space="preserve">1.7</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H1a</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0.88</m:t>
              </m:r>
            </m:oMath>
            <w:r>
              <w:rPr>
                <w:sz w:val="16"/>
              </w:rPr>
              <w:t xml:space="preserve"> </w:t>
            </w:r>
            <m:oMath>
              <m:r>
                <m:rPr>
                  <m:sty m:val="p"/>
                </m:rPr>
                <w:rPr>
                  <w:sz w:val="16"/>
                </w:rPr>
                <m:t>[</m:t>
              </m:r>
              <m:r>
                <m:rPr>
                  <m:sty m:val="p"/>
                </m:rPr>
                <w:rPr>
                  <w:sz w:val="16"/>
                </w:rPr>
                <m:t>−</m:t>
              </m:r>
              <m:r>
                <w:rPr>
                  <w:sz w:val="16"/>
                </w:rPr>
                <m:t>0.63</m:t>
              </m:r>
              <m:r>
                <m:rPr>
                  <m:sty m:val="p"/>
                </m:rPr>
                <w:rPr>
                  <w:sz w:val="16"/>
                </w:rPr>
                <m:t>,</m:t>
              </m:r>
              <m:r>
                <m:rPr>
                  <m:sty m:val="p"/>
                </m:rPr>
                <w:rPr>
                  <w:sz w:val="16"/>
                </w:rPr>
                <m:t>+</m:t>
              </m:r>
              <m:r>
                <w:rPr>
                  <w:sz w:val="16"/>
                </w:rPr>
                <m:t>2.38</m:t>
              </m:r>
              <m:r>
                <m:rPr>
                  <m:sty m:val="p"/>
                </m:rPr>
                <w:rPr>
                  <w:sz w:val="16"/>
                </w:rPr>
                <m:t>]</m:t>
              </m:r>
            </m:oMath>
          </w:p>
        </w:tc>
        <w:tc>
          <w:tcPr>
            <w:tcW w:type="dxa" w:w="596"/>
          </w:tcPr>
          <w:p>
            <w:pPr>
              <w:pStyle w:val="15TableBody"/>
              <w:jc w:val="center"/>
            </w:pPr>
            <w:r>
              <w:rPr>
                <w:sz w:val="16"/>
              </w:rPr>
              <w:t xml:space="preserve">0.5</w:t>
            </w:r>
          </w:p>
        </w:tc>
        <w:tc>
          <w:tcPr>
            <w:tcW w:type="dxa" w:w="1014"/>
          </w:tcPr>
          <w:p>
            <w:pPr>
              <w:pStyle w:val="15TableBody"/>
              <w:jc w:val="center"/>
            </w:pPr>
            <w:r>
              <w:rPr>
                <w:sz w:val="16"/>
              </w:rPr>
              <w:t xml:space="preserve">0.011</w:t>
            </w:r>
          </w:p>
        </w:tc>
        <w:tc>
          <w:tcPr>
            <w:tcW w:type="dxa" w:w="1014"/>
          </w:tcPr>
          <w:p>
            <w:pPr>
              <w:pStyle w:val="15TableBody"/>
              <w:jc w:val="center"/>
            </w:pPr>
            <w:r>
              <w:rPr>
                <w:sz w:val="16"/>
              </w:rPr>
              <w:t xml:space="preserve">0.047</w:t>
            </w:r>
          </w:p>
        </w:tc>
      </w:tr>
      <w:tr>
        <w:trPr>
          <w:cantSplit/>
        </w:trPr>
        <w:tc>
          <w:tcPr>
            <w:tcW w:type="dxa" w:w="477"/>
          </w:tcPr>
          <w:p>
            <w:pPr>
              <w:pStyle w:val="15TableBody"/>
              <w:jc w:val="left"/>
            </w:pPr>
            <w:r>
              <w:rPr>
                <w:sz w:val="16"/>
              </w:rPr>
              <w:t xml:space="preserve">H3</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21.73</m:t>
              </m:r>
            </m:oMath>
            <w:r>
              <w:rPr>
                <w:sz w:val="16"/>
              </w:rPr>
              <w:t xml:space="preserve"> </w:t>
            </w:r>
            <m:oMath>
              <m:r>
                <m:rPr>
                  <m:sty m:val="p"/>
                </m:rPr>
                <w:rPr>
                  <w:sz w:val="16"/>
                </w:rPr>
                <m:t>[</m:t>
              </m:r>
              <m:r>
                <m:rPr>
                  <m:sty m:val="p"/>
                </m:rPr>
                <w:rPr>
                  <w:sz w:val="16"/>
                </w:rPr>
                <m:t>+</m:t>
              </m:r>
              <m:r>
                <w:rPr>
                  <w:sz w:val="16"/>
                </w:rPr>
                <m:t>8.69</m:t>
              </m:r>
              <m:r>
                <m:rPr>
                  <m:sty m:val="p"/>
                </m:rPr>
                <w:rPr>
                  <w:sz w:val="16"/>
                </w:rPr>
                <m:t>,</m:t>
              </m:r>
              <m:r>
                <m:rPr>
                  <m:sty m:val="p"/>
                </m:rPr>
                <w:rPr>
                  <w:sz w:val="16"/>
                </w:rPr>
                <m:t>+</m:t>
              </m:r>
              <m:r>
                <w:rPr>
                  <w:sz w:val="16"/>
                </w:rPr>
                <m:t>34.76</m:t>
              </m:r>
              <m:r>
                <m:rPr>
                  <m:sty m:val="p"/>
                </m:rPr>
                <w:rPr>
                  <w:sz w:val="16"/>
                </w:rPr>
                <m:t>]</m:t>
              </m:r>
            </m:oMath>
          </w:p>
        </w:tc>
        <w:tc>
          <w:tcPr>
            <w:tcW w:type="dxa" w:w="596"/>
          </w:tcPr>
          <w:p>
            <w:pPr>
              <w:pStyle w:val="15TableBody"/>
              <w:jc w:val="center"/>
            </w:pPr>
            <w:r>
              <w:rPr>
                <w:sz w:val="16"/>
              </w:rPr>
              <w:t xml:space="preserve">4.1</w:t>
            </w:r>
          </w:p>
        </w:tc>
        <w:tc>
          <w:tcPr>
            <w:tcW w:type="dxa" w:w="1014"/>
          </w:tcPr>
          <w:p>
            <w:pPr>
              <w:pStyle w:val="15TableBody"/>
              <w:jc w:val="center"/>
            </w:pPr>
            <w:r>
              <w:rPr>
                <w:sz w:val="16"/>
              </w:rPr>
              <w:t xml:space="preserve">0.009</w:t>
            </w:r>
          </w:p>
        </w:tc>
        <w:tc>
          <w:tcPr>
            <w:tcW w:type="dxa" w:w="1014"/>
          </w:tcPr>
          <w:p>
            <w:pPr>
              <w:pStyle w:val="15TableBody"/>
              <w:jc w:val="center"/>
            </w:pPr>
            <w:r>
              <w:rPr>
                <w:sz w:val="16"/>
              </w:rPr>
              <w:t xml:space="preserve">0.047</w:t>
            </w:r>
          </w:p>
        </w:tc>
      </w:tr>
      <w:tr>
        <w:trPr>
          <w:cantSplit/>
        </w:trPr>
        <w:tc>
          <w:tcPr>
            <w:tcW w:type="dxa" w:w="477"/>
          </w:tcPr>
          <w:p>
            <w:pPr>
              <w:pStyle w:val="15TableBody"/>
              <w:jc w:val="left"/>
            </w:pPr>
            <w:r>
              <w:rPr>
                <w:sz w:val="16"/>
              </w:rPr>
              <w:t xml:space="preserve">H3</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40.00</m:t>
              </m:r>
            </m:oMath>
            <w:r>
              <w:rPr>
                <w:sz w:val="16"/>
              </w:rPr>
              <w:t xml:space="preserve"> </w:t>
            </w:r>
            <m:oMath>
              <m:r>
                <m:rPr>
                  <m:sty m:val="p"/>
                </m:rPr>
                <w:rPr>
                  <w:sz w:val="16"/>
                </w:rPr>
                <m:t>[</m:t>
              </m:r>
              <m:r>
                <m:rPr>
                  <m:sty m:val="p"/>
                </m:rPr>
                <w:rPr>
                  <w:sz w:val="16"/>
                </w:rPr>
                <m:t>+</m:t>
              </m:r>
              <m:r>
                <w:rPr>
                  <w:sz w:val="16"/>
                </w:rPr>
                <m:t>9.15</m:t>
              </m:r>
              <m:r>
                <m:rPr>
                  <m:sty m:val="p"/>
                </m:rPr>
                <w:rPr>
                  <w:sz w:val="16"/>
                </w:rPr>
                <m:t>,</m:t>
              </m:r>
              <m:r>
                <m:rPr>
                  <m:sty m:val="p"/>
                </m:rPr>
                <w:rPr>
                  <w:sz w:val="16"/>
                </w:rPr>
                <m:t>+</m:t>
              </m:r>
              <m:r>
                <w:rPr>
                  <w:sz w:val="16"/>
                </w:rPr>
                <m:t>70.84</m:t>
              </m:r>
              <m:r>
                <m:rPr>
                  <m:sty m:val="p"/>
                </m:rPr>
                <w:rPr>
                  <w:sz w:val="16"/>
                </w:rPr>
                <m:t>]</m:t>
              </m:r>
            </m:oMath>
          </w:p>
        </w:tc>
        <w:tc>
          <w:tcPr>
            <w:tcW w:type="dxa" w:w="596"/>
          </w:tcPr>
          <w:p>
            <w:pPr>
              <w:pStyle w:val="15TableBody"/>
              <w:jc w:val="center"/>
            </w:pPr>
            <w:r>
              <w:rPr>
                <w:sz w:val="16"/>
              </w:rPr>
              <w:t xml:space="preserve">3.2</w:t>
            </w:r>
          </w:p>
        </w:tc>
        <w:tc>
          <w:tcPr>
            <w:tcW w:type="dxa" w:w="1014"/>
          </w:tcPr>
          <w:p>
            <w:pPr>
              <w:pStyle w:val="15TableBody"/>
              <w:jc w:val="center"/>
            </w:pPr>
            <w:r>
              <w:rPr>
                <w:sz w:val="16"/>
              </w:rPr>
              <w:t xml:space="preserve">0.015</w:t>
            </w:r>
          </w:p>
        </w:tc>
        <w:tc>
          <w:tcPr>
            <w:tcW w:type="dxa" w:w="1014"/>
          </w:tcPr>
          <w:p>
            <w:pPr>
              <w:pStyle w:val="15TableBody"/>
              <w:jc w:val="center"/>
            </w:pPr>
            <w:r>
              <w:rPr>
                <w:sz w:val="16"/>
              </w:rPr>
              <w:t xml:space="preserve">0.047</w:t>
            </w:r>
          </w:p>
        </w:tc>
      </w:tr>
      <w:tr>
        <w:trPr>
          <w:cantSplit/>
        </w:trPr>
        <w:tc>
          <w:tcPr>
            <w:tcW w:type="dxa" w:w="477"/>
          </w:tcPr>
          <w:p>
            <w:pPr>
              <w:pStyle w:val="15TableBody"/>
              <w:jc w:val="left"/>
            </w:pPr>
            <w:r>
              <w:rPr>
                <w:sz w:val="16"/>
              </w:rPr>
              <w:t xml:space="preserve">H4</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1.27</m:t>
              </m:r>
            </m:oMath>
            <w:r>
              <w:rPr>
                <w:sz w:val="16"/>
              </w:rPr>
              <w:t xml:space="preserve"> </w:t>
            </w:r>
            <m:oMath>
              <m:r>
                <m:rPr>
                  <m:sty m:val="p"/>
                </m:rPr>
                <w:rPr>
                  <w:sz w:val="16"/>
                </w:rPr>
                <m:t>[</m:t>
              </m:r>
              <m:r>
                <m:rPr>
                  <m:sty m:val="p"/>
                </m:rPr>
                <w:rPr>
                  <w:sz w:val="16"/>
                </w:rPr>
                <m:t>+</m:t>
              </m:r>
              <m:r>
                <w:rPr>
                  <w:sz w:val="16"/>
                </w:rPr>
                <m:t>0.49</m:t>
              </m:r>
              <m:r>
                <m:rPr>
                  <m:sty m:val="p"/>
                </m:rPr>
                <w:rPr>
                  <w:sz w:val="16"/>
                </w:rPr>
                <m:t>,</m:t>
              </m:r>
              <m:r>
                <m:rPr>
                  <m:sty m:val="p"/>
                </m:rPr>
                <w:rPr>
                  <w:sz w:val="16"/>
                </w:rPr>
                <m:t>+</m:t>
              </m:r>
              <m:r>
                <w:rPr>
                  <w:sz w:val="16"/>
                </w:rPr>
                <m:t>2.05</m:t>
              </m:r>
              <m:r>
                <m:rPr>
                  <m:sty m:val="p"/>
                </m:rPr>
                <w:rPr>
                  <w:sz w:val="16"/>
                </w:rPr>
                <m:t>]</m:t>
              </m:r>
            </m:oMath>
          </w:p>
        </w:tc>
        <w:tc>
          <w:tcPr>
            <w:tcW w:type="dxa" w:w="596"/>
          </w:tcPr>
          <w:p>
            <w:pPr>
              <w:pStyle w:val="15TableBody"/>
              <w:jc w:val="center"/>
            </w:pPr>
            <w:r>
              <w:rPr>
                <w:sz w:val="16"/>
              </w:rPr>
              <w:t xml:space="preserve">4.0</w:t>
            </w:r>
          </w:p>
        </w:tc>
        <w:tc>
          <w:tcPr>
            <w:tcW w:type="dxa" w:w="1014"/>
          </w:tcPr>
          <w:p>
            <w:pPr>
              <w:pStyle w:val="15TableBody"/>
              <w:jc w:val="center"/>
            </w:pPr>
            <w:r>
              <w:rPr>
                <w:sz w:val="16"/>
              </w:rPr>
              <w:t xml:space="preserve">0.002</w:t>
            </w:r>
          </w:p>
        </w:tc>
        <w:tc>
          <w:tcPr>
            <w:tcW w:type="dxa" w:w="1014"/>
          </w:tcPr>
          <w:p>
            <w:pPr>
              <w:pStyle w:val="15TableBody"/>
              <w:jc w:val="center"/>
            </w:pPr>
            <w:r>
              <w:rPr>
                <w:sz w:val="16"/>
              </w:rPr>
              <w:t xml:space="preserve">0.011</w:t>
            </w:r>
          </w:p>
        </w:tc>
      </w:tr>
      <w:tr>
        <w:trPr>
          <w:cantSplit/>
        </w:trPr>
        <w:tc>
          <w:tcPr>
            <w:tcW w:type="dxa" w:w="477"/>
          </w:tcPr>
          <w:p>
            <w:pPr>
              <w:pStyle w:val="15TableBody"/>
              <w:jc w:val="left"/>
            </w:pPr>
            <w:r>
              <w:rPr>
                <w:sz w:val="16"/>
              </w:rPr>
              <w:t xml:space="preserve">H4</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2.60</m:t>
              </m:r>
            </m:oMath>
            <w:r>
              <w:rPr>
                <w:sz w:val="16"/>
              </w:rPr>
              <w:t xml:space="preserve"> </w:t>
            </w:r>
            <m:oMath>
              <m:r>
                <m:rPr>
                  <m:sty m:val="p"/>
                </m:rPr>
                <w:rPr>
                  <w:sz w:val="16"/>
                </w:rPr>
                <m:t>[</m:t>
              </m:r>
              <m:r>
                <m:rPr>
                  <m:sty m:val="p"/>
                </m:rPr>
                <w:rPr>
                  <w:sz w:val="16"/>
                </w:rPr>
                <m:t>+</m:t>
              </m:r>
              <m:r>
                <w:rPr>
                  <w:sz w:val="16"/>
                </w:rPr>
                <m:t>2.12</m:t>
              </m:r>
              <m:r>
                <m:rPr>
                  <m:sty m:val="p"/>
                </m:rPr>
                <w:rPr>
                  <w:sz w:val="16"/>
                </w:rPr>
                <m:t>,</m:t>
              </m:r>
              <m:r>
                <m:rPr>
                  <m:sty m:val="p"/>
                </m:rPr>
                <w:rPr>
                  <w:sz w:val="16"/>
                </w:rPr>
                <m:t>+</m:t>
              </m:r>
              <m:r>
                <w:rPr>
                  <w:sz w:val="16"/>
                </w:rPr>
                <m:t>3.07</m:t>
              </m:r>
              <m:r>
                <m:rPr>
                  <m:sty m:val="p"/>
                </m:rPr>
                <w:rPr>
                  <w:sz w:val="16"/>
                </w:rPr>
                <m:t>]</m:t>
              </m:r>
            </m:oMath>
          </w:p>
        </w:tc>
        <w:tc>
          <w:tcPr>
            <w:tcW w:type="dxa" w:w="596"/>
          </w:tcPr>
          <w:p>
            <w:pPr>
              <w:pStyle w:val="15TableBody"/>
              <w:jc w:val="center"/>
            </w:pPr>
            <w:r>
              <w:rPr>
                <w:sz w:val="16"/>
              </w:rPr>
              <w:t xml:space="preserve">13.6</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w:r>
              <w:rPr>
                <w:sz w:val="16"/>
              </w:rPr>
              <w:t xml:space="preserve">0.003</w:t>
            </w:r>
          </w:p>
        </w:tc>
      </w:tr>
      <w:tr>
        <w:trPr>
          <w:cantSplit/>
        </w:trPr>
        <w:tc>
          <w:tcPr>
            <w:tcW w:type="dxa" w:w="477"/>
          </w:tcPr>
          <w:p>
            <w:pPr>
              <w:pStyle w:val="15TableBody"/>
              <w:jc w:val="left"/>
            </w:pPr>
            <w:r>
              <w:rPr>
                <w:sz w:val="16"/>
              </w:rPr>
              <w:t xml:space="preserve">H5a</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6.60</m:t>
              </m:r>
            </m:oMath>
            <w:r>
              <w:rPr>
                <w:sz w:val="16"/>
              </w:rPr>
              <w:t xml:space="preserve"> </w:t>
            </w:r>
            <m:oMath>
              <m:r>
                <m:rPr>
                  <m:sty m:val="p"/>
                </m:rPr>
                <w:rPr>
                  <w:sz w:val="16"/>
                </w:rPr>
                <m:t>[</m:t>
              </m:r>
              <m:r>
                <m:rPr>
                  <m:sty m:val="p"/>
                </m:rPr>
                <w:rPr>
                  <w:sz w:val="16"/>
                </w:rPr>
                <m:t>−</m:t>
              </m:r>
              <m:r>
                <w:rPr>
                  <w:sz w:val="16"/>
                </w:rPr>
                <m:t>7.89</m:t>
              </m:r>
              <m:r>
                <m:rPr>
                  <m:sty m:val="p"/>
                </m:rPr>
                <w:rPr>
                  <w:sz w:val="16"/>
                </w:rPr>
                <m:t>,</m:t>
              </m:r>
              <m:r>
                <m:rPr>
                  <m:sty m:val="p"/>
                </m:rPr>
                <w:rPr>
                  <w:sz w:val="16"/>
                </w:rPr>
                <m:t>−</m:t>
              </m:r>
              <m:r>
                <w:rPr>
                  <w:sz w:val="16"/>
                </w:rPr>
                <m:t>5.31</m:t>
              </m:r>
              <m:r>
                <m:rPr>
                  <m:sty m:val="p"/>
                </m:rPr>
                <w:rPr>
                  <w:sz w:val="16"/>
                </w:rPr>
                <m:t>]</m:t>
              </m:r>
            </m:oMath>
          </w:p>
        </w:tc>
        <w:tc>
          <w:tcPr>
            <w:tcW w:type="dxa" w:w="596"/>
          </w:tcPr>
          <w:p>
            <w:pPr>
              <w:pStyle w:val="15TableBody"/>
              <w:jc w:val="center"/>
            </w:pPr>
            <w:r>
              <w:rPr>
                <w:sz w:val="16"/>
              </w:rPr>
              <w:t xml:space="preserve">-12.7</w:t>
            </w:r>
          </w:p>
        </w:tc>
        <w:tc>
          <w:tcPr>
            <w:tcW w:type="dxa" w:w="1014"/>
          </w:tcPr>
          <w:p>
            <w:pPr>
              <w:pStyle w:val="15TableBody"/>
              <w:jc w:val="center"/>
            </w:pPr>
            <w:r>
              <w:rPr>
                <w:sz w:val="16"/>
              </w:rPr>
              <w:t xml:space="preserve">0.999</w:t>
            </w:r>
          </w:p>
        </w:tc>
        <w:tc>
          <w:tcPr>
            <w:tcW w:type="dxa" w:w="1014"/>
          </w:tcPr>
          <w:p>
            <w:pPr>
              <w:pStyle w:val="15TableBody"/>
              <w:jc w:val="center"/>
            </w:pPr>
            <m:oMath>
              <m:r>
                <m:rPr>
                  <m:sty m:val="p"/>
                </m:rPr>
                <w:rPr>
                  <w:sz w:val="16"/>
                </w:rPr>
                <m:t>&gt;</m:t>
              </m:r>
              <m:r>
                <w:rPr>
                  <w:sz w:val="16"/>
                </w:rPr>
                <m:t>0.999</m:t>
              </m:r>
            </m:oMath>
            <w:r>
              <w:rPr>
                <w:sz w:val="16"/>
              </w:rPr>
              <w:t xml:space="preserve"/>
            </w:r>
          </w:p>
        </w:tc>
      </w:tr>
      <w:tr>
        <w:trPr>
          <w:cantSplit/>
        </w:trPr>
        <w:tc>
          <w:tcPr>
            <w:tcW w:type="dxa" w:w="477"/>
          </w:tcPr>
          <w:p>
            <w:pPr>
              <w:pStyle w:val="15TableBody"/>
              <w:jc w:val="left"/>
            </w:pPr>
            <w:r>
              <w:rPr>
                <w:sz w:val="16"/>
              </w:rPr>
              <w:t xml:space="preserve">H5a</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20.96</m:t>
              </m:r>
            </m:oMath>
            <w:r>
              <w:rPr>
                <w:sz w:val="16"/>
              </w:rPr>
              <w:t xml:space="preserve"> </w:t>
            </w:r>
            <m:oMath>
              <m:r>
                <m:rPr>
                  <m:sty m:val="p"/>
                </m:rPr>
                <w:rPr>
                  <w:sz w:val="16"/>
                </w:rPr>
                <m:t>[</m:t>
              </m:r>
              <m:r>
                <m:rPr>
                  <m:sty m:val="p"/>
                </m:rPr>
                <w:rPr>
                  <w:sz w:val="16"/>
                </w:rPr>
                <m:t>−</m:t>
              </m:r>
              <m:r>
                <w:rPr>
                  <w:sz w:val="16"/>
                </w:rPr>
                <m:t>21.77</m:t>
              </m:r>
              <m:r>
                <m:rPr>
                  <m:sty m:val="p"/>
                </m:rPr>
                <w:rPr>
                  <w:sz w:val="16"/>
                </w:rPr>
                <m:t>,</m:t>
              </m:r>
              <m:r>
                <m:rPr>
                  <m:sty m:val="p"/>
                </m:rPr>
                <w:rPr>
                  <w:sz w:val="16"/>
                </w:rPr>
                <m:t>−</m:t>
              </m:r>
              <m:r>
                <w:rPr>
                  <w:sz w:val="16"/>
                </w:rPr>
                <m:t>20.16</m:t>
              </m:r>
              <m:r>
                <m:rPr>
                  <m:sty m:val="p"/>
                </m:rPr>
                <w:rPr>
                  <w:sz w:val="16"/>
                </w:rPr>
                <m:t>]</m:t>
              </m:r>
            </m:oMath>
          </w:p>
        </w:tc>
        <w:tc>
          <w:tcPr>
            <w:tcW w:type="dxa" w:w="596"/>
          </w:tcPr>
          <w:p>
            <w:pPr>
              <w:pStyle w:val="15TableBody"/>
              <w:jc w:val="center"/>
            </w:pPr>
            <w:r>
              <w:rPr>
                <w:sz w:val="16"/>
              </w:rPr>
              <w:t xml:space="preserve">-64.6</w:t>
            </w:r>
          </w:p>
        </w:tc>
        <w:tc>
          <w:tcPr>
            <w:tcW w:type="dxa" w:w="1014"/>
          </w:tcPr>
          <w:p>
            <w:pPr>
              <w:pStyle w:val="15TableBody"/>
              <w:jc w:val="center"/>
            </w:pPr>
            <m:oMath>
              <m:r>
                <m:rPr>
                  <m:sty m:val="p"/>
                </m:rPr>
                <w:rPr>
                  <w:sz w:val="16"/>
                </w:rPr>
                <m:t>&gt;</m:t>
              </m:r>
              <m:r>
                <w:rPr>
                  <w:sz w:val="16"/>
                </w:rPr>
                <m:t>0.999</m:t>
              </m:r>
            </m:oMath>
            <w:r>
              <w:rPr>
                <w:sz w:val="16"/>
              </w:rPr>
              <w:t xml:space="preserve"/>
            </w:r>
          </w:p>
        </w:tc>
        <w:tc>
          <w:tcPr>
            <w:tcW w:type="dxa" w:w="1014"/>
          </w:tcPr>
          <w:p>
            <w:pPr>
              <w:pStyle w:val="15TableBody"/>
              <w:jc w:val="center"/>
            </w:pPr>
            <m:oMath>
              <m:r>
                <m:rPr>
                  <m:sty m:val="p"/>
                </m:rPr>
                <w:rPr>
                  <w:sz w:val="16"/>
                </w:rPr>
                <m:t>&gt;</m:t>
              </m:r>
              <m:r>
                <w:rPr>
                  <w:sz w:val="16"/>
                </w:rPr>
                <m:t>0.999</m:t>
              </m:r>
            </m:oMath>
            <w:r>
              <w:rPr>
                <w:sz w:val="16"/>
              </w:rPr>
              <w:t xml:space="preserve"/>
            </w:r>
          </w:p>
        </w:tc>
      </w:tr>
      <w:tr>
        <w:trPr>
          <w:cantSplit/>
        </w:trPr>
        <w:tc>
          <w:tcPr>
            <w:tcW w:type="dxa" w:w="477"/>
          </w:tcPr>
          <w:p>
            <w:pPr>
              <w:pStyle w:val="15TableBody"/>
              <w:jc w:val="left"/>
            </w:pPr>
            <w:r>
              <w:rPr>
                <w:sz w:val="16"/>
              </w:rPr>
              <w:t xml:space="preserve">H5b</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2.93</m:t>
              </m:r>
            </m:oMath>
            <w:r>
              <w:rPr>
                <w:sz w:val="16"/>
              </w:rPr>
              <w:t xml:space="preserve"> </w:t>
            </w:r>
            <m:oMath>
              <m:r>
                <m:rPr>
                  <m:sty m:val="p"/>
                </m:rPr>
                <w:rPr>
                  <w:sz w:val="16"/>
                </w:rPr>
                <m:t>[</m:t>
              </m:r>
              <m:r>
                <m:rPr>
                  <m:sty m:val="p"/>
                </m:rPr>
                <w:rPr>
                  <w:sz w:val="16"/>
                </w:rPr>
                <m:t>+</m:t>
              </m:r>
              <m:r>
                <w:rPr>
                  <w:sz w:val="16"/>
                </w:rPr>
                <m:t>2.19</m:t>
              </m:r>
              <m:r>
                <m:rPr>
                  <m:sty m:val="p"/>
                </m:rPr>
                <w:rPr>
                  <w:sz w:val="16"/>
                </w:rPr>
                <m:t>,</m:t>
              </m:r>
              <m:r>
                <m:rPr>
                  <m:sty m:val="p"/>
                </m:rPr>
                <w:rPr>
                  <w:sz w:val="16"/>
                </w:rPr>
                <m:t>+</m:t>
              </m:r>
              <m:r>
                <w:rPr>
                  <w:sz w:val="16"/>
                </w:rPr>
                <m:t>3.66</m:t>
              </m:r>
              <m:r>
                <m:rPr>
                  <m:sty m:val="p"/>
                </m:rPr>
                <w:rPr>
                  <w:sz w:val="16"/>
                </w:rPr>
                <m:t>]</m:t>
              </m:r>
            </m:oMath>
          </w:p>
        </w:tc>
        <w:tc>
          <w:tcPr>
            <w:tcW w:type="dxa" w:w="596"/>
          </w:tcPr>
          <w:p>
            <w:pPr>
              <w:pStyle w:val="15TableBody"/>
              <w:jc w:val="center"/>
            </w:pPr>
            <w:r>
              <w:rPr>
                <w:sz w:val="16"/>
              </w:rPr>
              <w:t xml:space="preserve">9.9</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w:r>
              <w:rPr>
                <w:sz w:val="16"/>
              </w:rPr>
              <w:t xml:space="preserve">0.008</w:t>
            </w:r>
          </w:p>
        </w:tc>
      </w:tr>
      <w:tr>
        <w:trPr>
          <w:cantSplit/>
        </w:trPr>
        <w:tc>
          <w:tcPr>
            <w:tcW w:type="dxa" w:w="477"/>
          </w:tcPr>
          <w:p>
            <w:pPr>
              <w:pStyle w:val="15TableBody"/>
              <w:jc w:val="left"/>
            </w:pPr>
            <w:r>
              <w:rPr>
                <w:sz w:val="16"/>
              </w:rPr>
              <w:t xml:space="preserve">H5b</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3</w:t>
            </w:r>
          </w:p>
        </w:tc>
        <w:tc>
          <w:tcPr>
            <w:tcW w:type="dxa" w:w="3251"/>
          </w:tcPr>
          <w:p>
            <w:pPr>
              <w:pStyle w:val="15TableBody"/>
              <w:jc w:val="center"/>
            </w:pPr>
            <m:oMath>
              <m:r>
                <m:rPr>
                  <m:sty m:val="p"/>
                </m:rPr>
                <w:rPr>
                  <w:sz w:val="16"/>
                </w:rPr>
                <m:t>+</m:t>
              </m:r>
              <m:r>
                <w:rPr>
                  <w:sz w:val="16"/>
                </w:rPr>
                <m:t>1.84</m:t>
              </m:r>
            </m:oMath>
            <w:r>
              <w:rPr>
                <w:sz w:val="16"/>
              </w:rPr>
              <w:t xml:space="preserve"> </w:t>
            </w:r>
            <m:oMath>
              <m:r>
                <m:rPr>
                  <m:sty m:val="p"/>
                </m:rPr>
                <w:rPr>
                  <w:sz w:val="16"/>
                </w:rPr>
                <m:t>[</m:t>
              </m:r>
              <m:r>
                <m:rPr>
                  <m:sty m:val="p"/>
                </m:rPr>
                <w:rPr>
                  <w:sz w:val="16"/>
                </w:rPr>
                <m:t>+</m:t>
              </m:r>
              <m:r>
                <w:rPr>
                  <w:sz w:val="16"/>
                </w:rPr>
                <m:t>1.15</m:t>
              </m:r>
              <m:r>
                <m:rPr>
                  <m:sty m:val="p"/>
                </m:rPr>
                <w:rPr>
                  <w:sz w:val="16"/>
                </w:rPr>
                <m:t>,</m:t>
              </m:r>
              <m:r>
                <m:rPr>
                  <m:sty m:val="p"/>
                </m:rPr>
                <w:rPr>
                  <w:sz w:val="16"/>
                </w:rPr>
                <m:t>+</m:t>
              </m:r>
              <m:r>
                <w:rPr>
                  <w:sz w:val="16"/>
                </w:rPr>
                <m:t>2.52</m:t>
              </m:r>
              <m:r>
                <m:rPr>
                  <m:sty m:val="p"/>
                </m:rPr>
                <w:rPr>
                  <w:sz w:val="16"/>
                </w:rPr>
                <m:t>]</m:t>
              </m:r>
            </m:oMath>
          </w:p>
        </w:tc>
        <w:tc>
          <w:tcPr>
            <w:tcW w:type="dxa" w:w="596"/>
          </w:tcPr>
          <w:p>
            <w:pPr>
              <w:pStyle w:val="15TableBody"/>
              <w:jc w:val="center"/>
            </w:pPr>
            <w:r>
              <w:rPr>
                <w:sz w:val="16"/>
              </w:rPr>
              <w:t xml:space="preserve">6.6</w:t>
            </w:r>
          </w:p>
        </w:tc>
        <w:tc>
          <w:tcPr>
            <w:tcW w:type="dxa" w:w="1014"/>
          </w:tcPr>
          <w:p>
            <w:pPr>
              <w:pStyle w:val="15TableBody"/>
              <w:jc w:val="center"/>
            </w:pPr>
            <w:r>
              <w:rPr>
                <w:sz w:val="16"/>
              </w:rPr>
              <w:t xml:space="preserve">0.002</w:t>
            </w:r>
          </w:p>
        </w:tc>
        <w:tc>
          <w:tcPr>
            <w:tcW w:type="dxa" w:w="1014"/>
          </w:tcPr>
          <w:p>
            <w:pPr>
              <w:pStyle w:val="15TableBody"/>
              <w:jc w:val="center"/>
            </w:pPr>
            <w:r>
              <w:rPr>
                <w:sz w:val="16"/>
              </w:rPr>
              <w:t xml:space="preserve">0.011</w:t>
            </w:r>
          </w:p>
        </w:tc>
      </w:tr>
    </w:tbl>
    <w:p>
      <w:pPr>
        <w:pStyle w:val="14TableCaption"/>
        <w:keepNext/>
      </w:pPr>
      <w:r>
        <w:t xml:space="preserve">Table S28. Post hoc extension of the tests to seven seeds. Hypothesis definitions and units are the same as in the preceding table;</w:t>
      </w:r>
      <w:r>
        <w:t xml:space="preserve"> </w:t>
      </w:r>
      <m:oMath>
        <m:r>
          <m:t>p</m:t>
        </m:r>
      </m:oMath>
      <w:r>
        <w:t xml:space="preserve"> </w:t>
      </w:r>
      <w:r>
        <w:t xml:space="preserve">values are one-sided and intervals two-sided.</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477"/>
        <w:gridCol w:w="835"/>
        <w:gridCol w:w="357"/>
        <w:gridCol w:w="3251"/>
        <w:gridCol w:w="596"/>
        <w:gridCol w:w="1014"/>
        <w:gridCol w:w="1014"/>
      </w:tblGrid>
      <w:tr>
        <w:trPr>
          <w:cantSplit/>
          <w:tblHeader w:val="on"/>
        </w:trPr>
        <w:tc>
          <w:tcPr>
            <w:tcW w:type="dxa" w:w="477"/>
            <w:tcBorders>
              <w:bottom w:val="single" w:sz="4" w:color="000000"/>
            </w:tcBorders>
          </w:tcPr>
          <w:p>
            <w:pPr>
              <w:pStyle w:val="15TableBody"/>
              <w:keepNext/>
              <w:jc w:val="left"/>
            </w:pPr>
            <w:r>
              <w:rPr>
                <w:sz w:val="16"/>
              </w:rPr>
              <w:t xml:space="preserve">Test</w:t>
            </w:r>
          </w:p>
        </w:tc>
        <w:tc>
          <w:tcPr>
            <w:tcW w:type="dxa" w:w="835"/>
            <w:tcBorders>
              <w:bottom w:val="single" w:sz="4" w:color="000000"/>
            </w:tcBorders>
          </w:tcPr>
          <w:p>
            <w:pPr>
              <w:pStyle w:val="15TableBody"/>
              <w:keepNext/>
              <w:jc w:val="left"/>
            </w:pPr>
            <w:r>
              <w:rPr>
                <w:sz w:val="16"/>
              </w:rPr>
              <w:t xml:space="preserve">Data</w:t>
            </w:r>
          </w:p>
        </w:tc>
        <w:tc>
          <w:tcPr>
            <w:tcW w:type="dxa" w:w="357"/>
            <w:tcBorders>
              <w:bottom w:val="single" w:sz="4" w:color="000000"/>
            </w:tcBorders>
          </w:tcPr>
          <w:p>
            <w:pPr>
              <w:pStyle w:val="15TableBody"/>
              <w:keepNext/>
              <w:jc w:val="left"/>
            </w:pPr>
            <m:oMath>
              <m:r>
                <w:rPr>
                  <w:sz w:val="16"/>
                </w:rPr>
                <m:t>n</m:t>
              </m:r>
            </m:oMath>
            <w:r>
              <w:rPr>
                <w:sz w:val="16"/>
              </w:rPr>
              <w:t xml:space="preserve"/>
            </w:r>
          </w:p>
        </w:tc>
        <w:tc>
          <w:tcPr>
            <w:tcW w:type="dxa" w:w="3251"/>
            <w:tcBorders>
              <w:bottom w:val="single" w:sz="4" w:color="000000"/>
            </w:tcBorders>
          </w:tcPr>
          <w:p>
            <w:pPr>
              <w:pStyle w:val="15TableBody"/>
              <w:keepNext/>
              <w:jc w:val="center"/>
            </w:pPr>
            <m:oMath>
              <m:r>
                <m:rPr>
                  <m:sty m:val="p"/>
                </m:rPr>
                <w:rPr>
                  <w:sz w:val="16"/>
                </w:rPr>
                <m:t>Δ</m:t>
              </m:r>
            </m:oMath>
            <w:r>
              <w:rPr>
                <w:sz w:val="16"/>
              </w:rPr>
              <w:t xml:space="preserve"> </w:t>
            </w:r>
            <w:r>
              <w:rPr>
                <w:sz w:val="16"/>
              </w:rPr>
              <w:t xml:space="preserve">[95% CI]</w:t>
            </w:r>
          </w:p>
        </w:tc>
        <w:tc>
          <w:tcPr>
            <w:tcW w:type="dxa" w:w="596"/>
            <w:tcBorders>
              <w:bottom w:val="single" w:sz="4" w:color="000000"/>
            </w:tcBorders>
          </w:tcPr>
          <w:p>
            <w:pPr>
              <w:pStyle w:val="15TableBody"/>
              <w:keepNext/>
              <w:jc w:val="center"/>
            </w:pPr>
            <m:oMath>
              <m:sSub>
                <m:e>
                  <m:r>
                    <w:rPr>
                      <w:sz w:val="16"/>
                    </w:rPr>
                    <m:t>d</m:t>
                  </m:r>
                </m:e>
                <m:sub>
                  <m:r>
                    <w:rPr>
                      <w:sz w:val="16"/>
                    </w:rPr>
                    <m:t>z</m:t>
                  </m:r>
                </m:sub>
              </m:sSub>
            </m:oMath>
            <w:r>
              <w:rPr>
                <w:sz w:val="16"/>
              </w:rPr>
              <w:t xml:space="preserve"/>
            </w:r>
          </w:p>
        </w:tc>
        <w:tc>
          <w:tcPr>
            <w:tcW w:type="dxa" w:w="1014"/>
            <w:tcBorders>
              <w:bottom w:val="single" w:sz="4" w:color="000000"/>
            </w:tcBorders>
          </w:tcPr>
          <w:p>
            <w:pPr>
              <w:pStyle w:val="15TableBody"/>
              <w:keepNext/>
              <w:jc w:val="center"/>
            </w:pPr>
            <m:oMath>
              <m:r>
                <w:rPr>
                  <w:sz w:val="16"/>
                </w:rPr>
                <m:t>p</m:t>
              </m:r>
            </m:oMath>
            <w:r>
              <w:rPr>
                <w:sz w:val="16"/>
              </w:rPr>
              <w:t xml:space="preserve"/>
            </w:r>
          </w:p>
        </w:tc>
        <w:tc>
          <w:tcPr>
            <w:tcW w:type="dxa" w:w="1014"/>
            <w:tcBorders>
              <w:bottom w:val="single" w:sz="4" w:color="000000"/>
            </w:tcBorders>
          </w:tcPr>
          <w:p>
            <w:pPr>
              <w:pStyle w:val="15TableBody"/>
              <w:keepNext/>
              <w:jc w:val="center"/>
            </w:pPr>
            <m:oMath>
              <m:sSub>
                <m:e>
                  <m:r>
                    <w:rPr>
                      <w:sz w:val="16"/>
                    </w:rPr>
                    <m:t>p</m:t>
                  </m:r>
                </m:e>
                <m:sub>
                  <m:r>
                    <m:rPr>
                      <m:sty m:val="p"/>
                    </m:rPr>
                    <w:rPr>
                      <w:sz w:val="16"/>
                    </w:rPr>
                    <m:t>H</m:t>
                  </m:r>
                  <m:r>
                    <m:rPr>
                      <m:sty m:val="p"/>
                    </m:rPr>
                    <w:rPr>
                      <w:sz w:val="16"/>
                    </w:rPr>
                    <m:t>o</m:t>
                  </m:r>
                  <m:r>
                    <m:rPr>
                      <m:sty m:val="p"/>
                    </m:rPr>
                    <w:rPr>
                      <w:sz w:val="16"/>
                    </w:rPr>
                    <m:t>l</m:t>
                  </m:r>
                  <m:r>
                    <m:rPr>
                      <m:sty m:val="p"/>
                    </m:rPr>
                    <w:rPr>
                      <w:sz w:val="16"/>
                    </w:rPr>
                    <m:t>m</m:t>
                  </m:r>
                </m:sub>
              </m:sSub>
            </m:oMath>
            <w:r>
              <w:rPr>
                <w:sz w:val="16"/>
              </w:rPr>
              <w:t xml:space="preserve"/>
            </w:r>
          </w:p>
        </w:tc>
      </w:tr>
      <w:tr>
        <w:trPr>
          <w:cantSplit/>
        </w:trPr>
        <w:tc>
          <w:tcPr>
            <w:tcW w:type="dxa" w:w="477"/>
          </w:tcPr>
          <w:p>
            <w:pPr>
              <w:pStyle w:val="15TableBody"/>
              <w:jc w:val="left"/>
            </w:pPr>
            <w:r>
              <w:rPr>
                <w:sz w:val="16"/>
              </w:rPr>
              <w:t xml:space="preserve">H1a</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0.48</m:t>
              </m:r>
            </m:oMath>
            <w:r>
              <w:rPr>
                <w:sz w:val="16"/>
              </w:rPr>
              <w:t xml:space="preserve"> </w:t>
            </w:r>
            <m:oMath>
              <m:r>
                <m:rPr>
                  <m:sty m:val="p"/>
                </m:rPr>
                <w:rPr>
                  <w:sz w:val="16"/>
                </w:rPr>
                <m:t>[</m:t>
              </m:r>
              <m:r>
                <m:rPr>
                  <m:sty m:val="p"/>
                </m:rPr>
                <w:rPr>
                  <w:sz w:val="16"/>
                </w:rPr>
                <m:t>+</m:t>
              </m:r>
              <m:r>
                <w:rPr>
                  <w:sz w:val="16"/>
                </w:rPr>
                <m:t>0.22</m:t>
              </m:r>
              <m:r>
                <m:rPr>
                  <m:sty m:val="p"/>
                </m:rPr>
                <w:rPr>
                  <w:sz w:val="16"/>
                </w:rPr>
                <m:t>,</m:t>
              </m:r>
              <m:r>
                <m:rPr>
                  <m:sty m:val="p"/>
                </m:rPr>
                <w:rPr>
                  <w:sz w:val="16"/>
                </w:rPr>
                <m:t>+</m:t>
              </m:r>
              <m:r>
                <w:rPr>
                  <w:sz w:val="16"/>
                </w:rPr>
                <m:t>0.73</m:t>
              </m:r>
              <m:r>
                <m:rPr>
                  <m:sty m:val="p"/>
                </m:rPr>
                <w:rPr>
                  <w:sz w:val="16"/>
                </w:rPr>
                <m:t>]</m:t>
              </m:r>
            </m:oMath>
          </w:p>
        </w:tc>
        <w:tc>
          <w:tcPr>
            <w:tcW w:type="dxa" w:w="596"/>
          </w:tcPr>
          <w:p>
            <w:pPr>
              <w:pStyle w:val="15TableBody"/>
              <w:jc w:val="center"/>
            </w:pPr>
            <w:r>
              <w:rPr>
                <w:sz w:val="16"/>
              </w:rPr>
              <w:t xml:space="preserve">1.7</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H1a</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0.88</m:t>
              </m:r>
            </m:oMath>
            <w:r>
              <w:rPr>
                <w:sz w:val="16"/>
              </w:rPr>
              <w:t xml:space="preserve"> </w:t>
            </w:r>
            <m:oMath>
              <m:r>
                <m:rPr>
                  <m:sty m:val="p"/>
                </m:rPr>
                <w:rPr>
                  <w:sz w:val="16"/>
                </w:rPr>
                <m:t>[</m:t>
              </m:r>
              <m:r>
                <m:rPr>
                  <m:sty m:val="p"/>
                </m:rPr>
                <w:rPr>
                  <w:sz w:val="16"/>
                </w:rPr>
                <m:t>−</m:t>
              </m:r>
              <m:r>
                <w:rPr>
                  <w:sz w:val="16"/>
                </w:rPr>
                <m:t>0.63</m:t>
              </m:r>
              <m:r>
                <m:rPr>
                  <m:sty m:val="p"/>
                </m:rPr>
                <w:rPr>
                  <w:sz w:val="16"/>
                </w:rPr>
                <m:t>,</m:t>
              </m:r>
              <m:r>
                <m:rPr>
                  <m:sty m:val="p"/>
                </m:rPr>
                <w:rPr>
                  <w:sz w:val="16"/>
                </w:rPr>
                <m:t>+</m:t>
              </m:r>
              <m:r>
                <w:rPr>
                  <w:sz w:val="16"/>
                </w:rPr>
                <m:t>2.38</m:t>
              </m:r>
              <m:r>
                <m:rPr>
                  <m:sty m:val="p"/>
                </m:rPr>
                <w:rPr>
                  <w:sz w:val="16"/>
                </w:rPr>
                <m:t>]</m:t>
              </m:r>
            </m:oMath>
          </w:p>
        </w:tc>
        <w:tc>
          <w:tcPr>
            <w:tcW w:type="dxa" w:w="596"/>
          </w:tcPr>
          <w:p>
            <w:pPr>
              <w:pStyle w:val="15TableBody"/>
              <w:jc w:val="center"/>
            </w:pPr>
            <w:r>
              <w:rPr>
                <w:sz w:val="16"/>
              </w:rPr>
              <w:t xml:space="preserve">0.5</w:t>
            </w:r>
          </w:p>
        </w:tc>
        <w:tc>
          <w:tcPr>
            <w:tcW w:type="dxa" w:w="1014"/>
          </w:tcPr>
          <w:p>
            <w:pPr>
              <w:pStyle w:val="15TableBody"/>
              <w:jc w:val="center"/>
            </w:pPr>
            <w:r>
              <w:rPr>
                <w:sz w:val="16"/>
              </w:rPr>
              <w:t xml:space="preserve">0.011</w:t>
            </w:r>
          </w:p>
        </w:tc>
        <w:tc>
          <w:tcPr>
            <w:tcW w:type="dxa" w:w="1014"/>
          </w:tcPr>
          <w:p>
            <w:pPr>
              <w:pStyle w:val="15TableBody"/>
              <w:jc w:val="center"/>
            </w:pPr>
            <w:r>
              <w:rPr>
                <w:sz w:val="16"/>
              </w:rPr>
              <w:t xml:space="preserve">0.034</w:t>
            </w:r>
          </w:p>
        </w:tc>
      </w:tr>
      <w:tr>
        <w:trPr>
          <w:cantSplit/>
        </w:trPr>
        <w:tc>
          <w:tcPr>
            <w:tcW w:type="dxa" w:w="477"/>
          </w:tcPr>
          <w:p>
            <w:pPr>
              <w:pStyle w:val="15TableBody"/>
              <w:jc w:val="left"/>
            </w:pPr>
            <w:r>
              <w:rPr>
                <w:sz w:val="16"/>
              </w:rPr>
              <w:t xml:space="preserve">H3</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20.81</m:t>
              </m:r>
            </m:oMath>
            <w:r>
              <w:rPr>
                <w:sz w:val="16"/>
              </w:rPr>
              <w:t xml:space="preserve"> </w:t>
            </w:r>
            <m:oMath>
              <m:r>
                <m:rPr>
                  <m:sty m:val="p"/>
                </m:rPr>
                <w:rPr>
                  <w:sz w:val="16"/>
                </w:rPr>
                <m:t>[</m:t>
              </m:r>
              <m:r>
                <m:rPr>
                  <m:sty m:val="p"/>
                </m:rPr>
                <w:rPr>
                  <w:sz w:val="16"/>
                </w:rPr>
                <m:t>+</m:t>
              </m:r>
              <m:r>
                <w:rPr>
                  <w:sz w:val="16"/>
                </w:rPr>
                <m:t>16.41</m:t>
              </m:r>
              <m:r>
                <m:rPr>
                  <m:sty m:val="p"/>
                </m:rPr>
                <w:rPr>
                  <w:sz w:val="16"/>
                </w:rPr>
                <m:t>,</m:t>
              </m:r>
              <m:r>
                <m:rPr>
                  <m:sty m:val="p"/>
                </m:rPr>
                <w:rPr>
                  <w:sz w:val="16"/>
                </w:rPr>
                <m:t>+</m:t>
              </m:r>
              <m:r>
                <w:rPr>
                  <w:sz w:val="16"/>
                </w:rPr>
                <m:t>25.21</m:t>
              </m:r>
              <m:r>
                <m:rPr>
                  <m:sty m:val="p"/>
                </m:rPr>
                <w:rPr>
                  <w:sz w:val="16"/>
                </w:rPr>
                <m:t>]</m:t>
              </m:r>
            </m:oMath>
          </w:p>
        </w:tc>
        <w:tc>
          <w:tcPr>
            <w:tcW w:type="dxa" w:w="596"/>
          </w:tcPr>
          <w:p>
            <w:pPr>
              <w:pStyle w:val="15TableBody"/>
              <w:jc w:val="center"/>
            </w:pPr>
            <w:r>
              <w:rPr>
                <w:sz w:val="16"/>
              </w:rPr>
              <w:t xml:space="preserve">4.4</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H3</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37.35</m:t>
              </m:r>
            </m:oMath>
            <w:r>
              <w:rPr>
                <w:sz w:val="16"/>
              </w:rPr>
              <w:t xml:space="preserve"> </w:t>
            </w:r>
            <m:oMath>
              <m:r>
                <m:rPr>
                  <m:sty m:val="p"/>
                </m:rPr>
                <w:rPr>
                  <w:sz w:val="16"/>
                </w:rPr>
                <m:t>[</m:t>
              </m:r>
              <m:r>
                <m:rPr>
                  <m:sty m:val="p"/>
                </m:rPr>
                <w:rPr>
                  <w:sz w:val="16"/>
                </w:rPr>
                <m:t>+</m:t>
              </m:r>
              <m:r>
                <w:rPr>
                  <w:sz w:val="16"/>
                </w:rPr>
                <m:t>29.98</m:t>
              </m:r>
              <m:r>
                <m:rPr>
                  <m:sty m:val="p"/>
                </m:rPr>
                <w:rPr>
                  <w:sz w:val="16"/>
                </w:rPr>
                <m:t>,</m:t>
              </m:r>
              <m:r>
                <m:rPr>
                  <m:sty m:val="p"/>
                </m:rPr>
                <w:rPr>
                  <w:sz w:val="16"/>
                </w:rPr>
                <m:t>+</m:t>
              </m:r>
              <m:r>
                <w:rPr>
                  <w:sz w:val="16"/>
                </w:rPr>
                <m:t>44.73</m:t>
              </m:r>
              <m:r>
                <m:rPr>
                  <m:sty m:val="p"/>
                </m:rPr>
                <w:rPr>
                  <w:sz w:val="16"/>
                </w:rPr>
                <m:t>]</m:t>
              </m:r>
            </m:oMath>
          </w:p>
        </w:tc>
        <w:tc>
          <w:tcPr>
            <w:tcW w:type="dxa" w:w="596"/>
          </w:tcPr>
          <w:p>
            <w:pPr>
              <w:pStyle w:val="15TableBody"/>
              <w:jc w:val="center"/>
            </w:pPr>
            <w:r>
              <w:rPr>
                <w:sz w:val="16"/>
              </w:rPr>
              <w:t xml:space="preserve">4.7</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H4</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1.33</m:t>
              </m:r>
            </m:oMath>
            <w:r>
              <w:rPr>
                <w:sz w:val="16"/>
              </w:rPr>
              <w:t xml:space="preserve"> </w:t>
            </w:r>
            <m:oMath>
              <m:r>
                <m:rPr>
                  <m:sty m:val="p"/>
                </m:rPr>
                <w:rPr>
                  <w:sz w:val="16"/>
                </w:rPr>
                <m:t>[</m:t>
              </m:r>
              <m:r>
                <m:rPr>
                  <m:sty m:val="p"/>
                </m:rPr>
                <w:rPr>
                  <w:sz w:val="16"/>
                </w:rPr>
                <m:t>+</m:t>
              </m:r>
              <m:r>
                <w:rPr>
                  <w:sz w:val="16"/>
                </w:rPr>
                <m:t>1.11</m:t>
              </m:r>
              <m:r>
                <m:rPr>
                  <m:sty m:val="p"/>
                </m:rPr>
                <w:rPr>
                  <w:sz w:val="16"/>
                </w:rPr>
                <m:t>,</m:t>
              </m:r>
              <m:r>
                <m:rPr>
                  <m:sty m:val="p"/>
                </m:rPr>
                <w:rPr>
                  <w:sz w:val="16"/>
                </w:rPr>
                <m:t>+</m:t>
              </m:r>
              <m:r>
                <w:rPr>
                  <w:sz w:val="16"/>
                </w:rPr>
                <m:t>1.54</m:t>
              </m:r>
              <m:r>
                <m:rPr>
                  <m:sty m:val="p"/>
                </m:rPr>
                <w:rPr>
                  <w:sz w:val="16"/>
                </w:rPr>
                <m:t>]</m:t>
              </m:r>
            </m:oMath>
          </w:p>
        </w:tc>
        <w:tc>
          <w:tcPr>
            <w:tcW w:type="dxa" w:w="596"/>
          </w:tcPr>
          <w:p>
            <w:pPr>
              <w:pStyle w:val="15TableBody"/>
              <w:jc w:val="center"/>
            </w:pPr>
            <w:r>
              <w:rPr>
                <w:sz w:val="16"/>
              </w:rPr>
              <w:t xml:space="preserve">5.6</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H4</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3.01</m:t>
              </m:r>
            </m:oMath>
            <w:r>
              <w:rPr>
                <w:sz w:val="16"/>
              </w:rPr>
              <w:t xml:space="preserve"> </w:t>
            </w:r>
            <m:oMath>
              <m:r>
                <m:rPr>
                  <m:sty m:val="p"/>
                </m:rPr>
                <w:rPr>
                  <w:sz w:val="16"/>
                </w:rPr>
                <m:t>[</m:t>
              </m:r>
              <m:r>
                <m:rPr>
                  <m:sty m:val="p"/>
                </m:rPr>
                <w:rPr>
                  <w:sz w:val="16"/>
                </w:rPr>
                <m:t>+</m:t>
              </m:r>
              <m:r>
                <w:rPr>
                  <w:sz w:val="16"/>
                </w:rPr>
                <m:t>2.43</m:t>
              </m:r>
              <m:r>
                <m:rPr>
                  <m:sty m:val="p"/>
                </m:rPr>
                <w:rPr>
                  <w:sz w:val="16"/>
                </w:rPr>
                <m:t>,</m:t>
              </m:r>
              <m:r>
                <m:rPr>
                  <m:sty m:val="p"/>
                </m:rPr>
                <w:rPr>
                  <w:sz w:val="16"/>
                </w:rPr>
                <m:t>+</m:t>
              </m:r>
              <m:r>
                <w:rPr>
                  <w:sz w:val="16"/>
                </w:rPr>
                <m:t>3.59</m:t>
              </m:r>
              <m:r>
                <m:rPr>
                  <m:sty m:val="p"/>
                </m:rPr>
                <w:rPr>
                  <w:sz w:val="16"/>
                </w:rPr>
                <m:t>]</m:t>
              </m:r>
            </m:oMath>
          </w:p>
        </w:tc>
        <w:tc>
          <w:tcPr>
            <w:tcW w:type="dxa" w:w="596"/>
          </w:tcPr>
          <w:p>
            <w:pPr>
              <w:pStyle w:val="15TableBody"/>
              <w:jc w:val="center"/>
            </w:pPr>
            <w:r>
              <w:rPr>
                <w:sz w:val="16"/>
              </w:rPr>
              <w:t xml:space="preserve">4.8</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m:oMath>
              <m:r>
                <m:rPr>
                  <m:sty m:val="p"/>
                </m:rPr>
                <w:rPr>
                  <w:sz w:val="16"/>
                </w:rPr>
                <m:t>&lt;</m:t>
              </m:r>
              <m:r>
                <w:rPr>
                  <w:sz w:val="16"/>
                </w:rPr>
                <m:t>0.001</m:t>
              </m:r>
            </m:oMath>
            <w:r>
              <w:rPr>
                <w:sz w:val="16"/>
              </w:rPr>
              <w:t xml:space="preserve"/>
            </w:r>
          </w:p>
        </w:tc>
      </w:tr>
      <w:tr>
        <w:trPr>
          <w:cantSplit/>
        </w:trPr>
        <w:tc>
          <w:tcPr>
            <w:tcW w:type="dxa" w:w="477"/>
          </w:tcPr>
          <w:p>
            <w:pPr>
              <w:pStyle w:val="15TableBody"/>
              <w:jc w:val="left"/>
            </w:pPr>
            <w:r>
              <w:rPr>
                <w:sz w:val="16"/>
              </w:rPr>
              <w:t xml:space="preserve">H5a</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6.21</m:t>
              </m:r>
            </m:oMath>
            <w:r>
              <w:rPr>
                <w:sz w:val="16"/>
              </w:rPr>
              <w:t xml:space="preserve"> </w:t>
            </w:r>
            <m:oMath>
              <m:r>
                <m:rPr>
                  <m:sty m:val="p"/>
                </m:rPr>
                <w:rPr>
                  <w:sz w:val="16"/>
                </w:rPr>
                <m:t>[</m:t>
              </m:r>
              <m:r>
                <m:rPr>
                  <m:sty m:val="p"/>
                </m:rPr>
                <w:rPr>
                  <w:sz w:val="16"/>
                </w:rPr>
                <m:t>−</m:t>
              </m:r>
              <m:r>
                <w:rPr>
                  <w:sz w:val="16"/>
                </w:rPr>
                <m:t>6.84</m:t>
              </m:r>
              <m:r>
                <m:rPr>
                  <m:sty m:val="p"/>
                </m:rPr>
                <w:rPr>
                  <w:sz w:val="16"/>
                </w:rPr>
                <m:t>,</m:t>
              </m:r>
              <m:r>
                <m:rPr>
                  <m:sty m:val="p"/>
                </m:rPr>
                <w:rPr>
                  <w:sz w:val="16"/>
                </w:rPr>
                <m:t>−</m:t>
              </m:r>
              <m:r>
                <w:rPr>
                  <w:sz w:val="16"/>
                </w:rPr>
                <m:t>5.59</m:t>
              </m:r>
              <m:r>
                <m:rPr>
                  <m:sty m:val="p"/>
                </m:rPr>
                <w:rPr>
                  <w:sz w:val="16"/>
                </w:rPr>
                <m:t>]</m:t>
              </m:r>
            </m:oMath>
          </w:p>
        </w:tc>
        <w:tc>
          <w:tcPr>
            <w:tcW w:type="dxa" w:w="596"/>
          </w:tcPr>
          <w:p>
            <w:pPr>
              <w:pStyle w:val="15TableBody"/>
              <w:jc w:val="center"/>
            </w:pPr>
            <w:r>
              <w:rPr>
                <w:sz w:val="16"/>
              </w:rPr>
              <w:t xml:space="preserve">-9.2</w:t>
            </w:r>
          </w:p>
        </w:tc>
        <w:tc>
          <w:tcPr>
            <w:tcW w:type="dxa" w:w="1014"/>
          </w:tcPr>
          <w:p>
            <w:pPr>
              <w:pStyle w:val="15TableBody"/>
              <w:jc w:val="center"/>
            </w:pPr>
            <m:oMath>
              <m:r>
                <m:rPr>
                  <m:sty m:val="p"/>
                </m:rPr>
                <w:rPr>
                  <w:sz w:val="16"/>
                </w:rPr>
                <m:t>&gt;</m:t>
              </m:r>
              <m:r>
                <w:rPr>
                  <w:sz w:val="16"/>
                </w:rPr>
                <m:t>0.999</m:t>
              </m:r>
            </m:oMath>
            <w:r>
              <w:rPr>
                <w:sz w:val="16"/>
              </w:rPr>
              <w:t xml:space="preserve"/>
            </w:r>
          </w:p>
        </w:tc>
        <w:tc>
          <w:tcPr>
            <w:tcW w:type="dxa" w:w="1014"/>
          </w:tcPr>
          <w:p>
            <w:pPr>
              <w:pStyle w:val="15TableBody"/>
              <w:jc w:val="center"/>
            </w:pPr>
            <m:oMath>
              <m:r>
                <m:rPr>
                  <m:sty m:val="p"/>
                </m:rPr>
                <w:rPr>
                  <w:sz w:val="16"/>
                </w:rPr>
                <m:t>&gt;</m:t>
              </m:r>
              <m:r>
                <w:rPr>
                  <w:sz w:val="16"/>
                </w:rPr>
                <m:t>0.999</m:t>
              </m:r>
            </m:oMath>
            <w:r>
              <w:rPr>
                <w:sz w:val="16"/>
              </w:rPr>
              <w:t xml:space="preserve"/>
            </w:r>
          </w:p>
        </w:tc>
      </w:tr>
      <w:tr>
        <w:trPr>
          <w:cantSplit/>
        </w:trPr>
        <w:tc>
          <w:tcPr>
            <w:tcW w:type="dxa" w:w="477"/>
          </w:tcPr>
          <w:p>
            <w:pPr>
              <w:pStyle w:val="15TableBody"/>
              <w:jc w:val="left"/>
            </w:pPr>
            <w:r>
              <w:rPr>
                <w:sz w:val="16"/>
              </w:rPr>
              <w:t xml:space="preserve">H5a</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21.77</m:t>
              </m:r>
            </m:oMath>
            <w:r>
              <w:rPr>
                <w:sz w:val="16"/>
              </w:rPr>
              <w:t xml:space="preserve"> </w:t>
            </w:r>
            <m:oMath>
              <m:r>
                <m:rPr>
                  <m:sty m:val="p"/>
                </m:rPr>
                <w:rPr>
                  <w:sz w:val="16"/>
                </w:rPr>
                <m:t>[</m:t>
              </m:r>
              <m:r>
                <m:rPr>
                  <m:sty m:val="p"/>
                </m:rPr>
                <w:rPr>
                  <w:sz w:val="16"/>
                </w:rPr>
                <m:t>−</m:t>
              </m:r>
              <m:r>
                <w:rPr>
                  <w:sz w:val="16"/>
                </w:rPr>
                <m:t>22.66</m:t>
              </m:r>
              <m:r>
                <m:rPr>
                  <m:sty m:val="p"/>
                </m:rPr>
                <w:rPr>
                  <w:sz w:val="16"/>
                </w:rPr>
                <m:t>,</m:t>
              </m:r>
              <m:r>
                <m:rPr>
                  <m:sty m:val="p"/>
                </m:rPr>
                <w:rPr>
                  <w:sz w:val="16"/>
                </w:rPr>
                <m:t>−</m:t>
              </m:r>
              <m:r>
                <w:rPr>
                  <w:sz w:val="16"/>
                </w:rPr>
                <m:t>20.88</m:t>
              </m:r>
              <m:r>
                <m:rPr>
                  <m:sty m:val="p"/>
                </m:rPr>
                <w:rPr>
                  <w:sz w:val="16"/>
                </w:rPr>
                <m:t>]</m:t>
              </m:r>
            </m:oMath>
          </w:p>
        </w:tc>
        <w:tc>
          <w:tcPr>
            <w:tcW w:type="dxa" w:w="596"/>
          </w:tcPr>
          <w:p>
            <w:pPr>
              <w:pStyle w:val="15TableBody"/>
              <w:jc w:val="center"/>
            </w:pPr>
            <w:r>
              <w:rPr>
                <w:sz w:val="16"/>
              </w:rPr>
              <w:t xml:space="preserve">-22.6</w:t>
            </w:r>
          </w:p>
        </w:tc>
        <w:tc>
          <w:tcPr>
            <w:tcW w:type="dxa" w:w="1014"/>
          </w:tcPr>
          <w:p>
            <w:pPr>
              <w:pStyle w:val="15TableBody"/>
              <w:jc w:val="center"/>
            </w:pPr>
            <m:oMath>
              <m:r>
                <m:rPr>
                  <m:sty m:val="p"/>
                </m:rPr>
                <w:rPr>
                  <w:sz w:val="16"/>
                </w:rPr>
                <m:t>&gt;</m:t>
              </m:r>
              <m:r>
                <w:rPr>
                  <w:sz w:val="16"/>
                </w:rPr>
                <m:t>0.999</m:t>
              </m:r>
            </m:oMath>
            <w:r>
              <w:rPr>
                <w:sz w:val="16"/>
              </w:rPr>
              <w:t xml:space="preserve"/>
            </w:r>
          </w:p>
        </w:tc>
        <w:tc>
          <w:tcPr>
            <w:tcW w:type="dxa" w:w="1014"/>
          </w:tcPr>
          <w:p>
            <w:pPr>
              <w:pStyle w:val="15TableBody"/>
              <w:jc w:val="center"/>
            </w:pPr>
            <m:oMath>
              <m:r>
                <m:rPr>
                  <m:sty m:val="p"/>
                </m:rPr>
                <w:rPr>
                  <w:sz w:val="16"/>
                </w:rPr>
                <m:t>&gt;</m:t>
              </m:r>
              <m:r>
                <w:rPr>
                  <w:sz w:val="16"/>
                </w:rPr>
                <m:t>0.999</m:t>
              </m:r>
            </m:oMath>
            <w:r>
              <w:rPr>
                <w:sz w:val="16"/>
              </w:rPr>
              <w:t xml:space="preserve"/>
            </w:r>
          </w:p>
        </w:tc>
      </w:tr>
      <w:tr>
        <w:trPr>
          <w:cantSplit/>
        </w:trPr>
        <w:tc>
          <w:tcPr>
            <w:tcW w:type="dxa" w:w="477"/>
          </w:tcPr>
          <w:p>
            <w:pPr>
              <w:pStyle w:val="15TableBody"/>
              <w:jc w:val="left"/>
            </w:pPr>
            <w:r>
              <w:rPr>
                <w:sz w:val="16"/>
              </w:rPr>
              <w:t xml:space="preserve">H5b</w:t>
            </w:r>
          </w:p>
        </w:tc>
        <w:tc>
          <w:tcPr>
            <w:tcW w:type="dxa" w:w="835"/>
          </w:tcPr>
          <w:p>
            <w:pPr>
              <w:pStyle w:val="15TableBody"/>
              <w:jc w:val="left"/>
            </w:pPr>
            <w:r>
              <w:rPr>
                <w:sz w:val="16"/>
              </w:rPr>
              <w:t xml:space="preserve">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1.65</m:t>
              </m:r>
            </m:oMath>
            <w:r>
              <w:rPr>
                <w:sz w:val="16"/>
              </w:rPr>
              <w:t xml:space="preserve"> </w:t>
            </w:r>
            <m:oMath>
              <m:r>
                <m:rPr>
                  <m:sty m:val="p"/>
                </m:rPr>
                <w:rPr>
                  <w:sz w:val="16"/>
                </w:rPr>
                <m:t>[</m:t>
              </m:r>
              <m:r>
                <m:rPr>
                  <m:sty m:val="p"/>
                </m:rPr>
                <w:rPr>
                  <w:sz w:val="16"/>
                </w:rPr>
                <m:t>+</m:t>
              </m:r>
              <m:r>
                <w:rPr>
                  <w:sz w:val="16"/>
                </w:rPr>
                <m:t>0.27</m:t>
              </m:r>
              <m:r>
                <m:rPr>
                  <m:sty m:val="p"/>
                </m:rPr>
                <w:rPr>
                  <w:sz w:val="16"/>
                </w:rPr>
                <m:t>,</m:t>
              </m:r>
              <m:r>
                <m:rPr>
                  <m:sty m:val="p"/>
                </m:rPr>
                <w:rPr>
                  <w:sz w:val="16"/>
                </w:rPr>
                <m:t>+</m:t>
              </m:r>
              <m:r>
                <w:rPr>
                  <w:sz w:val="16"/>
                </w:rPr>
                <m:t>3.03</m:t>
              </m:r>
              <m:r>
                <m:rPr>
                  <m:sty m:val="p"/>
                </m:rPr>
                <w:rPr>
                  <w:sz w:val="16"/>
                </w:rPr>
                <m:t>]</m:t>
              </m:r>
            </m:oMath>
          </w:p>
        </w:tc>
        <w:tc>
          <w:tcPr>
            <w:tcW w:type="dxa" w:w="596"/>
          </w:tcPr>
          <w:p>
            <w:pPr>
              <w:pStyle w:val="15TableBody"/>
              <w:jc w:val="center"/>
            </w:pPr>
            <w:r>
              <w:rPr>
                <w:sz w:val="16"/>
              </w:rPr>
              <w:t xml:space="preserve">1.1</w:t>
            </w:r>
          </w:p>
        </w:tc>
        <w:tc>
          <w:tcPr>
            <w:tcW w:type="dxa" w:w="1014"/>
          </w:tcPr>
          <w:p>
            <w:pPr>
              <w:pStyle w:val="15TableBody"/>
              <w:jc w:val="center"/>
            </w:pPr>
            <w:r>
              <w:rPr>
                <w:sz w:val="16"/>
              </w:rPr>
              <w:t xml:space="preserve">0.002</w:t>
            </w:r>
          </w:p>
        </w:tc>
        <w:tc>
          <w:tcPr>
            <w:tcW w:type="dxa" w:w="1014"/>
          </w:tcPr>
          <w:p>
            <w:pPr>
              <w:pStyle w:val="15TableBody"/>
              <w:jc w:val="center"/>
            </w:pPr>
            <w:r>
              <w:rPr>
                <w:sz w:val="16"/>
              </w:rPr>
              <w:t xml:space="preserve">0.007</w:t>
            </w:r>
          </w:p>
        </w:tc>
      </w:tr>
      <w:tr>
        <w:trPr>
          <w:cantSplit/>
        </w:trPr>
        <w:tc>
          <w:tcPr>
            <w:tcW w:type="dxa" w:w="477"/>
          </w:tcPr>
          <w:p>
            <w:pPr>
              <w:pStyle w:val="15TableBody"/>
              <w:jc w:val="left"/>
            </w:pPr>
            <w:r>
              <w:rPr>
                <w:sz w:val="16"/>
              </w:rPr>
              <w:t xml:space="preserve">H5b</w:t>
            </w:r>
          </w:p>
        </w:tc>
        <w:tc>
          <w:tcPr>
            <w:tcW w:type="dxa" w:w="835"/>
          </w:tcPr>
          <w:p>
            <w:pPr>
              <w:pStyle w:val="15TableBody"/>
              <w:jc w:val="left"/>
            </w:pPr>
            <w:r>
              <w:rPr>
                <w:sz w:val="16"/>
              </w:rPr>
              <w:t xml:space="preserve">F-MNIST</w:t>
            </w:r>
          </w:p>
        </w:tc>
        <w:tc>
          <w:tcPr>
            <w:tcW w:type="dxa" w:w="357"/>
          </w:tcPr>
          <w:p>
            <w:pPr>
              <w:pStyle w:val="15TableBody"/>
              <w:jc w:val="left"/>
            </w:pPr>
            <w:r>
              <w:rPr>
                <w:sz w:val="16"/>
              </w:rPr>
              <w:t xml:space="preserve">7</w:t>
            </w:r>
          </w:p>
        </w:tc>
        <w:tc>
          <w:tcPr>
            <w:tcW w:type="dxa" w:w="3251"/>
          </w:tcPr>
          <w:p>
            <w:pPr>
              <w:pStyle w:val="15TableBody"/>
              <w:jc w:val="center"/>
            </w:pPr>
            <m:oMath>
              <m:r>
                <m:rPr>
                  <m:sty m:val="p"/>
                </m:rPr>
                <w:rPr>
                  <w:sz w:val="16"/>
                </w:rPr>
                <m:t>+</m:t>
              </m:r>
              <m:r>
                <w:rPr>
                  <w:sz w:val="16"/>
                </w:rPr>
                <m:t>2.23</m:t>
              </m:r>
            </m:oMath>
            <w:r>
              <w:rPr>
                <w:sz w:val="16"/>
              </w:rPr>
              <w:t xml:space="preserve"> </w:t>
            </w:r>
            <m:oMath>
              <m:r>
                <m:rPr>
                  <m:sty m:val="p"/>
                </m:rPr>
                <w:rPr>
                  <w:sz w:val="16"/>
                </w:rPr>
                <m:t>[</m:t>
              </m:r>
              <m:r>
                <m:rPr>
                  <m:sty m:val="p"/>
                </m:rPr>
                <w:rPr>
                  <w:sz w:val="16"/>
                </w:rPr>
                <m:t>+</m:t>
              </m:r>
              <m:r>
                <w:rPr>
                  <w:sz w:val="16"/>
                </w:rPr>
                <m:t>1.11</m:t>
              </m:r>
              <m:r>
                <m:rPr>
                  <m:sty m:val="p"/>
                </m:rPr>
                <w:rPr>
                  <w:sz w:val="16"/>
                </w:rPr>
                <m:t>,</m:t>
              </m:r>
              <m:r>
                <m:rPr>
                  <m:sty m:val="p"/>
                </m:rPr>
                <w:rPr>
                  <w:sz w:val="16"/>
                </w:rPr>
                <m:t>+</m:t>
              </m:r>
              <m:r>
                <w:rPr>
                  <w:sz w:val="16"/>
                </w:rPr>
                <m:t>3.35</m:t>
              </m:r>
              <m:r>
                <m:rPr>
                  <m:sty m:val="p"/>
                </m:rPr>
                <w:rPr>
                  <w:sz w:val="16"/>
                </w:rPr>
                <m:t>]</m:t>
              </m:r>
            </m:oMath>
          </w:p>
        </w:tc>
        <w:tc>
          <w:tcPr>
            <w:tcW w:type="dxa" w:w="596"/>
          </w:tcPr>
          <w:p>
            <w:pPr>
              <w:pStyle w:val="15TableBody"/>
              <w:jc w:val="center"/>
            </w:pPr>
            <w:r>
              <w:rPr>
                <w:sz w:val="16"/>
              </w:rPr>
              <w:t xml:space="preserve">1.8</w:t>
            </w:r>
          </w:p>
        </w:tc>
        <w:tc>
          <w:tcPr>
            <w:tcW w:type="dxa" w:w="1014"/>
          </w:tcPr>
          <w:p>
            <w:pPr>
              <w:pStyle w:val="15TableBody"/>
              <w:jc w:val="center"/>
            </w:pPr>
            <m:oMath>
              <m:r>
                <m:rPr>
                  <m:sty m:val="p"/>
                </m:rPr>
                <w:rPr>
                  <w:sz w:val="16"/>
                </w:rPr>
                <m:t>&lt;</m:t>
              </m:r>
              <m:r>
                <w:rPr>
                  <w:sz w:val="16"/>
                </w:rPr>
                <m:t>0.001</m:t>
              </m:r>
            </m:oMath>
            <w:r>
              <w:rPr>
                <w:sz w:val="16"/>
              </w:rPr>
              <w:t xml:space="preserve"/>
            </w:r>
          </w:p>
        </w:tc>
        <w:tc>
          <w:tcPr>
            <w:tcW w:type="dxa" w:w="1014"/>
          </w:tcPr>
          <w:p>
            <w:pPr>
              <w:pStyle w:val="15TableBody"/>
              <w:jc w:val="center"/>
            </w:pPr>
            <w:r>
              <w:rPr>
                <w:sz w:val="16"/>
              </w:rPr>
              <w:t xml:space="preserve">0.001</w:t>
            </w:r>
          </w:p>
        </w:tc>
      </w:tr>
    </w:tbl>
    <w:p>
      <w:pPr>
        <w:pStyle w:val="10BodySubsequentParagraph"/>
      </w:pPr>
      <w:r>
        <w:rPr>
          <w:i/>
          <w:iCs/>
        </w:rPr>
        <w:t xml:space="preserve">Interpretation rules.</w:t>
      </w:r>
      <w:r>
        <w:t xml:space="preserve"> </w:t>
      </w:r>
      <w:r>
        <w:t xml:space="preserve">Table S29 lists every interpretation rule written before the corresponding analysis, the result, the conclusion it permits and deviations. An internally pre-specified rule constrains the analysis; it does not by itself establish the scientific claim.</w:t>
      </w:r>
    </w:p>
    <w:p>
      <w:pPr>
        <w:pStyle w:val="14TableCaption"/>
        <w:keepNext/>
      </w:pPr>
      <w:r>
        <w:t xml:space="preserve">Table S29. Audit of internally pre-specified interpretation rules.</w:t>
      </w:r>
    </w:p>
    <w:tbl>
      <w:tblPr>
        <w:tblW w:type="dxa" w:w="7546"/>
        <w:jc w:val="center"/>
        <w:tblBorders>
          <w:top w:val="single" w:sz="4" w:color="000000"/>
          <w:bottom w:val="single" w:sz="4" w:color="000000"/>
          <w:left w:val="nil" w:sz="4" w:color="000000"/>
          <w:right w:val="nil" w:sz="4" w:color="000000"/>
          <w:insideH w:val="nil" w:sz="4" w:color="000000"/>
          <w:insideV w:val="nil" w:sz="4" w:color="000000"/>
        </w:tblBorders>
        <w:tblLayout w:type="fixed"/>
        <w:tblCellMar>
          <w:top w:w="35" w:type="dxa"/>
          <w:bottom w:w="35" w:type="dxa"/>
          <w:left w:w="45" w:type="dxa"/>
          <w:right w:w="45" w:type="dxa"/>
        </w:tblCellMar>
      </w:tblPr>
      <w:tblGrid>
        <w:gridCol w:w="1509"/>
        <w:gridCol w:w="1509"/>
        <w:gridCol w:w="1509"/>
        <w:gridCol w:w="1509"/>
        <w:gridCol w:w="1509"/>
      </w:tblGrid>
      <w:tr>
        <w:trPr>
          <w:cantSplit/>
          <w:tblHeader w:val="on"/>
        </w:trPr>
        <w:tc>
          <w:tcPr>
            <w:tcW w:type="dxa" w:w="1509"/>
            <w:tcBorders>
              <w:bottom w:val="single" w:sz="4" w:color="000000"/>
            </w:tcBorders>
          </w:tcPr>
          <w:p>
            <w:pPr>
              <w:pStyle w:val="15TableBody"/>
              <w:keepNext/>
              <w:jc w:val="left"/>
            </w:pPr>
            <w:r>
              <w:rPr>
                <w:sz w:val="16"/>
              </w:rPr>
              <w:t xml:space="preserve">Analysis</w:t>
            </w:r>
          </w:p>
        </w:tc>
        <w:tc>
          <w:tcPr>
            <w:tcW w:type="dxa" w:w="1509"/>
            <w:tcBorders>
              <w:bottom w:val="single" w:sz="4" w:color="000000"/>
            </w:tcBorders>
          </w:tcPr>
          <w:p>
            <w:pPr>
              <w:pStyle w:val="15TableBody"/>
              <w:keepNext/>
              <w:jc w:val="left"/>
            </w:pPr>
            <w:r>
              <w:rPr>
                <w:sz w:val="16"/>
              </w:rPr>
              <w:t xml:space="preserve">Rule</w:t>
            </w:r>
          </w:p>
        </w:tc>
        <w:tc>
          <w:tcPr>
            <w:tcW w:type="dxa" w:w="1509"/>
            <w:tcBorders>
              <w:bottom w:val="single" w:sz="4" w:color="000000"/>
            </w:tcBorders>
          </w:tcPr>
          <w:p>
            <w:pPr>
              <w:pStyle w:val="15TableBody"/>
              <w:keepNext/>
              <w:jc w:val="left"/>
            </w:pPr>
            <w:r>
              <w:rPr>
                <w:sz w:val="16"/>
              </w:rPr>
              <w:t xml:space="preserve">Result</w:t>
            </w:r>
          </w:p>
        </w:tc>
        <w:tc>
          <w:tcPr>
            <w:tcW w:type="dxa" w:w="1509"/>
            <w:tcBorders>
              <w:bottom w:val="single" w:sz="4" w:color="000000"/>
            </w:tcBorders>
          </w:tcPr>
          <w:p>
            <w:pPr>
              <w:pStyle w:val="15TableBody"/>
              <w:keepNext/>
              <w:jc w:val="left"/>
            </w:pPr>
            <w:r>
              <w:rPr>
                <w:sz w:val="16"/>
              </w:rPr>
              <w:t xml:space="preserve">Permitted conclusion</w:t>
            </w:r>
          </w:p>
        </w:tc>
        <w:tc>
          <w:tcPr>
            <w:tcW w:type="dxa" w:w="1509"/>
            <w:tcBorders>
              <w:bottom w:val="single" w:sz="4" w:color="000000"/>
            </w:tcBorders>
          </w:tcPr>
          <w:p>
            <w:pPr>
              <w:pStyle w:val="15TableBody"/>
              <w:keepNext/>
              <w:jc w:val="left"/>
            </w:pPr>
            <w:r>
              <w:rPr>
                <w:sz w:val="16"/>
              </w:rPr>
              <w:t xml:space="preserve">Deviation</w:t>
            </w:r>
          </w:p>
        </w:tc>
      </w:tr>
      <w:tr>
        <w:trPr>
          <w:cantSplit/>
        </w:trPr>
        <w:tc>
          <w:tcPr>
            <w:tcW w:type="dxa" w:w="1509"/>
          </w:tcPr>
          <w:p>
            <w:pPr>
              <w:pStyle w:val="15TableBody"/>
              <w:jc w:val="left"/>
            </w:pPr>
            <w:r>
              <w:rPr>
                <w:sz w:val="16"/>
              </w:rPr>
              <w:t xml:space="preserve">Clamp certificate</w:t>
            </w:r>
          </w:p>
        </w:tc>
        <w:tc>
          <w:tcPr>
            <w:tcW w:type="dxa" w:w="1509"/>
          </w:tcPr>
          <w:p>
            <w:pPr>
              <w:pStyle w:val="15TableBody"/>
              <w:jc w:val="left"/>
            </w:pPr>
            <w:r>
              <w:rPr>
                <w:sz w:val="16"/>
              </w:rPr>
              <w:t xml:space="preserve">all layers certified; if</w:t>
            </w:r>
            <w:r>
              <w:rPr>
                <w:sz w:val="16"/>
              </w:rPr>
              <w:t xml:space="preserve"> </w:t>
            </w:r>
            <m:oMath>
              <m:sSup>
                <m:e>
                  <m:r>
                    <m:rPr>
                      <m:sty m:val="p"/>
                    </m:rPr>
                    <w:rPr>
                      <w:sz w:val="16"/>
                    </w:rPr>
                    <m:t>L</m:t>
                  </m:r>
                  <m:r>
                    <m:rPr>
                      <m:sty m:val="p"/>
                    </m:rPr>
                    <w:rPr>
                      <w:sz w:val="16"/>
                    </w:rPr>
                    <m:t>B</m:t>
                  </m:r>
                </m:e>
                <m:sup>
                  <m:r>
                    <m:rPr>
                      <m:sty m:val="p"/>
                    </m:rPr>
                    <w:rPr>
                      <w:sz w:val="16"/>
                    </w:rPr>
                    <m:t>c</m:t>
                  </m:r>
                  <m:r>
                    <m:rPr>
                      <m:sty m:val="p"/>
                    </m:rPr>
                    <w:rPr>
                      <w:sz w:val="16"/>
                    </w:rPr>
                    <m:t>l</m:t>
                  </m:r>
                  <m:r>
                    <m:rPr>
                      <m:sty m:val="p"/>
                    </m:rPr>
                    <w:rPr>
                      <w:sz w:val="16"/>
                    </w:rPr>
                    <m:t>a</m:t>
                  </m:r>
                  <m:r>
                    <m:rPr>
                      <m:sty m:val="p"/>
                    </m:rPr>
                    <w:rPr>
                      <w:sz w:val="16"/>
                    </w:rPr>
                    <m:t>m</m:t>
                  </m:r>
                  <m:r>
                    <m:rPr>
                      <m:sty m:val="p"/>
                    </m:rPr>
                    <w:rPr>
                      <w:sz w:val="16"/>
                    </w:rPr>
                    <m:t>p</m:t>
                  </m:r>
                </m:sup>
              </m:sSup>
              <m:r>
                <m:rPr>
                  <m:sty m:val="p"/>
                </m:rPr>
                <w:rPr>
                  <w:sz w:val="16"/>
                </w:rPr>
                <m:t>&lt;</m:t>
              </m:r>
              <m:r>
                <w:rPr>
                  <w:sz w:val="16"/>
                </w:rPr>
                <m:t>0.5</m:t>
              </m:r>
              <m:r>
                <w:rPr>
                  <w:sz w:val="16"/>
                </w:rPr>
                <m:t> </m:t>
              </m:r>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oMath>
            <w:r>
              <w:rPr>
                <w:sz w:val="16"/>
              </w:rPr>
              <w:t xml:space="preserve"> </w:t>
            </w:r>
            <w:r>
              <w:rPr>
                <w:sz w:val="16"/>
              </w:rPr>
              <w:t xml:space="preserve">quote clamp values</w:t>
            </w:r>
          </w:p>
        </w:tc>
        <w:tc>
          <w:tcPr>
            <w:tcW w:type="dxa" w:w="1509"/>
          </w:tcPr>
          <w:p>
            <w:pPr>
              <w:pStyle w:val="15TableBody"/>
              <w:jc w:val="left"/>
            </w:pPr>
            <w:r>
              <w:rPr>
                <w:sz w:val="16"/>
              </w:rPr>
              <w:t xml:space="preserve">certified; ratio</w:t>
            </w:r>
            <w:r>
              <w:rPr>
                <w:sz w:val="16"/>
              </w:rPr>
              <w:t xml:space="preserve"> </w:t>
            </w:r>
            <m:oMath>
              <m:r>
                <m:rPr>
                  <m:sty m:val="p"/>
                </m:rPr>
                <w:rPr>
                  <w:sz w:val="16"/>
                </w:rPr>
                <m:t>≥</m:t>
              </m:r>
              <m:r>
                <w:rPr>
                  <w:sz w:val="16"/>
                </w:rPr>
                <m:t>0.51</m:t>
              </m:r>
            </m:oMath>
          </w:p>
        </w:tc>
        <w:tc>
          <w:tcPr>
            <w:tcW w:type="dxa" w:w="1509"/>
          </w:tcPr>
          <w:p>
            <w:pPr>
              <w:pStyle w:val="15TableBody"/>
              <w:jc w:val="left"/>
            </w:pPr>
            <w:r>
              <w:rPr>
                <w:sz w:val="16"/>
              </w:rPr>
              <w:t xml:space="preserve">certified for clipped readout, given assignment</w:t>
            </w:r>
          </w:p>
        </w:tc>
        <w:tc>
          <w:tcPr>
            <w:tcW w:type="dxa" w:w="1509"/>
          </w:tcPr>
          <w:p>
            <w:pPr>
              <w:pStyle w:val="15TableBody"/>
              <w:jc w:val="left"/>
            </w:pPr>
            <w:r>
              <w:rPr>
                <w:sz w:val="16"/>
              </w:rPr>
              <w:t xml:space="preserve">tail-interval solver refined after a valid but loose first run</w:t>
            </w:r>
          </w:p>
        </w:tc>
      </w:tr>
      <w:tr>
        <w:trPr>
          <w:cantSplit/>
        </w:trPr>
        <w:tc>
          <w:tcPr>
            <w:tcW w:type="dxa" w:w="1509"/>
          </w:tcPr>
          <w:p>
            <w:pPr>
              <w:pStyle w:val="15TableBody"/>
              <w:jc w:val="left"/>
            </w:pPr>
            <w:r>
              <w:rPr>
                <w:sz w:val="16"/>
              </w:rPr>
              <w:t xml:space="preserve">Assignment (amplitude)</w:t>
            </w:r>
          </w:p>
        </w:tc>
        <w:tc>
          <w:tcPr>
            <w:tcW w:type="dxa" w:w="1509"/>
          </w:tcPr>
          <w:p>
            <w:pPr>
              <w:pStyle w:val="15TableBody"/>
              <w:jc w:val="left"/>
            </w:pPr>
            <w:r>
              <w:rPr>
                <w:sz w:val="16"/>
              </w:rPr>
              <w:t xml:space="preserve">LD-chain</w:t>
            </w:r>
            <w:r>
              <w:rPr>
                <w:sz w:val="16"/>
              </w:rPr>
              <w:t xml:space="preserve"> </w:t>
            </w:r>
            <m:oMath>
              <m:r>
                <m:rPr>
                  <m:sty m:val="p"/>
                </m:rPr>
                <w:rPr>
                  <w:sz w:val="16"/>
                </w:rPr>
                <m:t>+</m:t>
              </m:r>
              <m:r>
                <m:rPr>
                  <m:sty m:val="p"/>
                </m:rPr>
                <w:rPr>
                  <w:sz w:val="16"/>
                </w:rPr>
                <m:t>≥</m:t>
              </m:r>
              <m:r>
                <w:rPr>
                  <w:sz w:val="16"/>
                </w:rPr>
                <m:t>5</m:t>
              </m:r>
            </m:oMath>
            <w:r>
              <w:rPr>
                <w:sz w:val="16"/>
              </w:rPr>
              <w:t xml:space="preserve"> pp </w:t>
            </w:r>
            <m:oMath>
              <m:r>
                <m:rPr>
                  <m:sty m:val="p"/>
                </m:rPr>
                <w:rPr>
                  <w:sz w:val="16"/>
                </w:rPr>
                <m:t>⇒</m:t>
              </m:r>
            </m:oMath>
            <w:r>
              <w:rPr>
                <w:sz w:val="16"/>
              </w:rPr>
              <w:t xml:space="preserve"> </w:t>
            </w:r>
            <w:r>
              <w:rPr>
                <w:sz w:val="16"/>
              </w:rPr>
              <w:t xml:space="preserve">assignment explains most of the deficit; LD-TF</w:t>
            </w:r>
            <w:r>
              <w:rPr>
                <w:sz w:val="16"/>
              </w:rPr>
              <w:t xml:space="preserve"> </w:t>
            </w:r>
            <m:oMath>
              <m:r>
                <m:rPr>
                  <m:sty m:val="p"/>
                </m:rPr>
                <w:rPr>
                  <w:sz w:val="16"/>
                </w:rPr>
                <m:t>&gt;</m:t>
              </m:r>
              <m:r>
                <w:rPr>
                  <w:sz w:val="16"/>
                </w:rPr>
                <m:t>20</m:t>
              </m:r>
              <m:r>
                <m:rPr>
                  <m:sty m:val="p"/>
                </m:rPr>
                <w:rPr>
                  <w:sz w:val="16"/>
                </w:rPr>
                <m:t>%</m:t>
              </m:r>
            </m:oMath>
            <w:r>
              <w:rPr>
                <w:sz w:val="16"/>
              </w:rPr>
              <w:t xml:space="preserve"> </w:t>
            </w:r>
            <m:oMath>
              <m:r>
                <m:rPr>
                  <m:sty m:val="p"/>
                </m:rPr>
                <w:rPr>
                  <w:sz w:val="16"/>
                </w:rPr>
                <m:t>⇒</m:t>
              </m:r>
            </m:oMath>
            <w:r>
              <w:rPr>
                <w:sz w:val="16"/>
              </w:rPr>
              <w:t xml:space="preserve"> </w:t>
            </w:r>
            <w:r>
              <w:rPr>
                <w:sz w:val="16"/>
              </w:rPr>
              <w:t xml:space="preserve">“collapse”</w:t>
            </w:r>
            <w:r>
              <w:rPr>
                <w:sz w:val="16"/>
              </w:rPr>
              <w:t xml:space="preserve"> </w:t>
            </w:r>
            <w:r>
              <w:rPr>
                <w:sz w:val="16"/>
              </w:rPr>
              <w:t xml:space="preserve">only for native assignment</w:t>
            </w:r>
          </w:p>
        </w:tc>
        <w:tc>
          <w:tcPr>
            <w:tcW w:type="dxa" w:w="1509"/>
          </w:tcPr>
          <w:p>
            <w:pPr>
              <w:pStyle w:val="15TableBody"/>
              <w:jc w:val="left"/>
            </w:pPr>
            <m:oMath>
              <m:r>
                <m:rPr>
                  <m:sty m:val="p"/>
                </m:rPr>
                <w:rPr>
                  <w:sz w:val="16"/>
                </w:rPr>
                <m:t>[</m:t>
              </m:r>
              <m:r>
                <m:rPr>
                  <m:sty m:val="p"/>
                </m:rPr>
                <w:rPr>
                  <w:sz w:val="16"/>
                </w:rPr>
                <m:t>+</m:t>
              </m:r>
              <m:r>
                <w:rPr>
                  <w:sz w:val="16"/>
                </w:rPr>
                <m:t>7.97</m:t>
              </m:r>
              <m:r>
                <m:rPr>
                  <m:sty m:val="p"/>
                </m:rPr>
                <w:rPr>
                  <w:sz w:val="16"/>
                </w:rPr>
                <m:t>,</m:t>
              </m:r>
              <m:r>
                <m:rPr>
                  <m:sty m:val="p"/>
                </m:rPr>
                <w:rPr>
                  <w:sz w:val="16"/>
                </w:rPr>
                <m:t>+</m:t>
              </m:r>
              <m:r>
                <w:rPr>
                  <w:sz w:val="16"/>
                </w:rPr>
                <m:t>10.10</m:t>
              </m:r>
              <m:r>
                <m:rPr>
                  <m:sty m:val="p"/>
                </m:rPr>
                <w:rPr>
                  <w:sz w:val="16"/>
                </w:rPr>
                <m:t>]</m:t>
              </m:r>
            </m:oMath>
            <w:r>
              <w:rPr>
                <w:sz w:val="16"/>
              </w:rPr>
              <w:t xml:space="preserve"> pp; LD-TF</w:t>
            </w:r>
            <w:r>
              <w:rPr>
                <w:sz w:val="16"/>
              </w:rPr>
              <w:t xml:space="preserve"> </w:t>
            </w:r>
            <m:oMath>
              <m:r>
                <w:rPr>
                  <w:sz w:val="16"/>
                </w:rPr>
                <m:t>41.88</m:t>
              </m:r>
            </m:oMath>
            <w:r>
              <w:rPr>
                <w:sz w:val="16"/>
              </w:rPr>
              <w:t xml:space="preserve">%</w:t>
            </w:r>
          </w:p>
        </w:tc>
        <w:tc>
          <w:tcPr>
            <w:tcW w:type="dxa" w:w="1509"/>
          </w:tcPr>
          <w:p>
            <w:pPr>
              <w:pStyle w:val="15TableBody"/>
              <w:jc w:val="left"/>
            </w:pPr>
            <w:r>
              <w:rPr>
                <w:sz w:val="16"/>
              </w:rPr>
              <w:t xml:space="preserve">as stated</w:t>
            </w:r>
          </w:p>
        </w:tc>
        <w:tc>
          <w:tcPr>
            <w:tcW w:type="dxa" w:w="1509"/>
          </w:tcPr>
          <w:p>
            <w:pPr>
              <w:pStyle w:val="15TableBody"/>
              <w:jc w:val="left"/>
            </w:pPr>
            <w:r>
              <w:rPr>
                <w:sz w:val="16"/>
              </w:rPr>
              <w:t xml:space="preserve">grouping and output assignment first changed jointly; separated afterwards</w:t>
            </w:r>
          </w:p>
        </w:tc>
      </w:tr>
      <w:tr>
        <w:trPr>
          <w:cantSplit/>
        </w:trPr>
        <w:tc>
          <w:tcPr>
            <w:tcW w:type="dxa" w:w="1509"/>
          </w:tcPr>
          <w:p>
            <w:pPr>
              <w:pStyle w:val="15TableBody"/>
              <w:jc w:val="left"/>
            </w:pPr>
            <w:r>
              <w:rPr>
                <w:sz w:val="16"/>
              </w:rPr>
              <w:t xml:space="preserve">Paper protocol (7000/3000)</w:t>
            </w:r>
          </w:p>
        </w:tc>
        <w:tc>
          <w:tcPr>
            <w:tcW w:type="dxa" w:w="1509"/>
          </w:tcPr>
          <w:p>
            <w:pPr>
              <w:pStyle w:val="15TableBody"/>
              <w:jc w:val="left"/>
            </w:pPr>
            <w:r>
              <w:rPr>
                <w:sz w:val="16"/>
              </w:rPr>
              <w:t xml:space="preserve">LD-G</w:t>
            </w:r>
            <w:r>
              <w:rPr>
                <w:sz w:val="16"/>
              </w:rPr>
              <w:t xml:space="preserve"> </w:t>
            </w:r>
            <m:oMath>
              <m:r>
                <m:rPr>
                  <m:sty m:val="p"/>
                </m:rPr>
                <w:rPr>
                  <w:sz w:val="16"/>
                </w:rPr>
                <m:t>−</m:t>
              </m:r>
            </m:oMath>
            <w:r>
              <w:rPr>
                <w:sz w:val="16"/>
              </w:rPr>
              <w:t xml:space="preserve"> </w:t>
            </w:r>
            <w:r>
              <w:rPr>
                <w:sz w:val="16"/>
              </w:rPr>
              <w:t xml:space="preserve">LD-chain</w:t>
            </w:r>
            <w:r>
              <w:rPr>
                <w:sz w:val="16"/>
              </w:rPr>
              <w:t xml:space="preserve"> </w:t>
            </w:r>
            <m:oMath>
              <m:r>
                <m:rPr>
                  <m:sty m:val="p"/>
                </m:rPr>
                <w:rPr>
                  <w:sz w:val="16"/>
                </w:rPr>
                <m:t>&lt;</m:t>
              </m:r>
              <m:r>
                <w:rPr>
                  <w:sz w:val="16"/>
                </w:rPr>
                <m:t>2</m:t>
              </m:r>
            </m:oMath>
            <w:r>
              <w:rPr>
                <w:sz w:val="16"/>
              </w:rPr>
              <w:t xml:space="preserve"> pp </w:t>
            </w:r>
            <m:oMath>
              <m:r>
                <m:rPr>
                  <m:sty m:val="p"/>
                </m:rPr>
                <w:rPr>
                  <w:sz w:val="16"/>
                </w:rPr>
                <m:t>⇒</m:t>
              </m:r>
            </m:oMath>
            <w:r>
              <w:rPr>
                <w:sz w:val="16"/>
              </w:rPr>
              <w:t xml:space="preserve"> </w:t>
            </w:r>
            <w:r>
              <w:rPr>
                <w:sz w:val="16"/>
              </w:rPr>
              <w:t xml:space="preserve">name the global-gradient regime as leading candidate</w:t>
            </w:r>
          </w:p>
        </w:tc>
        <w:tc>
          <w:tcPr>
            <w:tcW w:type="dxa" w:w="1509"/>
          </w:tcPr>
          <w:p>
            <w:pPr>
              <w:pStyle w:val="15TableBody"/>
              <w:jc w:val="left"/>
            </w:pPr>
            <m:oMath>
              <m:r>
                <w:rPr>
                  <w:sz w:val="16"/>
                </w:rPr>
                <m:t>a</m:t>
              </m:r>
              <m:r>
                <m:rPr>
                  <m:sty m:val="p"/>
                </m:rPr>
                <w:rPr>
                  <w:sz w:val="16"/>
                </w:rPr>
                <m:t>=</m:t>
              </m:r>
              <m:r>
                <w:rPr>
                  <w:sz w:val="16"/>
                </w:rPr>
                <m:t>x</m:t>
              </m:r>
            </m:oMath>
            <w:r>
              <w:rPr>
                <w:sz w:val="16"/>
              </w:rPr>
              <w:t xml:space="preserve">:</w:t>
            </w:r>
            <w:r>
              <w:rPr>
                <w:sz w:val="16"/>
              </w:rPr>
              <w:t xml:space="preserve"> </w:t>
            </w:r>
            <m:oMath>
              <m:r>
                <w:rPr>
                  <w:sz w:val="16"/>
                </w:rPr>
                <m:t>4.4</m:t>
              </m:r>
            </m:oMath>
            <w:r>
              <w:rPr>
                <w:sz w:val="16"/>
              </w:rPr>
              <w:t xml:space="preserve">/</w:t>
            </w:r>
            <m:oMath>
              <m:r>
                <w:rPr>
                  <w:sz w:val="16"/>
                </w:rPr>
                <m:t>12.5</m:t>
              </m:r>
            </m:oMath>
            <w:r>
              <w:rPr>
                <w:sz w:val="16"/>
              </w:rPr>
              <w:t xml:space="preserve"> pp; intensity:</w:t>
            </w:r>
            <w:r>
              <w:rPr>
                <w:sz w:val="16"/>
              </w:rPr>
              <w:t xml:space="preserve"> </w:t>
            </w:r>
            <m:oMath>
              <m:r>
                <w:rPr>
                  <w:sz w:val="16"/>
                </w:rPr>
                <m:t>1.7</m:t>
              </m:r>
            </m:oMath>
            <w:r>
              <w:rPr>
                <w:sz w:val="16"/>
              </w:rPr>
              <w:t xml:space="preserve">/</w:t>
            </w:r>
            <m:oMath>
              <m:r>
                <w:rPr>
                  <w:sz w:val="16"/>
                </w:rPr>
                <m:t>3.5</m:t>
              </m:r>
            </m:oMath>
            <w:r>
              <w:rPr>
                <w:sz w:val="16"/>
              </w:rPr>
              <w:t xml:space="preserve"> pp</w:t>
            </w:r>
          </w:p>
        </w:tc>
        <w:tc>
          <w:tcPr>
            <w:tcW w:type="dxa" w:w="1509"/>
          </w:tcPr>
          <w:p>
            <w:pPr>
              <w:pStyle w:val="15TableBody"/>
              <w:jc w:val="left"/>
            </w:pPr>
            <w:r>
              <w:rPr>
                <w:sz w:val="16"/>
              </w:rPr>
              <w:t xml:space="preserve">triggered for MNIST with intensity encoding; stated only as one possible explanation</w:t>
            </w:r>
          </w:p>
        </w:tc>
        <w:tc>
          <w:tcPr>
            <w:tcW w:type="dxa" w:w="1509"/>
          </w:tcPr>
          <w:p>
            <w:pPr>
              <w:pStyle w:val="15TableBody"/>
              <w:jc w:val="left"/>
            </w:pPr>
            <w:r>
              <w:rPr>
                <w:sz w:val="16"/>
              </w:rPr>
              <w:t xml:space="preserve">rule written for</w:t>
            </w:r>
            <w:r>
              <w:rPr>
                <w:sz w:val="16"/>
              </w:rPr>
              <w:t xml:space="preserve"> </w:t>
            </w:r>
            <m:oMath>
              <m:r>
                <w:rPr>
                  <w:sz w:val="16"/>
                </w:rPr>
                <m:t>a</m:t>
              </m:r>
              <m:r>
                <m:rPr>
                  <m:sty m:val="p"/>
                </m:rPr>
                <w:rPr>
                  <w:sz w:val="16"/>
                </w:rPr>
                <m:t>=</m:t>
              </m:r>
              <m:r>
                <w:rPr>
                  <w:sz w:val="16"/>
                </w:rPr>
                <m:t>x</m:t>
              </m:r>
            </m:oMath>
            <w:r>
              <w:rPr>
                <w:sz w:val="16"/>
              </w:rPr>
              <w:t xml:space="preserve">; its</w:t>
            </w:r>
            <w:r>
              <w:rPr>
                <w:sz w:val="16"/>
              </w:rPr>
              <w:t xml:space="preserve"> </w:t>
            </w:r>
            <w:r>
              <w:rPr>
                <w:sz w:val="16"/>
              </w:rPr>
              <w:t xml:space="preserve">“leading candidate”</w:t>
            </w:r>
            <w:r>
              <w:rPr>
                <w:sz w:val="16"/>
              </w:rPr>
              <w:t xml:space="preserve"> </w:t>
            </w:r>
            <w:r>
              <w:rPr>
                <w:sz w:val="16"/>
              </w:rPr>
              <w:t xml:space="preserve">wording was withdrawn after review, because a small LD-G–LD-chain difference limits what the training regime can explain</w:t>
            </w:r>
          </w:p>
        </w:tc>
      </w:tr>
      <w:tr>
        <w:trPr>
          <w:cantSplit/>
        </w:trPr>
        <w:tc>
          <w:tcPr>
            <w:tcW w:type="dxa" w:w="1509"/>
          </w:tcPr>
          <w:p>
            <w:pPr>
              <w:pStyle w:val="15TableBody"/>
              <w:jc w:val="left"/>
            </w:pPr>
            <w:r>
              <w:rPr>
                <w:sz w:val="16"/>
              </w:rPr>
              <w:t xml:space="preserve">Paper protocol, SPSA (7000/3000, intensity)</w:t>
            </w:r>
          </w:p>
        </w:tc>
        <w:tc>
          <w:tcPr>
            <w:tcW w:type="dxa" w:w="1509"/>
          </w:tcPr>
          <w:p>
            <w:pPr>
              <w:pStyle w:val="15TableBody"/>
              <w:jc w:val="left"/>
            </w:pPr>
            <w:r>
              <w:rPr>
                <w:sz w:val="16"/>
              </w:rPr>
              <w:t xml:space="preserve">LD-chain-SPSA</w:t>
            </w:r>
            <w:r>
              <w:rPr>
                <w:sz w:val="16"/>
              </w:rPr>
              <w:t xml:space="preserve"> </w:t>
            </w:r>
            <m:oMath>
              <m:r>
                <m:rPr>
                  <m:sty m:val="p"/>
                </m:rPr>
                <w:rPr>
                  <w:sz w:val="16"/>
                </w:rPr>
                <m:t>−</m:t>
              </m:r>
            </m:oMath>
            <w:r>
              <w:rPr>
                <w:sz w:val="16"/>
              </w:rPr>
              <w:t xml:space="preserve"> </w:t>
            </w:r>
            <w:r>
              <w:rPr>
                <w:sz w:val="16"/>
              </w:rPr>
              <w:t xml:space="preserve">E2E-SPSA CI</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“reproduced”</w:t>
            </w:r>
          </w:p>
        </w:tc>
        <w:tc>
          <w:tcPr>
            <w:tcW w:type="dxa" w:w="1509"/>
          </w:tcPr>
          <w:p>
            <w:pPr>
              <w:pStyle w:val="15TableBody"/>
              <w:jc w:val="left"/>
            </w:pPr>
            <w:r>
              <w:rPr>
                <w:sz w:val="16"/>
              </w:rPr>
              <w:t xml:space="preserve">native:</w:t>
            </w:r>
            <w:r>
              <w:rPr>
                <w:sz w:val="16"/>
              </w:rPr>
              <w:br/>
            </w:r>
            <m:oMath>
              <m:r>
                <m:rPr>
                  <m:sty m:val="p"/>
                </m:rPr>
                <w:rPr>
                  <w:sz w:val="16"/>
                </w:rPr>
                <m:t>[</m:t>
              </m:r>
              <m:r>
                <m:rPr>
                  <m:sty m:val="p"/>
                </m:rPr>
                <w:rPr>
                  <w:sz w:val="16"/>
                </w:rPr>
                <m:t>−</m:t>
              </m:r>
              <m:r>
                <w:rPr>
                  <w:sz w:val="16"/>
                </w:rPr>
                <m:t>4.99</m:t>
              </m:r>
              <m:r>
                <m:rPr>
                  <m:sty m:val="p"/>
                </m:rPr>
                <w:rPr>
                  <w:sz w:val="16"/>
                </w:rPr>
                <m:t>,</m:t>
              </m:r>
              <m:r>
                <m:rPr>
                  <m:sty m:val="p"/>
                </m:rPr>
                <w:rPr>
                  <w:sz w:val="16"/>
                </w:rPr>
                <m:t>−</m:t>
              </m:r>
              <m:r>
                <w:rPr>
                  <w:sz w:val="16"/>
                </w:rPr>
                <m:t>2.57</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12.53</m:t>
              </m:r>
              <m:r>
                <m:rPr>
                  <m:sty m:val="p"/>
                </m:rPr>
                <w:rPr>
                  <w:sz w:val="16"/>
                </w:rPr>
                <m:t>,</m:t>
              </m:r>
              <m:r>
                <m:rPr>
                  <m:sty m:val="p"/>
                </m:rPr>
                <w:rPr>
                  <w:sz w:val="16"/>
                </w:rPr>
                <m:t>−</m:t>
              </m:r>
              <m:r>
                <w:rPr>
                  <w:sz w:val="16"/>
                </w:rPr>
                <m:t>1.58</m:t>
              </m:r>
              <m:r>
                <m:rPr>
                  <m:sty m:val="p"/>
                </m:rPr>
                <w:rPr>
                  <w:sz w:val="16"/>
                </w:rPr>
                <m:t>]</m:t>
              </m:r>
            </m:oMath>
            <w:r>
              <w:rPr>
                <w:sz w:val="16"/>
              </w:rPr>
              <w:t xml:space="preserve">;</w:t>
            </w:r>
            <w:r>
              <w:rPr>
                <w:sz w:val="16"/>
              </w:rPr>
              <w:br/>
            </w:r>
            <w:r>
              <w:rPr>
                <w:sz w:val="16"/>
              </w:rPr>
              <w:t xml:space="preserve">optimized:</w:t>
            </w:r>
            <w:r>
              <w:rPr>
                <w:sz w:val="16"/>
              </w:rPr>
              <w:br/>
            </w:r>
            <m:oMath>
              <m:r>
                <m:rPr>
                  <m:sty m:val="p"/>
                </m:rPr>
                <w:rPr>
                  <w:sz w:val="16"/>
                </w:rPr>
                <m:t>[</m:t>
              </m:r>
              <m:r>
                <m:rPr>
                  <m:sty m:val="p"/>
                </m:rPr>
                <w:rPr>
                  <w:sz w:val="16"/>
                </w:rPr>
                <m:t>−</m:t>
              </m:r>
              <m:r>
                <w:rPr>
                  <w:sz w:val="16"/>
                </w:rPr>
                <m:t>4.58</m:t>
              </m:r>
              <m:r>
                <m:rPr>
                  <m:sty m:val="p"/>
                </m:rPr>
                <w:rPr>
                  <w:sz w:val="16"/>
                </w:rPr>
                <m:t>,</m:t>
              </m:r>
              <m:r>
                <m:rPr>
                  <m:sty m:val="p"/>
                </m:rPr>
                <w:rPr>
                  <w:sz w:val="16"/>
                </w:rPr>
                <m:t>−</m:t>
              </m:r>
              <m:r>
                <w:rPr>
                  <w:sz w:val="16"/>
                </w:rPr>
                <m:t>2.10</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8.26</m:t>
              </m:r>
              <m:r>
                <m:rPr>
                  <m:sty m:val="p"/>
                </m:rPr>
                <w:rPr>
                  <w:sz w:val="16"/>
                </w:rPr>
                <m:t>,</m:t>
              </m:r>
              <m:r>
                <m:rPr>
                  <m:sty m:val="p"/>
                </m:rPr>
                <w:rPr>
                  <w:sz w:val="16"/>
                </w:rPr>
                <m:t>−</m:t>
              </m:r>
              <m:r>
                <w:rPr>
                  <w:sz w:val="16"/>
                </w:rPr>
                <m:t>4.43</m:t>
              </m:r>
              <m:r>
                <m:rPr>
                  <m:sty m:val="p"/>
                </m:rPr>
                <w:rPr>
                  <w:sz w:val="16"/>
                </w:rPr>
                <m:t>]</m:t>
              </m:r>
            </m:oMath>
          </w:p>
        </w:tc>
        <w:tc>
          <w:tcPr>
            <w:tcW w:type="dxa" w:w="1509"/>
          </w:tcPr>
          <w:p>
            <w:pPr>
              <w:pStyle w:val="15TableBody"/>
              <w:jc w:val="left"/>
            </w:pPr>
            <w:r>
              <w:rPr>
                <w:sz w:val="16"/>
              </w:rPr>
              <w:t xml:space="preserve">not reproduced</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Encoding</w:t>
            </w:r>
          </w:p>
        </w:tc>
        <w:tc>
          <w:tcPr>
            <w:tcW w:type="dxa" w:w="1509"/>
          </w:tcPr>
          <w:p>
            <w:pPr>
              <w:pStyle w:val="15TableBody"/>
              <w:jc w:val="left"/>
            </w:pPr>
            <w:r>
              <w:rPr>
                <w:sz w:val="16"/>
              </w:rPr>
              <w:t xml:space="preserve">“robust to encoding”</w:t>
            </w:r>
            <w:r>
              <w:rPr>
                <w:sz w:val="16"/>
              </w:rPr>
              <w:t xml:space="preserve"> </w:t>
            </w:r>
            <w:r>
              <w:rPr>
                <w:sz w:val="16"/>
              </w:rPr>
              <w:t xml:space="preserve">only if all</w:t>
            </w:r>
            <w:r>
              <w:rPr>
                <w:sz w:val="16"/>
              </w:rPr>
              <w:t xml:space="preserve"> </w:t>
            </w:r>
            <m:oMath>
              <m:sSup>
                <m:e>
                  <m:r>
                    <m:rPr>
                      <m:sty m:val="p"/>
                    </m:rPr>
                    <w:rPr>
                      <w:sz w:val="16"/>
                    </w:rPr>
                    <m:t>L</m:t>
                  </m:r>
                  <m:r>
                    <m:rPr>
                      <m:sty m:val="p"/>
                    </m:rPr>
                    <w:rPr>
                      <w:sz w:val="16"/>
                    </w:rPr>
                    <m:t>B</m:t>
                  </m:r>
                </m:e>
                <m:sup>
                  <m:r>
                    <m:rPr>
                      <m:sty m:val="p"/>
                    </m:rPr>
                    <w:rPr>
                      <w:sz w:val="16"/>
                    </w:rPr>
                    <m:t>l</m:t>
                  </m:r>
                  <m:r>
                    <m:rPr>
                      <m:sty m:val="p"/>
                    </m:rPr>
                    <w:rPr>
                      <w:sz w:val="16"/>
                    </w:rPr>
                    <m:t>i</m:t>
                  </m:r>
                  <m:r>
                    <m:rPr>
                      <m:sty m:val="p"/>
                    </m:rPr>
                    <w:rPr>
                      <w:sz w:val="16"/>
                    </w:rPr>
                    <m:t>n</m:t>
                  </m:r>
                </m:sup>
              </m:sSup>
              <m:r>
                <m:rPr>
                  <m:sty m:val="p"/>
                </m:rPr>
                <w:rPr>
                  <w:sz w:val="16"/>
                </w:rPr>
                <m:t>&gt;</m:t>
              </m:r>
              <m:r>
                <w:rPr>
                  <w:sz w:val="16"/>
                </w:rPr>
                <m:t>0.1</m:t>
              </m:r>
            </m:oMath>
            <w:r>
              <w:rPr>
                <w:sz w:val="16"/>
              </w:rPr>
              <w:t xml:space="preserve">, LD-chain gap</w:t>
            </w:r>
            <w:r>
              <w:rPr>
                <w:sz w:val="16"/>
              </w:rPr>
              <w:t xml:space="preserve"> </w:t>
            </w:r>
            <m:oMath>
              <m:r>
                <m:rPr>
                  <m:sty m:val="p"/>
                </m:rPr>
                <w:rPr>
                  <w:sz w:val="16"/>
                </w:rPr>
                <m:t>&gt;</m:t>
              </m:r>
              <m:r>
                <w:rPr>
                  <w:sz w:val="16"/>
                </w:rPr>
                <m:t>5</m:t>
              </m:r>
            </m:oMath>
            <w:r>
              <w:rPr>
                <w:sz w:val="16"/>
              </w:rPr>
              <w:t xml:space="preserve"> pp, LD-TF</w:t>
            </w:r>
            <w:r>
              <w:rPr>
                <w:sz w:val="16"/>
              </w:rPr>
              <w:t xml:space="preserve"> </w:t>
            </w:r>
            <m:oMath>
              <m:r>
                <m:rPr>
                  <m:sty m:val="p"/>
                </m:rPr>
                <w:rPr>
                  <w:sz w:val="16"/>
                </w:rPr>
                <m:t>≤</m:t>
              </m:r>
              <m:r>
                <w:rPr>
                  <w:sz w:val="16"/>
                </w:rPr>
                <m:t>20</m:t>
              </m:r>
              <m:r>
                <m:rPr>
                  <m:sty m:val="p"/>
                </m:rPr>
                <w:rPr>
                  <w:sz w:val="16"/>
                </w:rPr>
                <m:t>%</m:t>
              </m:r>
            </m:oMath>
          </w:p>
        </w:tc>
        <w:tc>
          <w:tcPr>
            <w:tcW w:type="dxa" w:w="1509"/>
          </w:tcPr>
          <w:p>
            <w:pPr>
              <w:pStyle w:val="15TableBody"/>
              <w:jc w:val="left"/>
            </w:pPr>
            <w:r>
              <w:rPr>
                <w:sz w:val="16"/>
              </w:rPr>
              <w:t xml:space="preserve">gaps</w:t>
            </w:r>
            <w:r>
              <w:rPr>
                <w:sz w:val="16"/>
              </w:rPr>
              <w:t xml:space="preserve"> </w:t>
            </w:r>
            <m:oMath>
              <m:r>
                <w:rPr>
                  <w:sz w:val="16"/>
                </w:rPr>
                <m:t>0.62</m:t>
              </m:r>
            </m:oMath>
            <w:r>
              <w:rPr>
                <w:sz w:val="16"/>
              </w:rPr>
              <w:t xml:space="preserve">/</w:t>
            </w:r>
            <m:oMath>
              <m:r>
                <w:rPr>
                  <w:sz w:val="16"/>
                </w:rPr>
                <m:t>3.27</m:t>
              </m:r>
            </m:oMath>
            <w:r>
              <w:rPr>
                <w:sz w:val="16"/>
              </w:rPr>
              <w:t xml:space="preserve"> pp</w:t>
            </w:r>
          </w:p>
        </w:tc>
        <w:tc>
          <w:tcPr>
            <w:tcW w:type="dxa" w:w="1509"/>
          </w:tcPr>
          <w:p>
            <w:pPr>
              <w:pStyle w:val="15TableBody"/>
              <w:jc w:val="left"/>
            </w:pPr>
            <w:r>
              <w:rPr>
                <w:sz w:val="16"/>
              </w:rPr>
              <w:t xml:space="preserve">encoding dependence must be stated;</w:t>
            </w:r>
            <w:r>
              <w:rPr>
                <w:sz w:val="16"/>
              </w:rPr>
              <w:t xml:space="preserve"> </w:t>
            </w:r>
            <w:r>
              <w:rPr>
                <w:sz w:val="16"/>
              </w:rPr>
              <w:t xml:space="preserve">“robust”</w:t>
            </w:r>
            <w:r>
              <w:rPr>
                <w:sz w:val="16"/>
              </w:rPr>
              <w:t xml:space="preserve"> </w:t>
            </w:r>
            <w:r>
              <w:rPr>
                <w:sz w:val="16"/>
              </w:rPr>
              <w:t xml:space="preserve">not permitted</w:t>
            </w:r>
          </w:p>
        </w:tc>
        <w:tc>
          <w:tcPr>
            <w:tcW w:type="dxa" w:w="1509"/>
          </w:tcPr>
          <w:p>
            <w:pPr>
              <w:pStyle w:val="15TableBody"/>
              <w:jc w:val="left"/>
            </w:pPr>
            <w:r>
              <w:rPr>
                <w:sz w:val="16"/>
              </w:rPr>
              <w:t xml:space="preserve">an earlier abstract claimed both encodings; withdrawn</w:t>
            </w:r>
          </w:p>
        </w:tc>
      </w:tr>
      <w:tr>
        <w:trPr>
          <w:cantSplit/>
        </w:trPr>
        <w:tc>
          <w:tcPr>
            <w:tcW w:type="dxa" w:w="1509"/>
          </w:tcPr>
          <w:p>
            <w:pPr>
              <w:pStyle w:val="15TableBody"/>
              <w:jc w:val="left"/>
            </w:pPr>
            <w:r>
              <w:rPr>
                <w:sz w:val="16"/>
              </w:rPr>
              <w:t xml:space="preserve">Positive control</w:t>
            </w:r>
          </w:p>
        </w:tc>
        <w:tc>
          <w:tcPr>
            <w:tcW w:type="dxa" w:w="1509"/>
          </w:tcPr>
          <w:p>
            <w:pPr>
              <w:pStyle w:val="15TableBody"/>
              <w:jc w:val="left"/>
            </w:pPr>
            <w:r>
              <w:rPr>
                <w:sz w:val="16"/>
              </w:rPr>
              <w:t xml:space="preserve">LD-TF</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5</m:t>
              </m:r>
            </m:oMath>
            <w:r>
              <w:rPr>
                <w:sz w:val="16"/>
              </w:rPr>
              <w:t xml:space="preserve"> pp and LD-chain</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3</m:t>
              </m:r>
            </m:oMath>
            <w:r>
              <w:rPr>
                <w:sz w:val="16"/>
              </w:rPr>
              <w:t xml:space="preserve"> pp</w:t>
            </w:r>
          </w:p>
        </w:tc>
        <w:tc>
          <w:tcPr>
            <w:tcW w:type="dxa" w:w="1509"/>
          </w:tcPr>
          <w:p>
            <w:pPr>
              <w:pStyle w:val="15TableBody"/>
              <w:jc w:val="left"/>
            </w:pPr>
            <w:r>
              <w:rPr>
                <w:sz w:val="16"/>
              </w:rPr>
              <w:t xml:space="preserve">met</w:t>
            </w:r>
          </w:p>
        </w:tc>
        <w:tc>
          <w:tcPr>
            <w:tcW w:type="dxa" w:w="1509"/>
          </w:tcPr>
          <w:p>
            <w:pPr>
              <w:pStyle w:val="15TableBody"/>
              <w:jc w:val="left"/>
            </w:pPr>
            <w:r>
              <w:rPr>
                <w:sz w:val="16"/>
              </w:rPr>
              <w:t xml:space="preserve">reachable task-relevant targets let layer-wise training succeed</w:t>
            </w:r>
          </w:p>
        </w:tc>
        <w:tc>
          <w:tcPr>
            <w:tcW w:type="dxa" w:w="1509"/>
          </w:tcPr>
          <w:p>
            <w:pPr>
              <w:pStyle w:val="15TableBody"/>
              <w:jc w:val="left"/>
            </w:pPr>
            <w:r>
              <w:rPr>
                <w:sz w:val="16"/>
              </w:rPr>
              <w:t xml:space="preserve">causal wording of the rule not used</w:t>
            </w:r>
          </w:p>
        </w:tc>
      </w:tr>
      <w:tr>
        <w:trPr>
          <w:cantSplit/>
        </w:trPr>
        <w:tc>
          <w:tcPr>
            <w:tcW w:type="dxa" w:w="1509"/>
          </w:tcPr>
          <w:p>
            <w:pPr>
              <w:pStyle w:val="15TableBody"/>
              <w:jc w:val="left"/>
            </w:pPr>
            <w:r>
              <w:rPr>
                <w:sz w:val="16"/>
              </w:rPr>
              <w:t xml:space="preserve">Gain rescaling</w:t>
            </w:r>
          </w:p>
        </w:tc>
        <w:tc>
          <w:tcPr>
            <w:tcW w:type="dxa" w:w="1509"/>
          </w:tcPr>
          <w:p>
            <w:pPr>
              <w:pStyle w:val="15TableBody"/>
              <w:jc w:val="left"/>
            </w:pPr>
            <m:oMath>
              <m:r>
                <m:rPr>
                  <m:sty m:val="p"/>
                </m:rPr>
                <w:rPr>
                  <w:sz w:val="16"/>
                </w:rPr>
                <m:t>&gt;</m:t>
              </m:r>
              <m:r>
                <w:rPr>
                  <w:sz w:val="16"/>
                </w:rPr>
                <m:t>50</m:t>
              </m:r>
              <m:r>
                <m:rPr>
                  <m:sty m:val="p"/>
                </m:rPr>
                <w:rPr>
                  <w:sz w:val="16"/>
                </w:rPr>
                <m:t>%</m:t>
              </m:r>
            </m:oMath>
            <w:r>
              <w:rPr>
                <w:sz w:val="16"/>
              </w:rPr>
              <w:t xml:space="preserve"> </w:t>
            </w:r>
            <m:oMath>
              <m:r>
                <m:rPr>
                  <m:sty m:val="p"/>
                </m:rPr>
                <w:rPr>
                  <w:sz w:val="16"/>
                </w:rPr>
                <m:t>⇒</m:t>
              </m:r>
            </m:oMath>
            <w:r>
              <w:rPr>
                <w:sz w:val="16"/>
              </w:rPr>
              <w:t xml:space="preserve"> </w:t>
            </w:r>
            <w:r>
              <w:rPr>
                <w:sz w:val="16"/>
              </w:rPr>
              <w:t xml:space="preserve">scale mismatch</w:t>
            </w:r>
          </w:p>
        </w:tc>
        <w:tc>
          <w:tcPr>
            <w:tcW w:type="dxa" w:w="1509"/>
          </w:tcPr>
          <w:p>
            <w:pPr>
              <w:pStyle w:val="15TableBody"/>
              <w:jc w:val="left"/>
            </w:pPr>
            <m:oMath>
              <m:r>
                <w:rPr>
                  <w:sz w:val="16"/>
                </w:rPr>
                <m:t>8.91</m:t>
              </m:r>
            </m:oMath>
            <w:r>
              <w:rPr>
                <w:sz w:val="16"/>
              </w:rPr>
              <w:t xml:space="preserve">/</w:t>
            </w:r>
            <m:oMath>
              <m:r>
                <w:rPr>
                  <w:sz w:val="16"/>
                </w:rPr>
                <m:t>20.37</m:t>
              </m:r>
            </m:oMath>
            <w:r>
              <w:rPr>
                <w:sz w:val="16"/>
              </w:rPr>
              <w:t xml:space="preserve">%</w:t>
            </w:r>
          </w:p>
        </w:tc>
        <w:tc>
          <w:tcPr>
            <w:tcW w:type="dxa" w:w="1509"/>
          </w:tcPr>
          <w:p>
            <w:pPr>
              <w:pStyle w:val="15TableBody"/>
              <w:jc w:val="left"/>
            </w:pPr>
            <w:r>
              <w:rPr>
                <w:sz w:val="16"/>
              </w:rPr>
              <w:t xml:space="preserve">collapse not explained by readout scale</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Hierarchy</w:t>
            </w:r>
          </w:p>
        </w:tc>
        <w:tc>
          <w:tcPr>
            <w:tcW w:type="dxa" w:w="1509"/>
          </w:tcPr>
          <w:p>
            <w:pPr>
              <w:pStyle w:val="15TableBody"/>
              <w:jc w:val="left"/>
            </w:pPr>
            <w:r>
              <w:rPr>
                <w:sz w:val="16"/>
              </w:rPr>
              <w:t xml:space="preserve">energy step</w:t>
            </w:r>
            <w:r>
              <w:rPr>
                <w:sz w:val="16"/>
              </w:rPr>
              <w:t xml:space="preserve"> </w:t>
            </w:r>
            <m:oMath>
              <m:r>
                <m:rPr>
                  <m:sty m:val="p"/>
                </m:rPr>
                <w:rPr>
                  <w:sz w:val="16"/>
                </w:rPr>
                <m:t>&lt;</m:t>
              </m:r>
              <m:r>
                <w:rPr>
                  <w:sz w:val="16"/>
                </w:rPr>
                <m:t>0.05</m:t>
              </m:r>
            </m:oMath>
            <w:r>
              <w:rPr>
                <w:sz w:val="16"/>
              </w:rPr>
              <w:t xml:space="preserve"> </w:t>
            </w:r>
            <m:oMath>
              <m:r>
                <m:rPr>
                  <m:sty m:val="p"/>
                </m:rPr>
                <w:rPr>
                  <w:sz w:val="16"/>
                </w:rPr>
                <m:t>⇒</m:t>
              </m:r>
            </m:oMath>
            <w:r>
              <w:rPr>
                <w:sz w:val="16"/>
              </w:rPr>
              <w:t xml:space="preserve"> </w:t>
            </w:r>
            <w:r>
              <w:rPr>
                <w:sz w:val="16"/>
              </w:rPr>
              <w:t xml:space="preserve">not a main constraint</w:t>
            </w:r>
          </w:p>
        </w:tc>
        <w:tc>
          <w:tcPr>
            <w:tcW w:type="dxa" w:w="1509"/>
          </w:tcPr>
          <w:p>
            <w:pPr>
              <w:pStyle w:val="15TableBody"/>
              <w:jc w:val="left"/>
            </w:pPr>
            <m:oMath>
              <m:r>
                <w:rPr>
                  <w:sz w:val="16"/>
                </w:rPr>
                <m:t>0.024</m:t>
              </m:r>
            </m:oMath>
            <w:r>
              <w:rPr>
                <w:sz w:val="16"/>
              </w:rPr>
              <w:t xml:space="preserve"/>
            </w:r>
          </w:p>
        </w:tc>
        <w:tc>
          <w:tcPr>
            <w:tcW w:type="dxa" w:w="1509"/>
          </w:tcPr>
          <w:p>
            <w:pPr>
              <w:pStyle w:val="15TableBody"/>
              <w:jc w:val="left"/>
            </w:pPr>
            <w:r>
              <w:rPr>
                <w:sz w:val="16"/>
              </w:rPr>
              <w:t xml:space="preserve">as stated</w:t>
            </w:r>
          </w:p>
        </w:tc>
        <w:tc>
          <w:tcPr>
            <w:tcW w:type="dxa" w:w="1509"/>
          </w:tcPr>
          <w:p>
            <w:pPr>
              <w:pStyle w:val="15TableBody"/>
              <w:jc w:val="left"/>
            </w:pPr>
            <w:r>
              <w:rPr>
                <w:sz w:val="16"/>
              </w:rPr>
              <w:t xml:space="preserve">regressor estimator revised; percentage attributions withdrawn</w:t>
            </w:r>
          </w:p>
        </w:tc>
      </w:tr>
      <w:tr>
        <w:trPr>
          <w:cantSplit/>
        </w:trPr>
        <w:tc>
          <w:tcPr>
            <w:tcW w:type="dxa" w:w="1509"/>
          </w:tcPr>
          <w:p>
            <w:pPr>
              <w:pStyle w:val="15TableBody"/>
              <w:jc w:val="left"/>
            </w:pPr>
            <w:r>
              <w:rPr>
                <w:sz w:val="16"/>
              </w:rPr>
              <w:t xml:space="preserve">Tuning (amplitude)</w:t>
            </w:r>
          </w:p>
        </w:tc>
        <w:tc>
          <w:tcPr>
            <w:tcW w:type="dxa" w:w="1509"/>
          </w:tcPr>
          <w:p>
            <w:pPr>
              <w:pStyle w:val="15TableBody"/>
              <w:jc w:val="left"/>
            </w:pPr>
            <w:r>
              <w:rPr>
                <w:sz w:val="16"/>
              </w:rPr>
              <w:t xml:space="preserve">tuned gap</w:t>
            </w:r>
            <w:r>
              <w:rPr>
                <w:sz w:val="16"/>
              </w:rPr>
              <w:t xml:space="preserve"> </w:t>
            </w:r>
            <m:oMath>
              <m:r>
                <m:rPr>
                  <m:sty m:val="p"/>
                </m:rPr>
                <w:rPr>
                  <w:sz w:val="16"/>
                </w:rPr>
                <m:t>&lt;</m:t>
              </m:r>
              <m:r>
                <w:rPr>
                  <w:sz w:val="16"/>
                </w:rPr>
                <m:t>5</m:t>
              </m:r>
            </m:oMath>
            <w:r>
              <w:rPr>
                <w:sz w:val="16"/>
              </w:rPr>
              <w:t xml:space="preserve"> pp </w:t>
            </w:r>
            <m:oMath>
              <m:r>
                <m:rPr>
                  <m:sty m:val="p"/>
                </m:rPr>
                <w:rPr>
                  <w:sz w:val="16"/>
                </w:rPr>
                <m:t>⇒</m:t>
              </m:r>
            </m:oMath>
            <w:r>
              <w:rPr>
                <w:sz w:val="16"/>
              </w:rPr>
              <w:t xml:space="preserve"> </w:t>
            </w:r>
            <w:r>
              <w:rPr>
                <w:sz w:val="16"/>
              </w:rPr>
              <w:t xml:space="preserve">report tuned gaps;</w:t>
            </w:r>
            <w:r>
              <w:rPr>
                <w:sz w:val="16"/>
              </w:rPr>
              <w:t xml:space="preserve"> </w:t>
            </w:r>
            <m:oMath>
              <m:r>
                <w:rPr>
                  <w:sz w:val="16"/>
                </w:rPr>
                <m:t>4</m:t>
              </m:r>
              <m:r>
                <m:rPr>
                  <m:sty m:val="p"/>
                </m:rPr>
                <w:rPr>
                  <w:sz w:val="16"/>
                </w:rPr>
                <m:t>×</m:t>
              </m:r>
            </m:oMath>
            <w:r>
              <w:rPr>
                <w:sz w:val="16"/>
              </w:rPr>
              <w:t xml:space="preserve"> </w:t>
            </w:r>
            <w:r>
              <w:rPr>
                <w:sz w:val="16"/>
              </w:rPr>
              <w:t xml:space="preserve">steps</w:t>
            </w:r>
            <w:r>
              <w:rPr>
                <w:sz w:val="16"/>
              </w:rPr>
              <w:t xml:space="preserve"> </w:t>
            </w:r>
            <m:oMath>
              <m:r>
                <m:rPr>
                  <m:sty m:val="p"/>
                </m:rPr>
                <w:rPr>
                  <w:sz w:val="16"/>
                </w:rPr>
                <m:t>≥</m:t>
              </m:r>
            </m:oMath>
            <w:r>
              <w:rPr>
                <w:sz w:val="16"/>
              </w:rPr>
              <w:t xml:space="preserve"> </w:t>
            </w:r>
            <w:r>
              <w:rPr>
                <w:sz w:val="16"/>
              </w:rPr>
              <w:t xml:space="preserve">E2E-SPSA</w:t>
            </w:r>
            <m:oMath>
              <m:r>
                <m:rPr>
                  <m:sty m:val="p"/>
                </m:rPr>
                <w:rPr>
                  <w:sz w:val="16"/>
                </w:rPr>
                <m:t>−</m:t>
              </m:r>
              <m:r>
                <w:rPr>
                  <w:sz w:val="16"/>
                </w:rPr>
                <m:t>1</m:t>
              </m:r>
            </m:oMath>
            <w:r>
              <w:rPr>
                <w:sz w:val="16"/>
              </w:rPr>
              <w:t xml:space="preserve"> </w:t>
            </w:r>
            <m:oMath>
              <m:r>
                <m:rPr>
                  <m:sty m:val="p"/>
                </m:rPr>
                <w:rPr>
                  <w:sz w:val="16"/>
                </w:rPr>
                <m:t>⇒</m:t>
              </m:r>
            </m:oMath>
            <w:r>
              <w:rPr>
                <w:sz w:val="16"/>
              </w:rPr>
              <w:t xml:space="preserve"> </w:t>
            </w:r>
            <w:r>
              <w:rPr>
                <w:sz w:val="16"/>
              </w:rPr>
              <w:t xml:space="preserve">restrict H5a</w:t>
            </w:r>
          </w:p>
        </w:tc>
        <w:tc>
          <w:tcPr>
            <w:tcW w:type="dxa" w:w="1509"/>
          </w:tcPr>
          <w:p>
            <w:pPr>
              <w:pStyle w:val="15TableBody"/>
              <w:jc w:val="left"/>
            </w:pPr>
            <w:r>
              <w:rPr>
                <w:sz w:val="16"/>
              </w:rPr>
              <w:t xml:space="preserve">MNIST</w:t>
            </w:r>
            <w:r>
              <w:rPr>
                <w:sz w:val="16"/>
              </w:rPr>
              <w:t xml:space="preserve"> </w:t>
            </w:r>
            <m:oMath>
              <m:r>
                <w:rPr>
                  <w:sz w:val="16"/>
                </w:rPr>
                <m:t>2.22</m:t>
              </m:r>
            </m:oMath>
            <w:r>
              <w:rPr>
                <w:sz w:val="16"/>
              </w:rPr>
              <w:t xml:space="preserve"> pp;</w:t>
            </w:r>
            <w:r>
              <w:rPr>
                <w:sz w:val="16"/>
              </w:rPr>
              <w:t xml:space="preserve"> </w:t>
            </w:r>
            <m:oMath>
              <m:r>
                <w:rPr>
                  <w:sz w:val="16"/>
                </w:rPr>
                <m:t>69.96</m:t>
              </m:r>
            </m:oMath>
            <w:r>
              <w:rPr>
                <w:sz w:val="16"/>
              </w:rPr>
              <w:t xml:space="preserve">%</w:t>
            </w:r>
          </w:p>
        </w:tc>
        <w:tc>
          <w:tcPr>
            <w:tcW w:type="dxa" w:w="1509"/>
          </w:tcPr>
          <w:p>
            <w:pPr>
              <w:pStyle w:val="15TableBody"/>
              <w:jc w:val="left"/>
            </w:pPr>
            <w:r>
              <w:rPr>
                <w:sz w:val="16"/>
              </w:rPr>
              <w:t xml:space="preserve">tuned gaps reported; H5a not restricted</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Seven seeds</w:t>
            </w:r>
          </w:p>
        </w:tc>
        <w:tc>
          <w:tcPr>
            <w:tcW w:type="dxa" w:w="1509"/>
          </w:tcPr>
          <w:p>
            <w:pPr>
              <w:pStyle w:val="15TableBody"/>
              <w:jc w:val="left"/>
            </w:pPr>
            <w:r>
              <w:rPr>
                <w:sz w:val="16"/>
              </w:rPr>
              <w:t xml:space="preserve">–</w:t>
            </w:r>
          </w:p>
        </w:tc>
        <w:tc>
          <w:tcPr>
            <w:tcW w:type="dxa" w:w="1509"/>
          </w:tcPr>
          <w:p>
            <w:pPr>
              <w:pStyle w:val="15TableBody"/>
              <w:jc w:val="left"/>
            </w:pPr>
            <w:r>
              <w:rPr>
                <w:sz w:val="16"/>
              </w:rPr>
              <w:t xml:space="preserve">decisions unchanged</w:t>
            </w:r>
          </w:p>
        </w:tc>
        <w:tc>
          <w:tcPr>
            <w:tcW w:type="dxa" w:w="1509"/>
          </w:tcPr>
          <w:p>
            <w:pPr>
              <w:pStyle w:val="15TableBody"/>
              <w:jc w:val="left"/>
            </w:pPr>
            <w:r>
              <w:rPr>
                <w:sz w:val="16"/>
              </w:rPr>
              <w:t xml:space="preserve">–</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Intensity</w:t>
            </w:r>
            <w:r>
              <w:rPr>
                <w:sz w:val="16"/>
              </w:rPr>
              <w:t xml:space="preserve"> </w:t>
            </w:r>
            <m:oMath>
              <m:r>
                <m:rPr>
                  <m:sty m:val="p"/>
                </m:rPr>
                <w:rPr>
                  <w:sz w:val="16"/>
                </w:rPr>
                <m:t>×</m:t>
              </m:r>
            </m:oMath>
            <w:r>
              <w:rPr>
                <w:sz w:val="16"/>
              </w:rPr>
              <w:t xml:space="preserve"> </w:t>
            </w:r>
            <w:r>
              <w:rPr>
                <w:sz w:val="16"/>
              </w:rPr>
              <w:t xml:space="preserve">optimized</w:t>
            </w:r>
          </w:p>
        </w:tc>
        <w:tc>
          <w:tcPr>
            <w:tcW w:type="dxa" w:w="1509"/>
          </w:tcPr>
          <w:p>
            <w:pPr>
              <w:pStyle w:val="15TableBody"/>
              <w:jc w:val="left"/>
            </w:pPr>
            <w:r>
              <w:rPr>
                <w:sz w:val="16"/>
              </w:rPr>
              <w:t xml:space="preserve">LD-chain</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1</m:t>
              </m:r>
            </m:oMath>
            <w:r>
              <w:rPr>
                <w:sz w:val="16"/>
              </w:rPr>
              <w:t xml:space="preserve"> pp </w:t>
            </w:r>
            <m:oMath>
              <m:r>
                <m:rPr>
                  <m:sty m:val="p"/>
                </m:rPr>
                <w:rPr>
                  <w:sz w:val="16"/>
                </w:rPr>
                <m:t>⇒</m:t>
              </m:r>
            </m:oMath>
            <w:r>
              <w:rPr>
                <w:sz w:val="16"/>
              </w:rPr>
              <w:t xml:space="preserve"> </w:t>
            </w:r>
            <w:r>
              <w:rPr>
                <w:sz w:val="16"/>
              </w:rPr>
              <w:t xml:space="preserve">“within 1 pp”</w:t>
            </w:r>
            <w:r>
              <w:rPr>
                <w:sz w:val="16"/>
              </w:rPr>
              <w:t xml:space="preserve">; SPSA CI</w:t>
            </w:r>
            <w:r>
              <w:rPr>
                <w:sz w:val="16"/>
              </w:rPr>
              <w:t xml:space="preserve"> </w:t>
            </w:r>
            <m:oMath>
              <m:r>
                <m:rPr>
                  <m:sty m:val="p"/>
                </m:rPr>
                <w:rPr>
                  <w:sz w:val="16"/>
                </w:rPr>
                <m:t>&gt;</m:t>
              </m:r>
              <m:r>
                <w:rPr>
                  <w:sz w:val="16"/>
                </w:rPr>
                <m:t>0</m:t>
              </m:r>
            </m:oMath>
            <w:r>
              <w:rPr>
                <w:sz w:val="16"/>
              </w:rPr>
              <w:t xml:space="preserve"> </w:t>
            </w:r>
            <w:r>
              <w:rPr>
                <w:sz w:val="16"/>
              </w:rPr>
              <w:t xml:space="preserve">/</w:t>
            </w:r>
            <w:r>
              <w:rPr>
                <w:sz w:val="16"/>
              </w:rPr>
              <w:t xml:space="preserve"> </w:t>
            </w:r>
            <m:oMath>
              <m:r>
                <m:rPr>
                  <m:sty m:val="p"/>
                </m:rPr>
                <w:rPr>
                  <w:sz w:val="16"/>
                </w:rPr>
                <m:t>∋</m:t>
              </m:r>
              <m:r>
                <w:rPr>
                  <w:sz w:val="16"/>
                </w:rPr>
                <m:t>0</m:t>
              </m:r>
            </m:oMath>
            <w:r>
              <w:rPr>
                <w:sz w:val="16"/>
              </w:rPr>
              <w:t xml:space="preserve"> </w:t>
            </w:r>
            <w:r>
              <w:rPr>
                <w:sz w:val="16"/>
              </w:rPr>
              <w:t xml:space="preserve">/</w:t>
            </w:r>
            <w:r>
              <w:rPr>
                <w:sz w:val="16"/>
              </w:rPr>
              <w:t xml:space="preserve"> </w:t>
            </w:r>
            <m:oMath>
              <m:r>
                <m:rPr>
                  <m:sty m:val="p"/>
                </m:rPr>
                <w:rPr>
                  <w:sz w:val="16"/>
                </w:rPr>
                <m:t>&lt;</m:t>
              </m:r>
              <m:r>
                <w:rPr>
                  <w:sz w:val="16"/>
                </w:rPr>
                <m:t>0</m:t>
              </m:r>
            </m:oMath>
            <w:r>
              <w:rPr>
                <w:sz w:val="16"/>
              </w:rPr>
              <w:t xml:space="preserve">; LD-TF thresholds</w:t>
            </w:r>
          </w:p>
        </w:tc>
        <w:tc>
          <w:tcPr>
            <w:tcW w:type="dxa" w:w="1509"/>
          </w:tcPr>
          <w:p>
            <w:pPr>
              <w:pStyle w:val="15TableBody"/>
              <w:jc w:val="left"/>
            </w:pPr>
            <m:oMath>
              <m:r>
                <m:rPr>
                  <m:sty m:val="p"/>
                </m:rPr>
                <w:rPr>
                  <w:sz w:val="16"/>
                </w:rPr>
                <m:t>[</m:t>
              </m:r>
              <m:r>
                <m:rPr>
                  <m:sty m:val="p"/>
                </m:rPr>
                <w:rPr>
                  <w:sz w:val="16"/>
                </w:rPr>
                <m:t>−</m:t>
              </m:r>
              <m:r>
                <w:rPr>
                  <w:sz w:val="16"/>
                </w:rPr>
                <m:t>0.68</m:t>
              </m:r>
              <m:r>
                <m:rPr>
                  <m:sty m:val="p"/>
                </m:rPr>
                <w:rPr>
                  <w:sz w:val="16"/>
                </w:rPr>
                <m:t>,</m:t>
              </m:r>
              <m:r>
                <m:rPr>
                  <m:sty m:val="p"/>
                </m:rPr>
                <w:rPr>
                  <w:sz w:val="16"/>
                </w:rPr>
                <m:t>−</m:t>
              </m:r>
              <m:r>
                <w:rPr>
                  <w:sz w:val="16"/>
                </w:rPr>
                <m:t>0.38</m:t>
              </m:r>
              <m:r>
                <m:rPr>
                  <m:sty m:val="p"/>
                </m:rPr>
                <w:rPr>
                  <w:sz w:val="16"/>
                </w:rPr>
                <m:t>]</m:t>
              </m:r>
            </m:oMath>
            <w:r>
              <w:rPr>
                <w:sz w:val="16"/>
              </w:rPr>
              <w:t xml:space="preserve">,</w:t>
            </w:r>
            <w:r>
              <w:rPr>
                <w:sz w:val="16"/>
              </w:rPr>
              <w:t xml:space="preserve"> </w:t>
            </w:r>
            <m:oMath>
              <m:r>
                <m:rPr>
                  <m:sty m:val="p"/>
                </m:rPr>
                <w:rPr>
                  <w:sz w:val="16"/>
                </w:rPr>
                <m:t>[</m:t>
              </m:r>
              <m:r>
                <m:rPr>
                  <m:sty m:val="p"/>
                </m:rPr>
                <w:rPr>
                  <w:sz w:val="16"/>
                </w:rPr>
                <m:t>−</m:t>
              </m:r>
              <m:r>
                <w:rPr>
                  <w:sz w:val="16"/>
                </w:rPr>
                <m:t>0.14</m:t>
              </m:r>
              <m:r>
                <m:rPr>
                  <m:sty m:val="p"/>
                </m:rPr>
                <w:rPr>
                  <w:sz w:val="16"/>
                </w:rPr>
                <m:t>,</m:t>
              </m:r>
              <m:r>
                <m:rPr>
                  <m:sty m:val="p"/>
                </m:rPr>
                <w:rPr>
                  <w:sz w:val="16"/>
                </w:rPr>
                <m:t>+</m:t>
              </m:r>
              <m:r>
                <w:rPr>
                  <w:sz w:val="16"/>
                </w:rPr>
                <m:t>0.05</m:t>
              </m:r>
              <m:r>
                <m:rPr>
                  <m:sty m:val="p"/>
                </m:rPr>
                <w:rPr>
                  <w:sz w:val="16"/>
                </w:rPr>
                <m:t>]</m:t>
              </m:r>
            </m:oMath>
            <w:r>
              <w:rPr>
                <w:sz w:val="16"/>
              </w:rPr>
              <w:t xml:space="preserve">; SPSA</w:t>
            </w:r>
            <w:r>
              <w:rPr>
                <w:sz w:val="16"/>
              </w:rPr>
              <w:t xml:space="preserve"> </w:t>
            </w:r>
            <m:oMath>
              <m:r>
                <m:rPr>
                  <m:sty m:val="p"/>
                </m:rPr>
                <w:rPr>
                  <w:sz w:val="16"/>
                </w:rPr>
                <m:t>[</m:t>
              </m:r>
              <m:r>
                <m:rPr>
                  <m:sty m:val="p"/>
                </m:rPr>
                <w:rPr>
                  <w:sz w:val="16"/>
                </w:rPr>
                <m:t>−</m:t>
              </m:r>
              <m:r>
                <w:rPr>
                  <w:sz w:val="16"/>
                </w:rPr>
                <m:t>1.29</m:t>
              </m:r>
              <m:r>
                <m:rPr>
                  <m:sty m:val="p"/>
                </m:rPr>
                <w:rPr>
                  <w:sz w:val="16"/>
                </w:rPr>
                <m:t>,</m:t>
              </m:r>
              <m:r>
                <m:rPr>
                  <m:sty m:val="p"/>
                </m:rPr>
                <w:rPr>
                  <w:sz w:val="16"/>
                </w:rPr>
                <m:t>−</m:t>
              </m:r>
              <m:r>
                <w:rPr>
                  <w:sz w:val="16"/>
                </w:rPr>
                <m:t>0.08</m:t>
              </m:r>
              <m:r>
                <m:rPr>
                  <m:sty m:val="p"/>
                </m:rPr>
                <w:rPr>
                  <w:sz w:val="16"/>
                </w:rPr>
                <m:t>]</m:t>
              </m:r>
            </m:oMath>
            <w:r>
              <w:rPr>
                <w:sz w:val="16"/>
              </w:rPr>
              <w:t xml:space="preserve">,</w:t>
            </w:r>
            <w:r>
              <w:rPr>
                <w:sz w:val="16"/>
              </w:rPr>
              <w:t xml:space="preserve"> </w:t>
            </w:r>
            <m:oMath>
              <m:r>
                <m:rPr>
                  <m:sty m:val="p"/>
                </m:rPr>
                <w:rPr>
                  <w:sz w:val="16"/>
                </w:rPr>
                <m:t>[</m:t>
              </m:r>
              <m:r>
                <m:rPr>
                  <m:sty m:val="p"/>
                </m:rPr>
                <w:rPr>
                  <w:sz w:val="16"/>
                </w:rPr>
                <m:t>−</m:t>
              </m:r>
              <m:r>
                <w:rPr>
                  <w:sz w:val="16"/>
                </w:rPr>
                <m:t>0.19</m:t>
              </m:r>
              <m:r>
                <m:rPr>
                  <m:sty m:val="p"/>
                </m:rPr>
                <w:rPr>
                  <w:sz w:val="16"/>
                </w:rPr>
                <m:t>,</m:t>
              </m:r>
              <m:r>
                <m:rPr>
                  <m:sty m:val="p"/>
                </m:rPr>
                <w:rPr>
                  <w:sz w:val="16"/>
                </w:rPr>
                <m:t>+</m:t>
              </m:r>
              <m:r>
                <w:rPr>
                  <w:sz w:val="16"/>
                </w:rPr>
                <m:t>0.03</m:t>
              </m:r>
              <m:r>
                <m:rPr>
                  <m:sty m:val="p"/>
                </m:rPr>
                <w:rPr>
                  <w:sz w:val="16"/>
                </w:rPr>
                <m:t>]</m:t>
              </m:r>
            </m:oMath>
            <w:r>
              <w:rPr>
                <w:sz w:val="16"/>
              </w:rPr>
              <w:t xml:space="preserve">; LD-TF</w:t>
            </w:r>
            <w:r>
              <w:rPr>
                <w:sz w:val="16"/>
              </w:rPr>
              <w:t xml:space="preserve"> </w:t>
            </w:r>
            <m:oMath>
              <m:r>
                <w:rPr>
                  <w:sz w:val="16"/>
                </w:rPr>
                <m:t>66.33</m:t>
              </m:r>
            </m:oMath>
            <w:r>
              <w:rPr>
                <w:sz w:val="16"/>
              </w:rPr>
              <w:t xml:space="preserve">/</w:t>
            </w:r>
            <m:oMath>
              <m:r>
                <w:rPr>
                  <w:sz w:val="16"/>
                </w:rPr>
                <m:t>97.24</m:t>
              </m:r>
            </m:oMath>
            <w:r>
              <w:rPr>
                <w:sz w:val="16"/>
              </w:rPr>
              <w:t xml:space="preserve">%</w:t>
            </w:r>
          </w:p>
        </w:tc>
        <w:tc>
          <w:tcPr>
            <w:tcW w:type="dxa" w:w="1509"/>
          </w:tcPr>
          <w:p>
            <w:pPr>
              <w:pStyle w:val="15TableBody"/>
              <w:jc w:val="left"/>
            </w:pPr>
            <w:r>
              <w:rPr>
                <w:sz w:val="16"/>
              </w:rPr>
              <w:t xml:space="preserve">within 1 pp; SPSA behind (F-MNIST) / indistinguishable (MNIST); LD-TF partial / recovered</w:t>
            </w:r>
          </w:p>
        </w:tc>
        <w:tc>
          <w:tcPr>
            <w:tcW w:type="dxa" w:w="1509"/>
          </w:tcPr>
          <w:p>
            <w:pPr>
              <w:pStyle w:val="15TableBody"/>
              <w:jc w:val="left"/>
            </w:pPr>
            <w:r>
              <w:rPr>
                <w:sz w:val="16"/>
              </w:rPr>
              <w:t xml:space="preserve">tuning grid added as specified</w:t>
            </w:r>
          </w:p>
        </w:tc>
      </w:tr>
      <w:tr>
        <w:trPr>
          <w:cantSplit/>
        </w:trPr>
        <w:tc>
          <w:tcPr>
            <w:tcW w:type="dxa" w:w="1509"/>
          </w:tcPr>
          <w:p>
            <w:pPr>
              <w:pStyle w:val="15TableBody"/>
              <w:jc w:val="left"/>
            </w:pPr>
            <w:r>
              <w:rPr>
                <w:sz w:val="16"/>
              </w:rPr>
              <w:t xml:space="preserve">Output vs grouping</w:t>
            </w:r>
          </w:p>
        </w:tc>
        <w:tc>
          <w:tcPr>
            <w:tcW w:type="dxa" w:w="1509"/>
          </w:tcPr>
          <w:p>
            <w:pPr>
              <w:pStyle w:val="15TableBody"/>
              <w:jc w:val="left"/>
            </w:pPr>
            <w:r>
              <w:rPr>
                <w:sz w:val="16"/>
              </w:rPr>
              <w:t xml:space="preserve">descriptive only</w:t>
            </w:r>
          </w:p>
        </w:tc>
        <w:tc>
          <w:tcPr>
            <w:tcW w:type="dxa" w:w="1509"/>
          </w:tcPr>
          <w:p>
            <w:pPr>
              <w:pStyle w:val="15TableBody"/>
              <w:jc w:val="left"/>
            </w:pPr>
            <w:r>
              <w:rPr>
                <w:sz w:val="16"/>
              </w:rPr>
              <w:t xml:space="preserve">see Table S16</w:t>
            </w:r>
          </w:p>
        </w:tc>
        <w:tc>
          <w:tcPr>
            <w:tcW w:type="dxa" w:w="1509"/>
          </w:tcPr>
          <w:p>
            <w:pPr>
              <w:pStyle w:val="15TableBody"/>
              <w:jc w:val="left"/>
            </w:pPr>
            <w:r>
              <w:rPr>
                <w:sz w:val="16"/>
              </w:rPr>
              <w:t xml:space="preserve">descriptive</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Time alignment (intensity, optimized)</w:t>
            </w:r>
          </w:p>
        </w:tc>
        <w:tc>
          <w:tcPr>
            <w:tcW w:type="dxa" w:w="1509"/>
          </w:tcPr>
          <w:p>
            <w:pPr>
              <w:pStyle w:val="15TableBody"/>
              <w:jc w:val="left"/>
            </w:pPr>
            <w:r>
              <w:rPr>
                <w:sz w:val="16"/>
              </w:rPr>
              <w:t xml:space="preserve">LD-chain-SPSA (</w:t>
            </w:r>
            <m:oMath>
              <m:r>
                <w:rPr>
                  <w:sz w:val="16"/>
                </w:rPr>
                <m:t>2.1</m:t>
              </m:r>
              <m:r>
                <m:rPr>
                  <m:sty m:val="p"/>
                </m:rPr>
                <w:rPr>
                  <w:sz w:val="16"/>
                </w:rPr>
                <m:t>×</m:t>
              </m:r>
            </m:oMath>
            <w:r>
              <w:rPr>
                <w:sz w:val="16"/>
              </w:rPr>
              <w:t xml:space="preserve"> </w:t>
            </w:r>
            <w:r>
              <w:rPr>
                <w:sz w:val="16"/>
              </w:rPr>
              <w:t xml:space="preserve">steps)</w:t>
            </w:r>
            <w:r>
              <w:rPr>
                <w:sz w:val="16"/>
              </w:rPr>
              <w:t xml:space="preserve"> </w:t>
            </w:r>
            <m:oMath>
              <m:r>
                <m:rPr>
                  <m:sty m:val="p"/>
                </m:rPr>
                <w:rPr>
                  <w:sz w:val="16"/>
                </w:rPr>
                <m:t>−</m:t>
              </m:r>
            </m:oMath>
            <w:r>
              <w:rPr>
                <w:sz w:val="16"/>
              </w:rPr>
              <w:t xml:space="preserve"> </w:t>
            </w:r>
            <w:r>
              <w:rPr>
                <w:sz w:val="16"/>
              </w:rPr>
              <w:t xml:space="preserve">E2E-SPSA: CI</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conditional advantage</w:t>
            </w:r>
          </w:p>
        </w:tc>
        <w:tc>
          <w:tcPr>
            <w:tcW w:type="dxa" w:w="1509"/>
          </w:tcPr>
          <w:p>
            <w:pPr>
              <w:pStyle w:val="15TableBody"/>
              <w:jc w:val="left"/>
            </w:pPr>
            <m:oMath>
              <m:r>
                <m:rPr>
                  <m:sty m:val="p"/>
                </m:rPr>
                <w:rPr>
                  <w:sz w:val="16"/>
                </w:rPr>
                <m:t>[</m:t>
              </m:r>
              <m:r>
                <m:rPr>
                  <m:sty m:val="p"/>
                </m:rPr>
                <w:rPr>
                  <w:sz w:val="16"/>
                </w:rPr>
                <m:t>+</m:t>
              </m:r>
              <m:r>
                <w:rPr>
                  <w:sz w:val="16"/>
                </w:rPr>
                <m:t>0.04</m:t>
              </m:r>
              <m:r>
                <m:rPr>
                  <m:sty m:val="p"/>
                </m:rPr>
                <w:rPr>
                  <w:sz w:val="16"/>
                </w:rPr>
                <m:t>,</m:t>
              </m:r>
              <m:r>
                <m:rPr>
                  <m:sty m:val="p"/>
                </m:rPr>
                <w:rPr>
                  <w:sz w:val="16"/>
                </w:rPr>
                <m:t>+</m:t>
              </m:r>
              <m:r>
                <w:rPr>
                  <w:sz w:val="16"/>
                </w:rPr>
                <m:t>0.19</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0.49</m:t>
              </m:r>
              <m:r>
                <m:rPr>
                  <m:sty m:val="p"/>
                </m:rPr>
                <w:rPr>
                  <w:sz w:val="16"/>
                </w:rPr>
                <m:t>,</m:t>
              </m:r>
              <m:r>
                <m:rPr>
                  <m:sty m:val="p"/>
                </m:rPr>
                <w:rPr>
                  <w:sz w:val="16"/>
                </w:rPr>
                <m:t>+</m:t>
              </m:r>
              <m:r>
                <w:rPr>
                  <w:sz w:val="16"/>
                </w:rPr>
                <m:t>0.26</m:t>
              </m:r>
              <m:r>
                <m:rPr>
                  <m:sty m:val="p"/>
                </m:rPr>
                <w:rPr>
                  <w:sz w:val="16"/>
                </w:rPr>
                <m:t>]</m:t>
              </m:r>
            </m:oMath>
            <w:r>
              <w:rPr>
                <w:sz w:val="16"/>
              </w:rPr>
              <w:t xml:space="preserve">;</w:t>
            </w:r>
            <w:r>
              <w:rPr>
                <w:sz w:val="16"/>
              </w:rPr>
              <w:br/>
            </w:r>
            <m:oMath>
              <m:r>
                <w:rPr>
                  <w:sz w:val="16"/>
                </w:rPr>
                <m:t>4</m:t>
              </m:r>
              <m:r>
                <m:rPr>
                  <m:sty m:val="p"/>
                </m:rPr>
                <w:rPr>
                  <w:sz w:val="16"/>
                </w:rPr>
                <m:t>×</m:t>
              </m:r>
            </m:oMath>
            <w:r>
              <w:rPr>
                <w:sz w:val="16"/>
              </w:rPr>
              <w:t xml:space="preserve">:</w:t>
            </w:r>
            <w:r>
              <w:rPr>
                <w:sz w:val="16"/>
              </w:rPr>
              <w:t xml:space="preserve"> </w:t>
            </w:r>
            <m:oMath>
              <m:r>
                <m:rPr>
                  <m:sty m:val="p"/>
                </m:rPr>
                <w:rPr>
                  <w:sz w:val="16"/>
                </w:rPr>
                <m:t>[</m:t>
              </m:r>
              <m:r>
                <m:rPr>
                  <m:sty m:val="p"/>
                </m:rPr>
                <w:rPr>
                  <w:sz w:val="16"/>
                </w:rPr>
                <m:t>+</m:t>
              </m:r>
              <m:r>
                <w:rPr>
                  <w:sz w:val="16"/>
                </w:rPr>
                <m:t>0.01</m:t>
              </m:r>
              <m:r>
                <m:rPr>
                  <m:sty m:val="p"/>
                </m:rPr>
                <w:rPr>
                  <w:sz w:val="16"/>
                </w:rPr>
                <m:t>,</m:t>
              </m:r>
              <m:r>
                <m:rPr>
                  <m:sty m:val="p"/>
                </m:rPr>
                <w:rPr>
                  <w:sz w:val="16"/>
                </w:rPr>
                <m:t>+</m:t>
              </m:r>
              <m:r>
                <w:rPr>
                  <w:sz w:val="16"/>
                </w:rPr>
                <m:t>0.27</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0.25</m:t>
              </m:r>
              <m:r>
                <m:rPr>
                  <m:sty m:val="p"/>
                </m:rPr>
                <w:rPr>
                  <w:sz w:val="16"/>
                </w:rPr>
                <m:t>,</m:t>
              </m:r>
              <m:r>
                <m:rPr>
                  <m:sty m:val="p"/>
                </m:rPr>
                <w:rPr>
                  <w:sz w:val="16"/>
                </w:rPr>
                <m:t>+</m:t>
              </m:r>
              <m:r>
                <w:rPr>
                  <w:sz w:val="16"/>
                </w:rPr>
                <m:t>0.41</m:t>
              </m:r>
              <m:r>
                <m:rPr>
                  <m:sty m:val="p"/>
                </m:rPr>
                <w:rPr>
                  <w:sz w:val="16"/>
                </w:rPr>
                <m:t>]</m:t>
              </m:r>
            </m:oMath>
          </w:p>
        </w:tc>
        <w:tc>
          <w:tcPr>
            <w:tcW w:type="dxa" w:w="1509"/>
          </w:tcPr>
          <w:p>
            <w:pPr>
              <w:pStyle w:val="15TableBody"/>
              <w:jc w:val="left"/>
            </w:pPr>
            <w:r>
              <w:rPr>
                <w:sz w:val="16"/>
              </w:rPr>
              <w:t xml:space="preserve">none; sensitivity analysis only (Sec. S6)</w:t>
            </w:r>
          </w:p>
        </w:tc>
        <w:tc>
          <w:tcPr>
            <w:tcW w:type="dxa" w:w="1509"/>
          </w:tcPr>
          <w:p>
            <w:pPr>
              <w:pStyle w:val="15TableBody"/>
              <w:jc w:val="left"/>
            </w:pPr>
            <w:r>
              <w:rPr>
                <w:sz w:val="16"/>
              </w:rPr>
              <w:t xml:space="preserve">rule withdrawn: the factor</w:t>
            </w:r>
            <w:r>
              <w:rPr>
                <w:sz w:val="16"/>
              </w:rPr>
              <w:t xml:space="preserve"> </w:t>
            </w:r>
            <m:oMath>
              <m:r>
                <w:rPr>
                  <w:sz w:val="16"/>
                </w:rPr>
                <m:t>2.1</m:t>
              </m:r>
            </m:oMath>
            <w:r>
              <w:rPr>
                <w:sz w:val="16"/>
              </w:rPr>
              <w:t xml:space="preserve"> </w:t>
            </w:r>
            <w:r>
              <w:rPr>
                <w:sz w:val="16"/>
              </w:rPr>
              <w:t xml:space="preserve">holds for coordinate-wise differences, not for SPSA (factor 1 under the same convention)</w:t>
            </w:r>
          </w:p>
        </w:tc>
      </w:tr>
      <w:tr>
        <w:trPr>
          <w:cantSplit/>
        </w:trPr>
        <w:tc>
          <w:tcPr>
            <w:tcW w:type="dxa" w:w="1509"/>
          </w:tcPr>
          <w:p>
            <w:pPr>
              <w:pStyle w:val="15TableBody"/>
              <w:jc w:val="left"/>
            </w:pPr>
            <w:r>
              <w:rPr>
                <w:sz w:val="16"/>
              </w:rPr>
              <w:t xml:space="preserve">Update-matched SPSA (7000/3000, intensity)</w:t>
            </w:r>
          </w:p>
        </w:tc>
        <w:tc>
          <w:tcPr>
            <w:tcW w:type="dxa" w:w="1509"/>
          </w:tcPr>
          <w:p>
            <w:pPr>
              <w:pStyle w:val="15TableBody"/>
              <w:jc w:val="left"/>
            </w:pPr>
            <w:r>
              <w:rPr>
                <w:sz w:val="16"/>
              </w:rPr>
              <w:t xml:space="preserve">LD-chain-SPSA</w:t>
            </w:r>
            <w:r>
              <w:rPr>
                <w:sz w:val="16"/>
              </w:rPr>
              <w:t xml:space="preserve"> </w:t>
            </w:r>
            <m:oMath>
              <m:r>
                <m:rPr>
                  <m:sty m:val="p"/>
                </m:rPr>
                <w:rPr>
                  <w:sz w:val="16"/>
                </w:rPr>
                <m:t>−</m:t>
              </m:r>
            </m:oMath>
            <w:r>
              <w:rPr>
                <w:sz w:val="16"/>
              </w:rPr>
              <w:t xml:space="preserve"> </w:t>
            </w:r>
            <w:r>
              <w:rPr>
                <w:sz w:val="16"/>
              </w:rPr>
              <w:t xml:space="preserve">E2E-SPSA with</w:t>
            </w:r>
            <w:r>
              <w:rPr>
                <w:sz w:val="16"/>
              </w:rPr>
              <w:t xml:space="preserve"> </w:t>
            </w:r>
            <m:oMath>
              <m:r>
                <w:rPr>
                  <w:sz w:val="16"/>
                </w:rPr>
                <m:t>4312</m:t>
              </m:r>
            </m:oMath>
            <w:r>
              <w:rPr>
                <w:sz w:val="16"/>
              </w:rPr>
              <w:t xml:space="preserve"> </w:t>
            </w:r>
            <w:r>
              <w:rPr>
                <w:sz w:val="16"/>
              </w:rPr>
              <w:t xml:space="preserve">updates: CI</w:t>
            </w:r>
            <w:r>
              <w:rPr>
                <w:sz w:val="16"/>
              </w:rPr>
              <w:t xml:space="preserve"> </w:t>
            </w:r>
            <m:oMath>
              <m:r>
                <m:rPr>
                  <m:sty m:val="p"/>
                </m:rPr>
                <w:rPr>
                  <w:sz w:val="16"/>
                </w:rPr>
                <m:t>&gt;</m:t>
              </m:r>
              <m:r>
                <w:rPr>
                  <w:sz w:val="16"/>
                </w:rPr>
                <m:t>0</m:t>
              </m:r>
            </m:oMath>
            <w:r>
              <w:rPr>
                <w:sz w:val="16"/>
              </w:rPr>
              <w:t xml:space="preserve"> </w:t>
            </w:r>
            <w:r>
              <w:rPr>
                <w:sz w:val="16"/>
              </w:rPr>
              <w:t xml:space="preserve">/</w:t>
            </w:r>
            <w:r>
              <w:rPr>
                <w:sz w:val="16"/>
              </w:rPr>
              <w:t xml:space="preserve"> </w:t>
            </w:r>
            <m:oMath>
              <m:r>
                <m:rPr>
                  <m:sty m:val="p"/>
                </m:rPr>
                <w:rPr>
                  <w:sz w:val="16"/>
                </w:rPr>
                <m:t>∋</m:t>
              </m:r>
              <m:r>
                <w:rPr>
                  <w:sz w:val="16"/>
                </w:rPr>
                <m:t>0</m:t>
              </m:r>
            </m:oMath>
            <w:r>
              <w:rPr>
                <w:sz w:val="16"/>
              </w:rPr>
              <w:t xml:space="preserve"> </w:t>
            </w:r>
            <w:r>
              <w:rPr>
                <w:sz w:val="16"/>
              </w:rPr>
              <w:t xml:space="preserve">/</w:t>
            </w:r>
            <w:r>
              <w:rPr>
                <w:sz w:val="16"/>
              </w:rPr>
              <w:t xml:space="preserve"> </w:t>
            </w:r>
            <m:oMath>
              <m:r>
                <m:rPr>
                  <m:sty m:val="p"/>
                </m:rPr>
                <w:rPr>
                  <w:sz w:val="16"/>
                </w:rPr>
                <m:t>&lt;</m:t>
              </m:r>
              <m:r>
                <w:rPr>
                  <w:sz w:val="16"/>
                </w:rPr>
                <m:t>0</m:t>
              </m:r>
            </m:oMath>
          </w:p>
        </w:tc>
        <w:tc>
          <w:tcPr>
            <w:tcW w:type="dxa" w:w="1509"/>
          </w:tcPr>
          <w:p>
            <w:pPr>
              <w:pStyle w:val="15TableBody"/>
              <w:jc w:val="left"/>
            </w:pPr>
            <m:oMath>
              <m:r>
                <m:rPr>
                  <m:sty m:val="p"/>
                </m:rPr>
                <w:rPr>
                  <w:sz w:val="16"/>
                </w:rPr>
                <m:t>[</m:t>
              </m:r>
              <m:r>
                <m:rPr>
                  <m:sty m:val="p"/>
                </m:rPr>
                <w:rPr>
                  <w:sz w:val="16"/>
                </w:rPr>
                <m:t>−</m:t>
              </m:r>
              <m:r>
                <w:rPr>
                  <w:sz w:val="16"/>
                </w:rPr>
                <m:t>1.45</m:t>
              </m:r>
              <m:r>
                <m:rPr>
                  <m:sty m:val="p"/>
                </m:rPr>
                <w:rPr>
                  <w:sz w:val="16"/>
                </w:rPr>
                <m:t>,</m:t>
              </m:r>
              <m:r>
                <m:rPr>
                  <m:sty m:val="p"/>
                </m:rPr>
                <w:rPr>
                  <w:sz w:val="16"/>
                </w:rPr>
                <m:t>−</m:t>
              </m:r>
              <m:r>
                <w:rPr>
                  <w:sz w:val="16"/>
                </w:rPr>
                <m:t>0.70</m:t>
              </m:r>
              <m:r>
                <m:rPr>
                  <m:sty m:val="p"/>
                </m:rPr>
                <w:rPr>
                  <w:sz w:val="16"/>
                </w:rPr>
                <m:t>]</m:t>
              </m:r>
            </m:oMath>
            <w:r>
              <w:rPr>
                <w:sz w:val="16"/>
              </w:rPr>
              <w:t xml:space="preserve">,</w:t>
            </w:r>
            <w:r>
              <w:rPr>
                <w:sz w:val="16"/>
              </w:rPr>
              <w:br/>
            </w:r>
            <m:oMath>
              <m:r>
                <m:rPr>
                  <m:sty m:val="p"/>
                </m:rPr>
                <w:rPr>
                  <w:sz w:val="16"/>
                </w:rPr>
                <m:t>[</m:t>
              </m:r>
              <m:r>
                <m:rPr>
                  <m:sty m:val="p"/>
                </m:rPr>
                <w:rPr>
                  <w:sz w:val="16"/>
                </w:rPr>
                <m:t>−</m:t>
              </m:r>
              <m:r>
                <w:rPr>
                  <w:sz w:val="16"/>
                </w:rPr>
                <m:t>3.67</m:t>
              </m:r>
              <m:r>
                <m:rPr>
                  <m:sty m:val="p"/>
                </m:rPr>
                <w:rPr>
                  <w:sz w:val="16"/>
                </w:rPr>
                <m:t>,</m:t>
              </m:r>
              <m:r>
                <m:rPr>
                  <m:sty m:val="p"/>
                </m:rPr>
                <w:rPr>
                  <w:sz w:val="16"/>
                </w:rPr>
                <m:t>−</m:t>
              </m:r>
              <m:r>
                <w:rPr>
                  <w:sz w:val="16"/>
                </w:rPr>
                <m:t>1.75</m:t>
              </m:r>
              <m:r>
                <m:rPr>
                  <m:sty m:val="p"/>
                </m:rPr>
                <w:rPr>
                  <w:sz w:val="16"/>
                </w:rPr>
                <m:t>]</m:t>
              </m:r>
            </m:oMath>
          </w:p>
        </w:tc>
        <w:tc>
          <w:tcPr>
            <w:tcW w:type="dxa" w:w="1509"/>
          </w:tcPr>
          <w:p>
            <w:pPr>
              <w:pStyle w:val="15TableBody"/>
              <w:jc w:val="left"/>
            </w:pPr>
            <w:r>
              <w:rPr>
                <w:sz w:val="16"/>
              </w:rPr>
              <w:t xml:space="preserve">behind also with matched updates; gap smaller than after 20 epochs</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Seed control (ONN teacher)</w:t>
            </w:r>
          </w:p>
        </w:tc>
        <w:tc>
          <w:tcPr>
            <w:tcW w:type="dxa" w:w="1509"/>
          </w:tcPr>
          <w:p>
            <w:pPr>
              <w:pStyle w:val="15TableBody"/>
              <w:jc w:val="left"/>
            </w:pPr>
            <w:r>
              <w:rPr>
                <w:sz w:val="16"/>
              </w:rPr>
              <w:t xml:space="preserve">LD-TF</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5</m:t>
              </m:r>
            </m:oMath>
            <w:r>
              <w:rPr>
                <w:sz w:val="16"/>
              </w:rPr>
              <w:t xml:space="preserve"> pp and LD-chain</w:t>
            </w:r>
            <w:r>
              <w:rPr>
                <w:sz w:val="16"/>
              </w:rPr>
              <w:t xml:space="preserve"> </w:t>
            </w:r>
            <m:oMath>
              <m:r>
                <m:rPr>
                  <m:sty m:val="p"/>
                </m:rPr>
                <w:rPr>
                  <w:sz w:val="16"/>
                </w:rPr>
                <m:t>≥</m:t>
              </m:r>
            </m:oMath>
            <w:r>
              <w:rPr>
                <w:sz w:val="16"/>
              </w:rPr>
              <w:t xml:space="preserve"> </w:t>
            </w:r>
            <w:r>
              <w:rPr>
                <w:sz w:val="16"/>
              </w:rPr>
              <w:t xml:space="preserve">E2E</w:t>
            </w:r>
            <m:oMath>
              <m:r>
                <m:rPr>
                  <m:sty m:val="p"/>
                </m:rPr>
                <w:rPr>
                  <w:sz w:val="16"/>
                </w:rPr>
                <m:t>−</m:t>
              </m:r>
              <m:r>
                <w:rPr>
                  <w:sz w:val="16"/>
                </w:rPr>
                <m:t>3</m:t>
              </m:r>
            </m:oMath>
            <w:r>
              <w:rPr>
                <w:sz w:val="16"/>
              </w:rPr>
              <w:t xml:space="preserve"> pp with student seeds</w:t>
            </w:r>
            <w:r>
              <w:rPr>
                <w:sz w:val="16"/>
              </w:rPr>
              <w:t xml:space="preserve"> </w:t>
            </w:r>
            <m:oMath>
              <m:r>
                <m:rPr>
                  <m:sty m:val="p"/>
                </m:rPr>
                <w:rPr>
                  <w:sz w:val="16"/>
                </w:rPr>
                <m:t>≠</m:t>
              </m:r>
            </m:oMath>
            <w:r>
              <w:rPr>
                <w:sz w:val="16"/>
              </w:rPr>
              <w:t xml:space="preserve"> </w:t>
            </w:r>
            <w:r>
              <w:rPr>
                <w:sz w:val="16"/>
              </w:rPr>
              <w:t xml:space="preserve">teacher seed</w:t>
            </w:r>
          </w:p>
        </w:tc>
        <w:tc>
          <w:tcPr>
            <w:tcW w:type="dxa" w:w="1509"/>
          </w:tcPr>
          <w:p>
            <w:pPr>
              <w:pStyle w:val="15TableBody"/>
              <w:jc w:val="left"/>
            </w:pPr>
            <m:oMath>
              <m:r>
                <w:rPr>
                  <w:sz w:val="16"/>
                </w:rPr>
                <m:t>92.73</m:t>
              </m:r>
            </m:oMath>
            <w:r>
              <w:rPr>
                <w:sz w:val="16"/>
              </w:rPr>
              <w:t xml:space="preserve">/</w:t>
            </w:r>
            <m:oMath>
              <m:r>
                <w:rPr>
                  <w:sz w:val="16"/>
                </w:rPr>
                <m:t>92.71</m:t>
              </m:r>
            </m:oMath>
            <w:r>
              <w:rPr>
                <w:sz w:val="16"/>
              </w:rPr>
              <w:t xml:space="preserve">% vs</w:t>
            </w:r>
            <w:r>
              <w:rPr>
                <w:sz w:val="16"/>
              </w:rPr>
              <w:t xml:space="preserve"> </w:t>
            </w:r>
            <m:oMath>
              <m:r>
                <w:rPr>
                  <w:sz w:val="16"/>
                </w:rPr>
                <m:t>92.86</m:t>
              </m:r>
            </m:oMath>
            <w:r>
              <w:rPr>
                <w:sz w:val="16"/>
              </w:rPr>
              <w:t xml:space="preserve">%</w:t>
            </w:r>
          </w:p>
        </w:tc>
        <w:tc>
          <w:tcPr>
            <w:tcW w:type="dxa" w:w="1509"/>
          </w:tcPr>
          <w:p>
            <w:pPr>
              <w:pStyle w:val="15TableBody"/>
              <w:jc w:val="left"/>
            </w:pPr>
            <w:r>
              <w:rPr>
                <w:sz w:val="16"/>
              </w:rPr>
              <w:t xml:space="preserve">positive control does not depend on shared initialization</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Static chip errors</w:t>
            </w:r>
          </w:p>
        </w:tc>
        <w:tc>
          <w:tcPr>
            <w:tcW w:type="dxa" w:w="1509"/>
          </w:tcPr>
          <w:p>
            <w:pPr>
              <w:pStyle w:val="15TableBody"/>
              <w:jc w:val="left"/>
            </w:pPr>
            <w:r>
              <w:rPr>
                <w:sz w:val="16"/>
              </w:rPr>
              <w:t xml:space="preserve">second round: CI over 9 pairs</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design statement; third round: CIs over networks and over chips both</w:t>
            </w:r>
            <w:r>
              <w:rPr>
                <w:sz w:val="16"/>
              </w:rPr>
              <w:t xml:space="preserve"> </w:t>
            </w:r>
            <m:oMath>
              <m:r>
                <m:rPr>
                  <m:sty m:val="p"/>
                </m:rPr>
                <w:rPr>
                  <w:sz w:val="16"/>
                </w:rPr>
                <m:t>&gt;</m:t>
              </m:r>
              <m:r>
                <w:rPr>
                  <w:sz w:val="16"/>
                </w:rPr>
                <m:t>0</m:t>
              </m:r>
            </m:oMath>
            <w:r>
              <w:rPr>
                <w:sz w:val="16"/>
              </w:rPr>
              <w:t xml:space="preserve">; fifth round (replaces the third): crossed random-effects CI</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keep,</w:t>
            </w:r>
            <w:r>
              <w:rPr>
                <w:sz w:val="16"/>
              </w:rPr>
              <w:t xml:space="preserve"> </w:t>
            </w:r>
            <m:oMath>
              <m:r>
                <m:rPr>
                  <m:sty m:val="p"/>
                </m:rPr>
                <w:rPr>
                  <w:sz w:val="16"/>
                </w:rPr>
                <m:t>∋</m:t>
              </m:r>
              <m:r>
                <w:rPr>
                  <w:sz w:val="16"/>
                </w:rPr>
                <m:t>0</m:t>
              </m:r>
            </m:oMath>
            <w:r>
              <w:rPr>
                <w:sz w:val="16"/>
              </w:rPr>
              <w:t xml:space="preserve"> </w:t>
            </w:r>
            <m:oMath>
              <m:r>
                <m:rPr>
                  <m:sty m:val="p"/>
                </m:rPr>
                <w:rPr>
                  <w:sz w:val="16"/>
                </w:rPr>
                <m:t>⇒</m:t>
              </m:r>
            </m:oMath>
            <w:r>
              <w:rPr>
                <w:sz w:val="16"/>
              </w:rPr>
              <w:t xml:space="preserve"> </w:t>
            </w:r>
            <w:r>
              <w:rPr>
                <w:sz w:val="16"/>
              </w:rPr>
              <w:t xml:space="preserve">“not distinguished from zero”</w:t>
            </w:r>
            <w:r>
              <w:rPr>
                <w:sz w:val="16"/>
              </w:rPr>
              <w:t xml:space="preserve">; statement restricted to the encoding where it holds</w:t>
            </w:r>
          </w:p>
        </w:tc>
        <w:tc>
          <w:tcPr>
            <w:tcW w:type="dxa" w:w="1509"/>
          </w:tcPr>
          <w:p>
            <w:pPr>
              <w:pStyle w:val="15TableBody"/>
              <w:jc w:val="left"/>
            </w:pPr>
            <w:r>
              <w:rPr>
                <w:sz w:val="16"/>
              </w:rPr>
              <w:t xml:space="preserve">Table S24;</w:t>
            </w:r>
            <w:r>
              <w:rPr>
                <w:sz w:val="16"/>
              </w:rPr>
              <w:t xml:space="preserve"> </w:t>
            </w:r>
            <m:oMath>
              <m:r>
                <w:rPr>
                  <w:sz w:val="16"/>
                </w:rPr>
                <m:t>a</m:t>
              </m:r>
              <m:r>
                <m:rPr>
                  <m:sty m:val="p"/>
                </m:rPr>
                <w:rPr>
                  <w:sz w:val="16"/>
                </w:rPr>
                <m:t>=</m:t>
              </m:r>
              <m:r>
                <w:rPr>
                  <w:sz w:val="16"/>
                </w:rPr>
                <m:t>x</m:t>
              </m:r>
            </m:oMath>
            <w:r>
              <w:rPr>
                <w:sz w:val="16"/>
              </w:rPr>
              <w:t xml:space="preserve">: crossed CIs</w:t>
            </w:r>
            <w:r>
              <w:rPr>
                <w:sz w:val="16"/>
              </w:rPr>
              <w:t xml:space="preserve"> </w:t>
            </w:r>
            <m:oMath>
              <m:r>
                <m:rPr>
                  <m:sty m:val="p"/>
                </m:rPr>
                <w:rPr>
                  <w:sz w:val="16"/>
                </w:rPr>
                <m:t>&gt;</m:t>
              </m:r>
              <m:r>
                <w:rPr>
                  <w:sz w:val="16"/>
                </w:rPr>
                <m:t>0</m:t>
              </m:r>
            </m:oMath>
            <w:r>
              <w:rPr>
                <w:sz w:val="16"/>
              </w:rPr>
              <w:t xml:space="preserve"> </w:t>
            </w:r>
            <w:r>
              <w:rPr>
                <w:sz w:val="16"/>
              </w:rPr>
              <w:t xml:space="preserve">(3 and 12 epochs, both data sets); intensity:</w:t>
            </w:r>
            <w:r>
              <w:rPr>
                <w:sz w:val="16"/>
              </w:rPr>
              <w:t xml:space="preserve"> </w:t>
            </w:r>
            <m:oMath>
              <m:r>
                <m:rPr>
                  <m:sty m:val="p"/>
                </m:rPr>
                <w:rPr>
                  <w:sz w:val="16"/>
                </w:rPr>
                <m:t>&gt;</m:t>
              </m:r>
              <m:r>
                <w:rPr>
                  <w:sz w:val="16"/>
                </w:rPr>
                <m:t>0</m:t>
              </m:r>
            </m:oMath>
            <w:r>
              <w:rPr>
                <w:sz w:val="16"/>
              </w:rPr>
              <w:t xml:space="preserve"> </w:t>
            </w:r>
            <w:r>
              <w:rPr>
                <w:sz w:val="16"/>
              </w:rPr>
              <w:t xml:space="preserve">only for F-MNIST at 3 epochs; conservative intervals (df</w:t>
            </w:r>
            <w:r>
              <w:rPr>
                <w:sz w:val="16"/>
              </w:rPr>
              <w:t xml:space="preserve"> </w:t>
            </w:r>
            <m:oMath>
              <m:r>
                <m:rPr>
                  <m:sty m:val="p"/>
                </m:rPr>
                <w:rPr>
                  <w:sz w:val="16"/>
                </w:rPr>
                <m:t>=</m:t>
              </m:r>
              <m:r>
                <w:rPr>
                  <w:sz w:val="16"/>
                </w:rPr>
                <m:t>2</m:t>
              </m:r>
            </m:oMath>
            <w:r>
              <w:rPr>
                <w:sz w:val="16"/>
              </w:rPr>
              <w:t xml:space="preserve">)</w:t>
            </w:r>
            <w:r>
              <w:rPr>
                <w:sz w:val="16"/>
              </w:rPr>
              <w:t xml:space="preserve"> </w:t>
            </w:r>
            <m:oMath>
              <m:r>
                <m:rPr>
                  <m:sty m:val="p"/>
                </m:rPr>
                <w:rPr>
                  <w:sz w:val="16"/>
                </w:rPr>
                <m:t>&gt;</m:t>
              </m:r>
              <m:r>
                <w:rPr>
                  <w:sz w:val="16"/>
                </w:rPr>
                <m:t>0</m:t>
              </m:r>
            </m:oMath>
            <w:r>
              <w:rPr>
                <w:sz w:val="16"/>
              </w:rPr>
              <w:t xml:space="preserve"> </w:t>
            </w:r>
            <w:r>
              <w:rPr>
                <w:sz w:val="16"/>
              </w:rPr>
              <w:t xml:space="preserve">only for F-MNIST at 3 epochs, both encodings</w:t>
            </w:r>
          </w:p>
        </w:tc>
        <w:tc>
          <w:tcPr>
            <w:tcW w:type="dxa" w:w="1509"/>
          </w:tcPr>
          <w:p>
            <w:pPr>
              <w:pStyle w:val="15TableBody"/>
              <w:jc w:val="left"/>
            </w:pPr>
            <w:r>
              <w:rPr>
                <w:sz w:val="16"/>
              </w:rPr>
              <w:t xml:space="preserve">slightly higher with</w:t>
            </w:r>
            <w:r>
              <w:rPr>
                <w:sz w:val="16"/>
              </w:rPr>
              <w:t xml:space="preserve"> </w:t>
            </w:r>
            <m:oMath>
              <m:r>
                <w:rPr>
                  <w:sz w:val="16"/>
                </w:rPr>
                <m:t>a</m:t>
              </m:r>
              <m:r>
                <m:rPr>
                  <m:sty m:val="p"/>
                </m:rPr>
                <w:rPr>
                  <w:sz w:val="16"/>
                </w:rPr>
                <m:t>=</m:t>
              </m:r>
              <m:r>
                <w:rPr>
                  <w:sz w:val="16"/>
                </w:rPr>
                <m:t>x</m:t>
              </m:r>
            </m:oMath>
            <w:r>
              <w:rPr>
                <w:sz w:val="16"/>
              </w:rPr>
              <w:t xml:space="preserve"> </w:t>
            </w:r>
            <w:r>
              <w:rPr>
                <w:sz w:val="16"/>
              </w:rPr>
              <w:t xml:space="preserve">(crossed model), with intensity encoding only F-MNIST at 3 epochs; robust to the variance approximation only for F-MNIST at 3 epochs; exploratory</w:t>
            </w:r>
          </w:p>
        </w:tc>
        <w:tc>
          <w:tcPr>
            <w:tcW w:type="dxa" w:w="1509"/>
          </w:tcPr>
          <w:p>
            <w:pPr>
              <w:pStyle w:val="15TableBody"/>
              <w:jc w:val="left"/>
            </w:pPr>
            <w:r>
              <w:rPr>
                <w:sz w:val="16"/>
              </w:rPr>
              <w:t xml:space="preserve">third-round rule replaced because intervals over network or chip means each ignore one random factor; for intensity F-MNIST at 12 epochs the third-round wording</w:t>
            </w:r>
            <w:r>
              <w:rPr>
                <w:sz w:val="16"/>
              </w:rPr>
              <w:t xml:space="preserve"> </w:t>
            </w:r>
            <w:r>
              <w:rPr>
                <w:sz w:val="16"/>
              </w:rPr>
              <w:t xml:space="preserve">“E2E-SPSA catches up”</w:t>
            </w:r>
            <w:r>
              <w:rPr>
                <w:sz w:val="16"/>
              </w:rPr>
              <w:t xml:space="preserve"> </w:t>
            </w:r>
            <w:r>
              <w:rPr>
                <w:sz w:val="16"/>
              </w:rPr>
              <w:t xml:space="preserve">was not used because the mean difference did not shrink; the fifth-round conservative check used Satterthwaite df and was not conservative (corrected to df</w:t>
            </w:r>
            <w:r>
              <w:rPr>
                <w:sz w:val="16"/>
              </w:rPr>
              <w:t xml:space="preserve"> </w:t>
            </w:r>
            <m:oMath>
              <m:r>
                <m:rPr>
                  <m:sty m:val="p"/>
                </m:rPr>
                <w:rPr>
                  <w:sz w:val="16"/>
                </w:rPr>
                <m:t>=</m:t>
              </m:r>
              <m:r>
                <w:rPr>
                  <w:sz w:val="16"/>
                </w:rPr>
                <m:t>2</m:t>
              </m:r>
            </m:oMath>
            <w:r>
              <w:rPr>
                <w:sz w:val="16"/>
              </w:rPr>
              <w:t xml:space="preserve">)</w:t>
            </w:r>
          </w:p>
        </w:tc>
      </w:tr>
      <w:tr>
        <w:trPr>
          <w:cantSplit/>
        </w:trPr>
        <w:tc>
          <w:tcPr>
            <w:tcW w:type="dxa" w:w="1509"/>
          </w:tcPr>
          <w:p>
            <w:pPr>
              <w:pStyle w:val="15TableBody"/>
              <w:jc w:val="left"/>
            </w:pPr>
            <w:r>
              <w:rPr>
                <w:sz w:val="16"/>
              </w:rPr>
              <w:t xml:space="preserve">Same-family check</w:t>
            </w:r>
          </w:p>
        </w:tc>
        <w:tc>
          <w:tcPr>
            <w:tcW w:type="dxa" w:w="1509"/>
          </w:tcPr>
          <w:p>
            <w:pPr>
              <w:pStyle w:val="15TableBody"/>
              <w:jc w:val="left"/>
            </w:pPr>
            <w:r>
              <w:rPr>
                <w:sz w:val="16"/>
              </w:rPr>
              <w:t xml:space="preserve">every certificate below a direct fit of its own readout family, otherwise stop</w:t>
            </w:r>
          </w:p>
        </w:tc>
        <w:tc>
          <w:tcPr>
            <w:tcW w:type="dxa" w:w="1509"/>
          </w:tcPr>
          <w:p>
            <w:pPr>
              <w:pStyle w:val="15TableBody"/>
              <w:jc w:val="left"/>
            </w:pPr>
            <m:oMath>
              <m:r>
                <w:rPr>
                  <w:sz w:val="16"/>
                </w:rPr>
                <m:t>120</m:t>
              </m:r>
            </m:oMath>
            <w:r>
              <w:rPr>
                <w:sz w:val="16"/>
              </w:rPr>
              <w:t xml:space="preserve"> </w:t>
            </w:r>
            <w:r>
              <w:rPr>
                <w:sz w:val="16"/>
              </w:rPr>
              <w:t xml:space="preserve">pairs, all ratios</w:t>
            </w:r>
            <w:r>
              <w:rPr>
                <w:sz w:val="16"/>
              </w:rPr>
              <w:t xml:space="preserve"> </w:t>
            </w:r>
            <m:oMath>
              <m:r>
                <m:rPr>
                  <m:sty m:val="p"/>
                </m:rPr>
                <w:rPr>
                  <w:sz w:val="16"/>
                </w:rPr>
                <m:t>≥</m:t>
              </m:r>
              <m:r>
                <w:rPr>
                  <w:sz w:val="16"/>
                </w:rPr>
                <m:t>1.01</m:t>
              </m:r>
            </m:oMath>
          </w:p>
        </w:tc>
        <w:tc>
          <w:tcPr>
            <w:tcW w:type="dxa" w:w="1509"/>
          </w:tcPr>
          <w:p>
            <w:pPr>
              <w:pStyle w:val="15TableBody"/>
              <w:jc w:val="left"/>
            </w:pPr>
            <w:r>
              <w:rPr>
                <w:sz w:val="16"/>
              </w:rPr>
              <w:t xml:space="preserve">certificates consistent with the fits of each family</w:t>
            </w:r>
          </w:p>
        </w:tc>
        <w:tc>
          <w:tcPr>
            <w:tcW w:type="dxa" w:w="1509"/>
          </w:tcPr>
          <w:p>
            <w:pPr>
              <w:pStyle w:val="15TableBody"/>
              <w:jc w:val="left"/>
            </w:pPr>
            <w:r>
              <w:rPr>
                <w:sz w:val="16"/>
              </w:rPr>
              <w:t xml:space="preserve">repeated with the implemented-encoding certificates</w:t>
            </w:r>
          </w:p>
        </w:tc>
      </w:tr>
      <w:tr>
        <w:trPr>
          <w:cantSplit/>
        </w:trPr>
        <w:tc>
          <w:tcPr>
            <w:tcW w:type="dxa" w:w="1509"/>
          </w:tcPr>
          <w:p>
            <w:pPr>
              <w:pStyle w:val="15TableBody"/>
              <w:jc w:val="left"/>
            </w:pPr>
            <w:r>
              <w:rPr>
                <w:sz w:val="16"/>
              </w:rPr>
              <w:t xml:space="preserve">Block size</w:t>
            </w:r>
          </w:p>
        </w:tc>
        <w:tc>
          <w:tcPr>
            <w:tcW w:type="dxa" w:w="1509"/>
          </w:tcPr>
          <w:p>
            <w:pPr>
              <w:pStyle w:val="15TableBody"/>
              <w:jc w:val="left"/>
            </w:pPr>
            <w:r>
              <w:rPr>
                <w:sz w:val="16"/>
              </w:rPr>
              <w:t xml:space="preserve">fit</w:t>
            </w:r>
            <w:r>
              <w:rPr>
                <w:sz w:val="16"/>
              </w:rPr>
              <w:t xml:space="preserve"> </w:t>
            </w:r>
            <m:oMath>
              <m:r>
                <m:rPr>
                  <m:sty m:val="p"/>
                </m:rPr>
                <w:rPr>
                  <w:sz w:val="16"/>
                </w:rPr>
                <m:t>&lt;</m:t>
              </m:r>
              <m:r>
                <w:rPr>
                  <w:sz w:val="16"/>
                </w:rPr>
                <m:t>0.01</m:t>
              </m:r>
            </m:oMath>
            <w:r>
              <w:rPr>
                <w:sz w:val="16"/>
              </w:rPr>
              <w:t xml:space="preserve"> </w:t>
            </w:r>
            <w:r>
              <w:rPr>
                <w:sz w:val="16"/>
              </w:rPr>
              <w:t xml:space="preserve">at</w:t>
            </w:r>
            <w:r>
              <w:rPr>
                <w:sz w:val="16"/>
              </w:rPr>
              <w:t xml:space="preserve"> </w:t>
            </w:r>
            <m:oMath>
              <m:r>
                <w:rPr>
                  <w:sz w:val="16"/>
                </w:rPr>
                <m:t>m</m:t>
              </m:r>
              <m:r>
                <m:rPr>
                  <m:sty m:val="p"/>
                </m:rPr>
                <w:rPr>
                  <w:sz w:val="16"/>
                </w:rPr>
                <m:t>=</m:t>
              </m:r>
              <m:r>
                <w:rPr>
                  <w:sz w:val="16"/>
                </w:rPr>
                <m:t>64</m:t>
              </m:r>
            </m:oMath>
            <w:r>
              <w:rPr>
                <w:sz w:val="16"/>
              </w:rPr>
              <w:t xml:space="preserve"> </w:t>
            </w:r>
            <m:oMath>
              <m:r>
                <m:rPr>
                  <m:sty m:val="p"/>
                </m:rPr>
                <w:rPr>
                  <w:sz w:val="16"/>
                </w:rPr>
                <m:t>⇒</m:t>
              </m:r>
            </m:oMath>
            <w:r>
              <w:rPr>
                <w:sz w:val="16"/>
              </w:rPr>
              <w:t xml:space="preserve"> </w:t>
            </w:r>
            <w:r>
              <w:rPr>
                <w:sz w:val="16"/>
              </w:rPr>
              <w:t xml:space="preserve">“nearly reachable”</w:t>
            </w:r>
          </w:p>
        </w:tc>
        <w:tc>
          <w:tcPr>
            <w:tcW w:type="dxa" w:w="1509"/>
          </w:tcPr>
          <w:p>
            <w:pPr>
              <w:pStyle w:val="15TableBody"/>
              <w:jc w:val="left"/>
            </w:pPr>
            <m:oMath>
              <m:r>
                <w:rPr>
                  <w:sz w:val="16"/>
                </w:rPr>
                <m:t>0.011</m:t>
              </m:r>
            </m:oMath>
            <w:r>
              <w:rPr>
                <w:sz w:val="16"/>
              </w:rPr>
              <w:t xml:space="preserve">–</w:t>
            </w:r>
            <m:oMath>
              <m:r>
                <w:rPr>
                  <w:sz w:val="16"/>
                </w:rPr>
                <m:t>0.028</m:t>
              </m:r>
            </m:oMath>
          </w:p>
        </w:tc>
        <w:tc>
          <w:tcPr>
            <w:tcW w:type="dxa" w:w="1509"/>
          </w:tcPr>
          <w:p>
            <w:pPr>
              <w:pStyle w:val="15TableBody"/>
              <w:jc w:val="left"/>
            </w:pPr>
            <w:r>
              <w:rPr>
                <w:sz w:val="16"/>
              </w:rPr>
              <w:t xml:space="preserve">certificate no longer excludes reachability; fits leave residual</w:t>
            </w:r>
          </w:p>
        </w:tc>
        <w:tc>
          <w:tcPr>
            <w:tcW w:type="dxa" w:w="1509"/>
          </w:tcPr>
          <w:p>
            <w:pPr>
              <w:pStyle w:val="15TableBody"/>
              <w:jc w:val="left"/>
            </w:pPr>
            <w:r>
              <w:rPr>
                <w:sz w:val="16"/>
              </w:rPr>
              <w:t xml:space="preserve">one positive value whose gain cap could not be removed (F-MNIST L3,</w:t>
            </w:r>
            <w:r>
              <w:rPr>
                <w:sz w:val="16"/>
              </w:rPr>
              <w:t xml:space="preserve"> </w:t>
            </w:r>
            <m:oMath>
              <m:r>
                <w:rPr>
                  <w:sz w:val="16"/>
                </w:rPr>
                <m:t>m</m:t>
              </m:r>
              <m:r>
                <m:rPr>
                  <m:sty m:val="p"/>
                </m:rPr>
                <w:rPr>
                  <w:sz w:val="16"/>
                </w:rPr>
                <m:t>=</m:t>
              </m:r>
              <m:r>
                <w:rPr>
                  <w:sz w:val="16"/>
                </w:rPr>
                <m:t>16</m:t>
              </m:r>
            </m:oMath>
            <w:r>
              <w:rPr>
                <w:sz w:val="16"/>
              </w:rPr>
              <w:t xml:space="preserve">) had been listed as certified; now counted as zero</w:t>
            </w:r>
          </w:p>
        </w:tc>
      </w:tr>
      <w:tr>
        <w:trPr>
          <w:cantSplit/>
        </w:trPr>
        <w:tc>
          <w:tcPr>
            <w:tcW w:type="dxa" w:w="1509"/>
          </w:tcPr>
          <w:p>
            <w:pPr>
              <w:pStyle w:val="15TableBody"/>
              <w:jc w:val="left"/>
            </w:pPr>
            <w:r>
              <w:rPr>
                <w:sz w:val="16"/>
              </w:rPr>
              <w:t xml:space="preserve">Dark blocks</w:t>
            </w:r>
          </w:p>
        </w:tc>
        <w:tc>
          <w:tcPr>
            <w:tcW w:type="dxa" w:w="1509"/>
          </w:tcPr>
          <w:p>
            <w:pPr>
              <w:pStyle w:val="15TableBody"/>
              <w:jc w:val="left"/>
            </w:pPr>
            <w:r>
              <w:rPr>
                <w:sz w:val="16"/>
              </w:rPr>
              <w:t xml:space="preserve">offset readouts use target variance</w:t>
            </w:r>
          </w:p>
        </w:tc>
        <w:tc>
          <w:tcPr>
            <w:tcW w:type="dxa" w:w="1509"/>
          </w:tcPr>
          <w:p>
            <w:pPr>
              <w:pStyle w:val="15TableBody"/>
              <w:jc w:val="left"/>
            </w:pPr>
            <m:oMath>
              <m:r>
                <w:rPr>
                  <w:sz w:val="16"/>
                </w:rPr>
                <m:t>0.010</m:t>
              </m:r>
            </m:oMath>
            <w:r>
              <w:rPr>
                <w:sz w:val="16"/>
              </w:rPr>
              <w:t xml:space="preserve">–</w:t>
            </w:r>
            <m:oMath>
              <m:r>
                <w:rPr>
                  <w:sz w:val="16"/>
                </w:rPr>
                <m:t>0.047</m:t>
              </m:r>
            </m:oMath>
            <w:r>
              <w:rPr>
                <w:sz w:val="16"/>
              </w:rPr>
              <w:t xml:space="preserve"> </w:t>
            </w:r>
            <w:r>
              <w:rPr>
                <w:sz w:val="16"/>
              </w:rPr>
              <w:t xml:space="preserve">(given assignment); minimum over assignments</w:t>
            </w:r>
            <w:r>
              <w:rPr>
                <w:sz w:val="16"/>
              </w:rPr>
              <w:t xml:space="preserve"> </w:t>
            </w:r>
            <m:oMath>
              <m:r>
                <m:rPr>
                  <m:sty m:val="p"/>
                </m:rPr>
                <w:rPr>
                  <w:sz w:val="16"/>
                </w:rPr>
                <m:t>≤</m:t>
              </m:r>
              <m:r>
                <w:rPr>
                  <w:sz w:val="16"/>
                </w:rPr>
                <m:t>0.0003</m:t>
              </m:r>
            </m:oMath>
          </w:p>
        </w:tc>
        <w:tc>
          <w:tcPr>
            <w:tcW w:type="dxa" w:w="1509"/>
          </w:tcPr>
          <w:p>
            <w:pPr>
              <w:pStyle w:val="15TableBody"/>
              <w:jc w:val="left"/>
            </w:pPr>
            <w:r>
              <w:rPr>
                <w:sz w:val="16"/>
              </w:rPr>
              <w:t xml:space="preserve">certificate for the given assignment only</w:t>
            </w:r>
          </w:p>
        </w:tc>
        <w:tc>
          <w:tcPr>
            <w:tcW w:type="dxa" w:w="1509"/>
          </w:tcPr>
          <w:p>
            <w:pPr>
              <w:pStyle w:val="15TableBody"/>
              <w:jc w:val="left"/>
            </w:pPr>
            <w:r>
              <w:rPr>
                <w:sz w:val="16"/>
              </w:rPr>
              <w:t xml:space="preserve">earlier claims for affine readouts and for all assignments withdrawn</w:t>
            </w:r>
          </w:p>
        </w:tc>
      </w:tr>
      <w:tr>
        <w:trPr>
          <w:cantSplit/>
        </w:trPr>
        <w:tc>
          <w:tcPr>
            <w:tcW w:type="dxa" w:w="1509"/>
          </w:tcPr>
          <w:p>
            <w:pPr>
              <w:pStyle w:val="15TableBody"/>
              <w:jc w:val="left"/>
            </w:pPr>
            <w:r>
              <w:rPr>
                <w:sz w:val="16"/>
              </w:rPr>
              <w:t xml:space="preserve">Dual certificate of</w:t>
            </w:r>
            <w:r>
              <w:rPr>
                <w:sz w:val="16"/>
              </w:rPr>
              <w:t xml:space="preserve"> </w:t>
            </w:r>
            <m:oMath>
              <m:sSup>
                <m:e>
                  <m:r>
                    <m:rPr>
                      <m:sty m:val="p"/>
                    </m:rPr>
                    <w:rPr>
                      <w:sz w:val="16"/>
                    </w:rPr>
                    <m:t>L</m:t>
                  </m:r>
                  <m:r>
                    <m:rPr>
                      <m:sty m:val="p"/>
                    </m:rPr>
                    <w:rPr>
                      <w:sz w:val="16"/>
                    </w:rPr>
                    <m:t>B</m:t>
                  </m:r>
                </m:e>
                <m:sup>
                  <m:r>
                    <m:rPr>
                      <m:sty m:val="p"/>
                    </m:rPr>
                    <w:rPr>
                      <w:sz w:val="16"/>
                    </w:rPr>
                    <m:t>f</m:t>
                  </m:r>
                  <m:r>
                    <m:rPr>
                      <m:sty m:val="p"/>
                    </m:rPr>
                    <w:rPr>
                      <w:sz w:val="16"/>
                    </w:rPr>
                    <m:t>r</m:t>
                  </m:r>
                  <m:r>
                    <m:rPr>
                      <m:sty m:val="p"/>
                    </m:rPr>
                    <w:rPr>
                      <w:sz w:val="16"/>
                    </w:rPr>
                    <m:t>e</m:t>
                  </m:r>
                  <m:r>
                    <m:rPr>
                      <m:sty m:val="p"/>
                    </m:rPr>
                    <w:rPr>
                      <w:sz w:val="16"/>
                    </w:rPr>
                    <m:t>e</m:t>
                  </m:r>
                </m:sup>
              </m:sSup>
            </m:oMath>
            <w:r>
              <w:rPr>
                <w:sz w:val="16"/>
              </w:rPr>
              <w:t xml:space="preserve"> </w:t>
            </w:r>
            <w:r>
              <w:rPr>
                <w:sz w:val="16"/>
              </w:rPr>
              <w:t xml:space="preserve">(audit)</w:t>
            </w:r>
          </w:p>
        </w:tc>
        <w:tc>
          <w:tcPr>
            <w:tcW w:type="dxa" w:w="1509"/>
          </w:tcPr>
          <w:p>
            <w:pPr>
              <w:pStyle w:val="15TableBody"/>
              <w:jc w:val="left"/>
            </w:pPr>
            <w:r>
              <w:rPr>
                <w:sz w:val="16"/>
              </w:rPr>
              <w:t xml:space="preserve">reproduction within</w:t>
            </w:r>
            <w:r>
              <w:rPr>
                <w:sz w:val="16"/>
              </w:rPr>
              <w:t xml:space="preserve"> </w:t>
            </w:r>
            <m:oMath>
              <m:sSup>
                <m:e>
                  <m:r>
                    <w:rPr>
                      <w:sz w:val="16"/>
                    </w:rPr>
                    <m:t>10</m:t>
                  </m:r>
                </m:e>
                <m:sup>
                  <m:r>
                    <m:rPr>
                      <m:sty m:val="p"/>
                    </m:rPr>
                    <w:rPr>
                      <w:sz w:val="16"/>
                    </w:rPr>
                    <m:t>−</m:t>
                  </m:r>
                  <m:r>
                    <w:rPr>
                      <w:sz w:val="16"/>
                    </w:rPr>
                    <m:t>6</m:t>
                  </m:r>
                </m:sup>
              </m:sSup>
            </m:oMath>
            <w:r>
              <w:rPr>
                <w:sz w:val="16"/>
              </w:rPr>
              <w:t xml:space="preserve"> </w:t>
            </w:r>
            <w:r>
              <w:rPr>
                <w:sz w:val="16"/>
              </w:rPr>
              <w:t xml:space="preserve">and no dual value above the primal, otherwise stop; report the dual-free signed bound</w:t>
            </w:r>
          </w:p>
        </w:tc>
        <w:tc>
          <w:tcPr>
            <w:tcW w:type="dxa" w:w="1509"/>
          </w:tcPr>
          <w:p>
            <w:pPr>
              <w:pStyle w:val="15TableBody"/>
              <w:jc w:val="left"/>
            </w:pPr>
            <w:r>
              <w:rPr>
                <w:sz w:val="16"/>
              </w:rPr>
              <w:t xml:space="preserve">reproduced; dual-free bound</w:t>
            </w:r>
            <w:r>
              <w:rPr>
                <w:sz w:val="16"/>
              </w:rPr>
              <w:t xml:space="preserve"> </w:t>
            </w:r>
            <m:oMath>
              <m:r>
                <w:rPr>
                  <w:sz w:val="16"/>
                </w:rPr>
                <m:t>0.030</m:t>
              </m:r>
            </m:oMath>
            <w:r>
              <w:rPr>
                <w:sz w:val="16"/>
              </w:rPr>
              <w:t xml:space="preserve">–</w:t>
            </w:r>
            <m:oMath>
              <m:r>
                <w:rPr>
                  <w:sz w:val="16"/>
                </w:rPr>
                <m:t>0.160</m:t>
              </m:r>
            </m:oMath>
          </w:p>
        </w:tc>
        <w:tc>
          <w:tcPr>
            <w:tcW w:type="dxa" w:w="1509"/>
          </w:tcPr>
          <w:p>
            <w:pPr>
              <w:pStyle w:val="15TableBody"/>
              <w:jc w:val="left"/>
            </w:pPr>
            <w:r>
              <w:rPr>
                <w:sz w:val="16"/>
              </w:rPr>
              <w:t xml:space="preserve">historical numerical consistency only</w:t>
            </w:r>
          </w:p>
        </w:tc>
        <w:tc>
          <w:tcPr>
            <w:tcW w:type="dxa" w:w="1509"/>
          </w:tcPr>
          <w:p>
            <w:pPr>
              <w:pStyle w:val="15TableBody"/>
              <w:jc w:val="left"/>
            </w:pPr>
            <w:r>
              <w:rPr>
                <w:sz w:val="16"/>
              </w:rPr>
              <w:t xml:space="preserve">superseded by the checked residual duals (Sec. S2.3)</w:t>
            </w:r>
          </w:p>
        </w:tc>
      </w:tr>
      <w:tr>
        <w:trPr>
          <w:cantSplit/>
        </w:trPr>
        <w:tc>
          <w:tcPr>
            <w:tcW w:type="dxa" w:w="1509"/>
          </w:tcPr>
          <w:p>
            <w:pPr>
              <w:pStyle w:val="15TableBody"/>
              <w:jc w:val="left"/>
            </w:pPr>
            <w:r>
              <w:rPr>
                <w:sz w:val="16"/>
              </w:rPr>
              <w:t xml:space="preserve">Checked residual certificates</w:t>
            </w:r>
          </w:p>
        </w:tc>
        <w:tc>
          <w:tcPr>
            <w:tcW w:type="dxa" w:w="1509"/>
          </w:tcPr>
          <w:p>
            <w:pPr>
              <w:pStyle w:val="15TableBody"/>
              <w:jc w:val="left"/>
            </w:pPr>
            <w:r>
              <w:rPr>
                <w:sz w:val="16"/>
              </w:rPr>
              <w:t xml:space="preserve">independently check residual duals; maximize per block and unit before aggregation</w:t>
            </w:r>
          </w:p>
        </w:tc>
        <w:tc>
          <w:tcPr>
            <w:tcW w:type="dxa" w:w="1509"/>
          </w:tcPr>
          <w:p>
            <w:pPr>
              <w:pStyle w:val="15TableBody"/>
              <w:jc w:val="left"/>
            </w:pPr>
            <m:oMath>
              <m:r>
                <w:rPr>
                  <w:sz w:val="16"/>
                </w:rPr>
                <m:t>20</m:t>
              </m:r>
            </m:oMath>
            <w:r>
              <w:rPr>
                <w:sz w:val="16"/>
              </w:rPr>
              <w:t xml:space="preserve"> </w:t>
            </w:r>
            <w:r>
              <w:rPr>
                <w:sz w:val="16"/>
              </w:rPr>
              <w:t xml:space="preserve">positive;</w:t>
            </w:r>
            <w:r>
              <w:rPr>
                <w:sz w:val="16"/>
              </w:rPr>
              <w:t xml:space="preserve"> </w:t>
            </w:r>
            <m:oMath>
              <m:r>
                <w:rPr>
                  <w:sz w:val="16"/>
                </w:rPr>
                <m:t>0</m:t>
              </m:r>
            </m:oMath>
            <w:r>
              <w:rPr>
                <w:sz w:val="16"/>
              </w:rPr>
              <w:t xml:space="preserve"> </w:t>
            </w:r>
            <w:r>
              <w:rPr>
                <w:sz w:val="16"/>
              </w:rPr>
              <w:t xml:space="preserve">fallbacks; at least</w:t>
            </w:r>
            <w:r>
              <w:rPr>
                <w:sz w:val="16"/>
              </w:rPr>
              <w:t xml:space="preserve"> </w:t>
            </w:r>
            <m:oMath>
              <m:r>
                <w:rPr>
                  <w:sz w:val="16"/>
                </w:rPr>
                <m:t>99.6</m:t>
              </m:r>
            </m:oMath>
            <w:r>
              <w:rPr>
                <w:sz w:val="16"/>
              </w:rPr>
              <w:t xml:space="preserve">% of relaxed primal</w:t>
            </w:r>
          </w:p>
        </w:tc>
        <w:tc>
          <w:tcPr>
            <w:tcW w:type="dxa" w:w="1509"/>
          </w:tcPr>
          <w:p>
            <w:pPr>
              <w:pStyle w:val="15TableBody"/>
              <w:jc w:val="left"/>
            </w:pPr>
            <w:r>
              <w:rPr>
                <w:sz w:val="16"/>
              </w:rPr>
              <w:t xml:space="preserve">assignment-free bounds</w:t>
            </w:r>
          </w:p>
        </w:tc>
        <w:tc>
          <w:tcPr>
            <w:tcW w:type="dxa" w:w="1509"/>
          </w:tcPr>
          <w:p>
            <w:pPr>
              <w:pStyle w:val="15TableBody"/>
              <w:jc w:val="left"/>
            </w:pPr>
            <w:r>
              <w:rPr>
                <w:sz w:val="16"/>
              </w:rPr>
              <w:t xml:space="preserve">post hoc correction and strengthening of an earlier estimate; affine PSD estimates remain diagnostic (Sec. S4)</w:t>
            </w:r>
          </w:p>
        </w:tc>
      </w:tr>
      <w:tr>
        <w:trPr>
          <w:cantSplit/>
        </w:trPr>
        <w:tc>
          <w:tcPr>
            <w:tcW w:type="dxa" w:w="1509"/>
          </w:tcPr>
          <w:p>
            <w:pPr>
              <w:pStyle w:val="15TableBody"/>
              <w:jc w:val="left"/>
            </w:pPr>
            <w:r>
              <w:rPr>
                <w:sz w:val="16"/>
              </w:rPr>
              <w:t xml:space="preserve">Imple</w:t>
            </w:r>
            <w:r>
              <w:rPr>
                <w:sz w:val="16"/>
              </w:rPr>
              <w:softHyphen/>
            </w:r>
            <w:r>
              <w:rPr>
                <w:sz w:val="16"/>
              </w:rPr>
              <w:t xml:space="preserve">mented encoding</w:t>
            </w:r>
          </w:p>
        </w:tc>
        <w:tc>
          <w:tcPr>
            <w:tcW w:type="dxa" w:w="1509"/>
          </w:tcPr>
          <w:p>
            <w:pPr>
              <w:pStyle w:val="15TableBody"/>
              <w:jc w:val="left"/>
            </w:pPr>
            <w:r>
              <w:rPr>
                <w:sz w:val="16"/>
              </w:rPr>
              <w:t xml:space="preserve">recompute with</w:t>
            </w:r>
            <w:r>
              <w:rPr>
                <w:sz w:val="16"/>
              </w:rPr>
              <w:t xml:space="preserve"> </w:t>
            </w:r>
            <m:oMath>
              <m:rad>
                <m:radPr>
                  <m:degHide m:val="on"/>
                </m:radPr>
                <m:deg/>
                <m:e>
                  <m:r>
                    <w:rPr>
                      <w:sz w:val="16"/>
                    </w:rPr>
                    <m:t>x</m:t>
                  </m:r>
                  <m:r>
                    <m:rPr>
                      <m:sty m:val="p"/>
                    </m:rPr>
                    <w:rPr>
                      <w:sz w:val="16"/>
                    </w:rPr>
                    <m:t>+</m:t>
                  </m:r>
                  <m:r>
                    <w:rPr>
                      <w:sz w:val="16"/>
                    </w:rPr>
                    <m:t>ϵ</m:t>
                  </m:r>
                </m:e>
              </m:rad>
              <m:r>
                <m:rPr>
                  <m:sty m:val="p"/>
                </m:rPr>
                <w:rPr>
                  <w:sz w:val="16"/>
                </w:rPr>
                <m:t>−</m:t>
              </m:r>
              <m:rad>
                <m:radPr>
                  <m:degHide m:val="on"/>
                </m:radPr>
                <m:deg/>
                <m:e>
                  <m:r>
                    <w:rPr>
                      <w:sz w:val="16"/>
                    </w:rPr>
                    <m:t>ϵ</m:t>
                  </m:r>
                </m:e>
              </m:rad>
            </m:oMath>
            <w:r>
              <w:rPr>
                <w:sz w:val="16"/>
              </w:rPr>
              <w:t xml:space="preserve">; all bounds</w:t>
            </w:r>
            <w:r>
              <w:rPr>
                <w:sz w:val="16"/>
              </w:rPr>
              <w:t xml:space="preserve"> </w:t>
            </w:r>
            <m:oMath>
              <m:r>
                <m:rPr>
                  <m:sty m:val="p"/>
                </m:rPr>
                <w:rPr>
                  <w:sz w:val="16"/>
                </w:rPr>
                <m:t>&gt;</m:t>
              </m:r>
              <m:r>
                <w:rPr>
                  <w:sz w:val="16"/>
                </w:rPr>
                <m:t>0</m:t>
              </m:r>
            </m:oMath>
            <w:r>
              <w:rPr>
                <w:sz w:val="16"/>
              </w:rPr>
              <w:t xml:space="preserve"> </w:t>
            </w:r>
            <m:oMath>
              <m:r>
                <m:rPr>
                  <m:sty m:val="p"/>
                </m:rPr>
                <w:rPr>
                  <w:sz w:val="16"/>
                </w:rPr>
                <m:t>⇒</m:t>
              </m:r>
            </m:oMath>
            <w:r>
              <w:rPr>
                <w:sz w:val="16"/>
              </w:rPr>
              <w:t xml:space="preserve"> </w:t>
            </w:r>
            <w:r>
              <w:rPr>
                <w:sz w:val="16"/>
              </w:rPr>
              <w:t xml:space="preserve">replace the ideal-encoding values; any</w:t>
            </w:r>
            <w:r>
              <w:rPr>
                <w:sz w:val="16"/>
              </w:rPr>
              <w:t xml:space="preserve"> </w:t>
            </w:r>
            <m:oMath>
              <m:r>
                <m:rPr>
                  <m:sty m:val="p"/>
                </m:rPr>
                <w:rPr>
                  <w:sz w:val="16"/>
                </w:rPr>
                <m:t>≤</m:t>
              </m:r>
              <m:r>
                <w:rPr>
                  <w:sz w:val="16"/>
                </w:rPr>
                <m:t>0</m:t>
              </m:r>
            </m:oMath>
            <w:r>
              <w:rPr>
                <w:sz w:val="16"/>
              </w:rPr>
              <w:t xml:space="preserve"> </w:t>
            </w:r>
            <m:oMath>
              <m:r>
                <m:rPr>
                  <m:sty m:val="p"/>
                </m:rPr>
                <w:rPr>
                  <w:sz w:val="16"/>
                </w:rPr>
                <m:t>⇒</m:t>
              </m:r>
            </m:oMath>
            <w:r>
              <w:rPr>
                <w:sz w:val="16"/>
              </w:rPr>
              <w:t xml:space="preserve"> </w:t>
            </w:r>
            <w:r>
              <w:rPr>
                <w:sz w:val="16"/>
              </w:rPr>
              <w:t xml:space="preserve">positivity not established there</w:t>
            </w:r>
          </w:p>
        </w:tc>
        <w:tc>
          <w:tcPr>
            <w:tcW w:type="dxa" w:w="1509"/>
          </w:tcPr>
          <w:p>
            <w:pPr>
              <w:pStyle w:val="15TableBody"/>
              <w:jc w:val="left"/>
            </w:pPr>
            <w:r>
              <w:rPr>
                <w:sz w:val="16"/>
              </w:rPr>
              <w:t xml:space="preserve">all positive; three clipped certificates on large-gain intervals change by up to</w:t>
            </w:r>
            <w:r>
              <w:rPr>
                <w:sz w:val="16"/>
              </w:rPr>
              <w:t xml:space="preserve"> </w:t>
            </w:r>
            <m:oMath>
              <m:r>
                <w:rPr>
                  <w:sz w:val="16"/>
                </w:rPr>
                <m:t>0.0085</m:t>
              </m:r>
            </m:oMath>
            <w:r>
              <w:rPr>
                <w:sz w:val="16"/>
              </w:rPr>
              <w:t xml:space="preserve"> </w:t>
            </w:r>
            <w:r>
              <w:rPr>
                <w:sz w:val="16"/>
              </w:rPr>
              <w:t xml:space="preserve">(large Frank–Wolfe gaps, Sec. S2.4), all others by at most</w:t>
            </w:r>
            <w:r>
              <w:rPr>
                <w:sz w:val="16"/>
              </w:rPr>
              <w:t xml:space="preserve"> </w:t>
            </w:r>
            <m:oMath>
              <m:r>
                <w:rPr>
                  <w:sz w:val="16"/>
                </w:rPr>
                <m:t>5.0</m:t>
              </m:r>
              <m:r>
                <m:rPr>
                  <m:sty m:val="p"/>
                </m:rPr>
                <w:rPr>
                  <w:sz w:val="16"/>
                </w:rPr>
                <m:t>×</m:t>
              </m:r>
              <m:sSup>
                <m:e>
                  <m:r>
                    <w:rPr>
                      <w:sz w:val="16"/>
                    </w:rPr>
                    <m:t>10</m:t>
                  </m:r>
                </m:e>
                <m:sup>
                  <m:r>
                    <m:rPr>
                      <m:sty m:val="p"/>
                    </m:rPr>
                    <w:rPr>
                      <w:sz w:val="16"/>
                    </w:rPr>
                    <m:t>−</m:t>
                  </m:r>
                  <m:r>
                    <w:rPr>
                      <w:sz w:val="16"/>
                    </w:rPr>
                    <m:t>6</m:t>
                  </m:r>
                </m:sup>
              </m:sSup>
            </m:oMath>
          </w:p>
        </w:tc>
        <w:tc>
          <w:tcPr>
            <w:tcW w:type="dxa" w:w="1509"/>
          </w:tcPr>
          <w:p>
            <w:pPr>
              <w:pStyle w:val="15TableBody"/>
              <w:jc w:val="left"/>
            </w:pPr>
            <w:r>
              <w:rPr>
                <w:sz w:val="16"/>
              </w:rPr>
              <w:t xml:space="preserve">intensity-encoding certificates reported for the implemented encoding</w:t>
            </w:r>
          </w:p>
        </w:tc>
        <w:tc>
          <w:tcPr>
            <w:tcW w:type="dxa" w:w="1509"/>
          </w:tcPr>
          <w:p>
            <w:pPr>
              <w:pStyle w:val="15TableBody"/>
              <w:jc w:val="left"/>
            </w:pPr>
            <w:r>
              <w:rPr>
                <w:sz w:val="16"/>
              </w:rPr>
              <w:t xml:space="preserve">the clamp runs were restarted once to store interval data; the one layer completed before the restart agreed to five decimals</w:t>
            </w:r>
          </w:p>
        </w:tc>
      </w:tr>
      <w:tr>
        <w:trPr>
          <w:cantSplit/>
        </w:trPr>
        <w:tc>
          <w:tcPr>
            <w:tcW w:type="dxa" w:w="1509"/>
          </w:tcPr>
          <w:p>
            <w:pPr>
              <w:pStyle w:val="15TableBody"/>
              <w:jc w:val="left"/>
            </w:pPr>
            <w:r>
              <w:rPr>
                <w:sz w:val="16"/>
              </w:rPr>
              <w:t xml:space="preserve">Rounding-error recheck</w:t>
            </w:r>
          </w:p>
        </w:tc>
        <w:tc>
          <w:tcPr>
            <w:tcW w:type="dxa" w:w="1509"/>
          </w:tcPr>
          <w:p>
            <w:pPr>
              <w:pStyle w:val="15TableBody"/>
              <w:jc w:val="left"/>
            </w:pPr>
            <w:r>
              <w:rPr>
                <w:sz w:val="16"/>
              </w:rPr>
              <w:t xml:space="preserve">every determining dual vector passes an exact PSD test after rounding-error bounds; otherwise drop that candidate</w:t>
            </w:r>
          </w:p>
        </w:tc>
        <w:tc>
          <w:tcPr>
            <w:tcW w:type="dxa" w:w="1509"/>
          </w:tcPr>
          <w:p>
            <w:pPr>
              <w:pStyle w:val="15TableBody"/>
              <w:jc w:val="left"/>
            </w:pPr>
            <m:oMath>
              <m:r>
                <w:rPr>
                  <w:sz w:val="16"/>
                </w:rPr>
                <m:t>730</m:t>
              </m:r>
              <m:r>
                <m:rPr>
                  <m:sty m:val="p"/>
                </m:rPr>
                <w:rPr>
                  <w:sz w:val="16"/>
                </w:rPr>
                <m:t>,</m:t>
              </m:r>
              <m:r>
                <w:rPr>
                  <w:sz w:val="16"/>
                </w:rPr>
                <m:t>880</m:t>
              </m:r>
            </m:oMath>
            <w:r>
              <w:rPr>
                <w:sz w:val="16"/>
              </w:rPr>
              <w:t xml:space="preserve"> </w:t>
            </w:r>
            <w:r>
              <w:rPr>
                <w:sz w:val="16"/>
              </w:rPr>
              <w:t xml:space="preserve">tested, none failed; shortfall</w:t>
            </w:r>
            <w:r>
              <w:rPr>
                <w:sz w:val="16"/>
              </w:rPr>
              <w:t xml:space="preserve"> </w:t>
            </w:r>
            <m:oMath>
              <m:r>
                <m:rPr>
                  <m:sty m:val="p"/>
                </m:rPr>
                <w:rPr>
                  <w:sz w:val="16"/>
                </w:rPr>
                <m:t>≤</m:t>
              </m:r>
              <m:r>
                <w:rPr>
                  <w:sz w:val="16"/>
                </w:rPr>
                <m:t>1.5</m:t>
              </m:r>
              <m:r>
                <m:rPr>
                  <m:sty m:val="p"/>
                </m:rPr>
                <w:rPr>
                  <w:sz w:val="16"/>
                </w:rPr>
                <m:t>×</m:t>
              </m:r>
              <m:sSup>
                <m:e>
                  <m:r>
                    <w:rPr>
                      <w:sz w:val="16"/>
                    </w:rPr>
                    <m:t>10</m:t>
                  </m:r>
                </m:e>
                <m:sup>
                  <m:r>
                    <m:rPr>
                      <m:sty m:val="p"/>
                    </m:rPr>
                    <w:rPr>
                      <w:sz w:val="16"/>
                    </w:rPr>
                    <m:t>−</m:t>
                  </m:r>
                  <m:r>
                    <w:rPr>
                      <w:sz w:val="16"/>
                    </w:rPr>
                    <m:t>10</m:t>
                  </m:r>
                </m:sup>
              </m:sSup>
            </m:oMath>
          </w:p>
        </w:tc>
        <w:tc>
          <w:tcPr>
            <w:tcW w:type="dxa" w:w="1509"/>
          </w:tcPr>
          <w:p>
            <w:pPr>
              <w:pStyle w:val="15TableBody"/>
              <w:jc w:val="left"/>
            </w:pPr>
            <w:r>
              <w:rPr>
                <w:sz w:val="16"/>
              </w:rPr>
              <w:t xml:space="preserve">assignment-free bounds verified against rounding</w:t>
            </w:r>
          </w:p>
        </w:tc>
        <w:tc>
          <w:tcPr>
            <w:tcW w:type="dxa" w:w="1509"/>
          </w:tcPr>
          <w:p>
            <w:pPr>
              <w:pStyle w:val="15TableBody"/>
              <w:jc w:val="left"/>
            </w:pPr>
            <w:r>
              <w:rPr>
                <w:sz w:val="16"/>
              </w:rPr>
              <w:t xml:space="preserve">–</w:t>
            </w:r>
          </w:p>
        </w:tc>
      </w:tr>
      <w:tr>
        <w:trPr>
          <w:cantSplit/>
        </w:trPr>
        <w:tc>
          <w:tcPr>
            <w:tcW w:type="dxa" w:w="1509"/>
          </w:tcPr>
          <w:p>
            <w:pPr>
              <w:pStyle w:val="15TableBody"/>
              <w:jc w:val="left"/>
            </w:pPr>
            <w:r>
              <w:rPr>
                <w:sz w:val="16"/>
              </w:rPr>
              <w:t xml:space="preserve">Regression baseline</w:t>
            </w:r>
          </w:p>
        </w:tc>
        <w:tc>
          <w:tcPr>
            <w:tcW w:type="dxa" w:w="1509"/>
          </w:tcPr>
          <w:p>
            <w:pPr>
              <w:pStyle w:val="15TableBody"/>
              <w:jc w:val="left"/>
            </w:pPr>
            <w:r>
              <w:rPr>
                <w:sz w:val="16"/>
              </w:rPr>
              <w:t xml:space="preserve">clipped ONN fit below</w:t>
            </w:r>
            <w:r>
              <w:rPr>
                <w:sz w:val="16"/>
              </w:rPr>
              <w:t xml:space="preserve"> </w:t>
            </w:r>
            <m:oMath>
              <m:r>
                <w:rPr>
                  <w:sz w:val="16"/>
                </w:rPr>
                <m:t>Q</m:t>
              </m:r>
            </m:oMath>
            <w:r>
              <w:rPr>
                <w:sz w:val="16"/>
              </w:rPr>
              <w:t xml:space="preserve"> </w:t>
            </w:r>
            <w:r>
              <w:rPr>
                <w:sz w:val="16"/>
              </w:rPr>
              <w:t xml:space="preserve">in every layer</w:t>
            </w:r>
            <w:r>
              <w:rPr>
                <w:sz w:val="16"/>
              </w:rPr>
              <w:t xml:space="preserve"> </w:t>
            </w:r>
            <m:oMath>
              <m:r>
                <m:rPr>
                  <m:sty m:val="p"/>
                </m:rPr>
                <w:rPr>
                  <w:sz w:val="16"/>
                </w:rPr>
                <m:t>⇒</m:t>
              </m:r>
            </m:oMath>
            <w:r>
              <w:rPr>
                <w:sz w:val="16"/>
              </w:rPr>
              <w:t xml:space="preserve"> </w:t>
            </w:r>
            <w:r>
              <w:rPr>
                <w:sz w:val="16"/>
              </w:rPr>
              <w:t xml:space="preserve">“regression does not bound clipped readouts”</w:t>
            </w:r>
            <w:r>
              <w:rPr>
                <w:sz w:val="16"/>
              </w:rPr>
              <w:t xml:space="preserve">; optimized ratio</w:t>
            </w:r>
            <w:r>
              <w:rPr>
                <w:sz w:val="16"/>
              </w:rPr>
              <w:t xml:space="preserve"> </w:t>
            </w:r>
            <m:oMath>
              <m:r>
                <m:rPr>
                  <m:sty m:val="p"/>
                </m:rPr>
                <w:rPr>
                  <w:sz w:val="16"/>
                </w:rPr>
                <m:t>≤</m:t>
              </m:r>
              <m:r>
                <w:rPr>
                  <w:sz w:val="16"/>
                </w:rPr>
                <m:t>1.25</m:t>
              </m:r>
            </m:oMath>
            <w:r>
              <w:rPr>
                <w:sz w:val="16"/>
              </w:rPr>
              <w:t xml:space="preserve"> </w:t>
            </w:r>
            <w:r>
              <w:rPr>
                <w:sz w:val="16"/>
              </w:rPr>
              <w:t xml:space="preserve">in every layer</w:t>
            </w:r>
            <w:r>
              <w:rPr>
                <w:sz w:val="16"/>
              </w:rPr>
              <w:t xml:space="preserve"> </w:t>
            </w:r>
            <m:oMath>
              <m:r>
                <m:rPr>
                  <m:sty m:val="p"/>
                </m:rPr>
                <w:rPr>
                  <w:sz w:val="16"/>
                </w:rPr>
                <m:t>⇒</m:t>
              </m:r>
            </m:oMath>
            <w:r>
              <w:rPr>
                <w:sz w:val="16"/>
              </w:rPr>
              <w:t xml:space="preserve"> </w:t>
            </w:r>
            <w:r>
              <w:rPr>
                <w:sz w:val="16"/>
              </w:rPr>
              <w:t xml:space="preserve">“little room for reassignment”</w:t>
            </w:r>
          </w:p>
        </w:tc>
        <w:tc>
          <w:tcPr>
            <w:tcW w:type="dxa" w:w="1509"/>
          </w:tcPr>
          <w:p>
            <w:pPr>
              <w:pStyle w:val="15TableBody"/>
              <w:jc w:val="left"/>
            </w:pPr>
            <m:oMath>
              <m:sSub>
                <m:e>
                  <m:r>
                    <w:rPr>
                      <w:sz w:val="16"/>
                    </w:rPr>
                    <m:t>G</m:t>
                  </m:r>
                </m:e>
                <m:sub>
                  <m:r>
                    <m:rPr>
                      <m:sty m:val="p"/>
                    </m:rPr>
                    <w:rPr>
                      <w:sz w:val="16"/>
                    </w:rPr>
                    <m:t>T</m:t>
                  </m:r>
                  <m:r>
                    <m:rPr>
                      <m:sty m:val="p"/>
                    </m:rPr>
                    <w:rPr>
                      <w:sz w:val="16"/>
                    </w:rPr>
                    <m:t>F</m:t>
                  </m:r>
                </m:sub>
              </m:sSub>
              <m:r>
                <m:rPr>
                  <m:sty m:val="p"/>
                </m:rPr>
                <w:rPr>
                  <w:sz w:val="16"/>
                </w:rPr>
                <m:t>≤</m:t>
              </m:r>
              <m:r>
                <w:rPr>
                  <w:sz w:val="16"/>
                </w:rPr>
                <m:t>1.9</m:t>
              </m:r>
              <m:r>
                <m:rPr>
                  <m:sty m:val="p"/>
                </m:rPr>
                <w:rPr>
                  <w:sz w:val="16"/>
                </w:rPr>
                <m:t>×</m:t>
              </m:r>
              <m:sSup>
                <m:e>
                  <m:r>
                    <w:rPr>
                      <w:sz w:val="16"/>
                    </w:rPr>
                    <m:t>10</m:t>
                  </m:r>
                </m:e>
                <m:sup>
                  <m:r>
                    <m:rPr>
                      <m:sty m:val="p"/>
                    </m:rPr>
                    <w:rPr>
                      <w:sz w:val="16"/>
                    </w:rPr>
                    <m:t>−</m:t>
                  </m:r>
                  <m:r>
                    <w:rPr>
                      <w:sz w:val="16"/>
                    </w:rPr>
                    <m:t>4</m:t>
                  </m:r>
                </m:sup>
              </m:sSup>
            </m:oMath>
            <w:r>
              <w:rPr>
                <w:sz w:val="16"/>
              </w:rPr>
              <w:t xml:space="preserve"> </w:t>
            </w:r>
            <w:r>
              <w:rPr>
                <w:sz w:val="16"/>
              </w:rPr>
              <w:t xml:space="preserve">vs</w:t>
            </w:r>
            <w:r>
              <w:rPr>
                <w:sz w:val="16"/>
              </w:rPr>
              <w:t xml:space="preserve"> </w:t>
            </w:r>
            <m:oMath>
              <m:r>
                <w:rPr>
                  <w:sz w:val="16"/>
                </w:rPr>
                <m:t>Q</m:t>
              </m:r>
              <m:r>
                <m:rPr>
                  <m:sty m:val="p"/>
                </m:rPr>
                <w:rPr>
                  <w:sz w:val="16"/>
                </w:rPr>
                <m:t>≥</m:t>
              </m:r>
              <m:r>
                <w:rPr>
                  <w:sz w:val="16"/>
                </w:rPr>
                <m:t>0.011</m:t>
              </m:r>
            </m:oMath>
            <w:r>
              <w:rPr>
                <w:sz w:val="16"/>
              </w:rPr>
              <w:t xml:space="preserve">; ratio</w:t>
            </w:r>
            <w:r>
              <w:rPr>
                <w:sz w:val="16"/>
              </w:rPr>
              <w:t xml:space="preserve"> </w:t>
            </w:r>
            <m:oMath>
              <m:r>
                <m:rPr>
                  <m:sty m:val="p"/>
                </m:rPr>
                <w:rPr>
                  <w:sz w:val="16"/>
                </w:rPr>
                <m:t>≤</m:t>
              </m:r>
              <m:r>
                <w:rPr>
                  <w:sz w:val="16"/>
                </w:rPr>
                <m:t>1.23</m:t>
              </m:r>
            </m:oMath>
          </w:p>
        </w:tc>
        <w:tc>
          <w:tcPr>
            <w:tcW w:type="dxa" w:w="1509"/>
          </w:tcPr>
          <w:p>
            <w:pPr>
              <w:pStyle w:val="15TableBody"/>
              <w:jc w:val="left"/>
            </w:pPr>
            <w:r>
              <w:rPr>
                <w:sz w:val="16"/>
              </w:rPr>
              <w:t xml:space="preserve">both statements permitted</w:t>
            </w:r>
          </w:p>
        </w:tc>
        <w:tc>
          <w:tcPr>
            <w:tcW w:type="dxa" w:w="1509"/>
          </w:tcPr>
          <w:p>
            <w:pPr>
              <w:pStyle w:val="15TableBody"/>
              <w:jc w:val="left"/>
            </w:pPr>
            <w:r>
              <w:rPr>
                <w:sz w:val="16"/>
              </w:rPr>
              <w:t xml:space="preserve">–</w:t>
            </w:r>
          </w:p>
        </w:tc>
      </w:tr>
    </w:tbl>
    <w:p>
      <w:pPr>
        <w:pStyle w:val="23ReferenceSectionHeader"/>
        <w:keepNext/>
      </w:pPr>
      <w:r>
        <w:t xml:space="preserve">References</w:t>
      </w:r>
    </w:p>
    <w:p>
      <w:pPr>
        <w:pStyle w:val="24References"/>
      </w:pPr>
      <w:r>
        <w:t xml:space="preserve">K. Di, F. Yu, S. Chen</w:t>
      </w:r>
      <w:r>
        <w:t xml:space="preserve"> </w:t>
      </w:r>
      <w:r>
        <w:rPr>
          <w:i/>
          <w:iCs/>
        </w:rPr>
        <w:t xml:space="preserve">et al.</w:t>
      </w:r>
      <w:r>
        <w:t xml:space="preserve">,</w:t>
      </w:r>
      <w:r>
        <w:t xml:space="preserve"> </w:t>
      </w:r>
      <w:r>
        <w:t xml:space="preserve">“Supplementary document for</w:t>
      </w:r>
      <w:r>
        <w:t xml:space="preserve"> </w:t>
      </w:r>
      <w:r>
        <w:t xml:space="preserve">“distillation-guided optical neural networks with reinforcement</w:t>
      </w:r>
      <w:r>
        <w:t xml:space="preserve"> </w:t>
      </w:r>
      <w:r>
        <w:t xml:space="preserve">learning-assisted calibration”</w:t>
      </w:r>
      <w:r>
        <w:t xml:space="preserve">,”</w:t>
      </w:r>
      <w:r>
        <w:t xml:space="preserve"> </w:t>
      </w:r>
      <w:r>
        <w:t xml:space="preserve">Optica Publishing Group, figshare,</w:t>
      </w:r>
      <w:r>
        <w:t xml:space="preserve"> </w:t>
      </w:r>
      <w:r>
        <w:t xml:space="preserve">doi:10.6084/m9.figshare.32885174 (2026).</w:t>
      </w:r>
    </w:p>
    <w:p>
      <w:pPr>
        <w:pStyle w:val="24References"/>
      </w:pPr>
      <w:r>
        <w:t xml:space="preserve">C. Frenkel, M. Lefebvre, and D. Bol,</w:t>
      </w:r>
      <w:r>
        <w:t xml:space="preserve"> </w:t>
      </w:r>
      <w:r>
        <w:t xml:space="preserve">“Learning without feedback: Fixed</w:t>
      </w:r>
      <w:r>
        <w:t xml:space="preserve"> </w:t>
      </w:r>
      <w:r>
        <w:t xml:space="preserve">random learning signals allow for feedforward training of deep neural</w:t>
      </w:r>
      <w:r>
        <w:t xml:space="preserve"> </w:t>
      </w:r>
      <w:r>
        <w:t xml:space="preserve">networks,”</w:t>
      </w:r>
      <w:r>
        <w:t xml:space="preserve"> </w:t>
      </w:r>
      <w:r>
        <w:t xml:space="preserve">Frontiers in Neuroscience</w:t>
      </w:r>
      <w:r>
        <w:t xml:space="preserve"> </w:t>
      </w:r>
      <w:r>
        <w:rPr>
          <w:b/>
          <w:bCs/>
        </w:rPr>
        <w:t xml:space="preserve">15</w:t>
      </w:r>
      <w:r>
        <w:t xml:space="preserve">,</w:t>
      </w:r>
      <w:r>
        <w:t xml:space="preserve"> </w:t>
      </w:r>
      <w:r>
        <w:t xml:space="preserve">629892 (2021).</w:t>
      </w:r>
    </w:p>
    <w:p>
      <w:pPr>
        <w:pStyle w:val="24References"/>
      </w:pPr>
      <w:r>
        <w:t xml:space="preserve">A. N</w:t>
      </w:r>
      <w:r>
        <w:t xml:space="preserve">ø</w:t>
      </w:r>
      <w:r>
        <w:t xml:space="preserve">kland and L. H. Eidnes,</w:t>
      </w:r>
      <w:r>
        <w:t xml:space="preserve"> </w:t>
      </w:r>
      <w:r>
        <w:t xml:space="preserve">“Training neural networks with local</w:t>
      </w:r>
      <w:r>
        <w:t xml:space="preserve"> </w:t>
      </w:r>
      <w:r>
        <w:t xml:space="preserve">error signals,”</w:t>
      </w:r>
      <w:r>
        <w:t xml:space="preserve"> </w:t>
      </w:r>
      <w:r>
        <w:t xml:space="preserve">in</w:t>
      </w:r>
      <w:r>
        <w:t xml:space="preserve"> </w:t>
      </w:r>
      <w:r>
        <w:rPr>
          <w:i/>
          <w:iCs/>
        </w:rPr>
        <w:t xml:space="preserve">Proceedings of the 36th International Conference on</w:t>
      </w:r>
      <w:r>
        <w:rPr>
          <w:i/>
          <w:iCs/>
        </w:rPr>
        <w:t xml:space="preserve"> </w:t>
      </w:r>
      <w:r>
        <w:rPr>
          <w:i/>
          <w:iCs/>
        </w:rPr>
        <w:t xml:space="preserve">Machine Learning,</w:t>
      </w:r>
      <w:r>
        <w:t xml:space="preserve"> </w:t>
      </w:r>
      <w:r>
        <w:t xml:space="preserve">vol. 97 of</w:t>
      </w:r>
      <w:r>
        <w:t xml:space="preserve"> </w:t>
      </w:r>
      <w:r>
        <w:rPr>
          <w:i/>
          <w:iCs/>
        </w:rPr>
        <w:t xml:space="preserve">PMLR</w:t>
      </w:r>
      <w:r>
        <w:t xml:space="preserve"> </w:t>
      </w:r>
      <w:r>
        <w:t xml:space="preserve">(2019), pp. 4839–4850.</w:t>
      </w:r>
    </w:p>
    <w:p>
      <w:pPr>
        <w:pStyle w:val="24References"/>
      </w:pPr>
      <w:r>
        <w:t xml:space="preserve">A. Tarvainen and H. Valpola,</w:t>
      </w:r>
      <w:r>
        <w:t xml:space="preserve"> </w:t>
      </w:r>
      <w:r>
        <w:t xml:space="preserve">“Mean teachers are better role models:</w:t>
      </w:r>
      <w:r>
        <w:t xml:space="preserve"> </w:t>
      </w:r>
      <w:r>
        <w:t xml:space="preserve">Weight-averaged consistency targets improve semi-supervised deep learning</w:t>
      </w:r>
      <w:r>
        <w:t xml:space="preserve"> </w:t>
      </w:r>
      <w:r>
        <w:t xml:space="preserve">results,”</w:t>
      </w:r>
      <w:r>
        <w:t xml:space="preserve"> </w:t>
      </w:r>
      <w:r>
        <w:t xml:space="preserve">in</w:t>
      </w:r>
      <w:r>
        <w:t xml:space="preserve"> </w:t>
      </w:r>
      <w:r>
        <w:rPr>
          <w:i/>
          <w:iCs/>
        </w:rPr>
        <w:t xml:space="preserve">Advances in Neural Information Processing Systems 30,</w:t>
      </w:r>
      <w:r>
        <w:t xml:space="preserve"> </w:t>
      </w:r>
      <w:r>
        <w:t xml:space="preserve">(2017).</w:t>
      </w:r>
    </w:p>
    <w:p>
      <w:pPr>
        <w:pStyle w:val="24References"/>
      </w:pPr>
      <w:r>
        <w:t xml:space="preserve">L. Zhang, J. Song, A. Gao</w:t>
      </w:r>
      <w:r>
        <w:t xml:space="preserve"> </w:t>
      </w:r>
      <w:r>
        <w:rPr>
          <w:i/>
          <w:iCs/>
        </w:rPr>
        <w:t xml:space="preserve">et al.</w:t>
      </w:r>
      <w:r>
        <w:t xml:space="preserve">,</w:t>
      </w:r>
      <w:r>
        <w:t xml:space="preserve"> </w:t>
      </w:r>
      <w:r>
        <w:t xml:space="preserve">“Be your own teacher: Improve</w:t>
      </w:r>
      <w:r>
        <w:t xml:space="preserve"> </w:t>
      </w:r>
      <w:r>
        <w:t xml:space="preserve">the performance of convolutional neural networks via self distillation,”</w:t>
      </w:r>
      <w:r>
        <w:t xml:space="preserve"> </w:t>
      </w:r>
      <w:r>
        <w:t xml:space="preserve">in</w:t>
      </w:r>
      <w:r>
        <w:t xml:space="preserve"> </w:t>
      </w:r>
      <w:r>
        <w:rPr>
          <w:i/>
          <w:iCs/>
        </w:rPr>
        <w:t xml:space="preserve">Proceedings of the IEEE/CVF International Conference on Computer Vision</w:t>
      </w:r>
      <w:r>
        <w:rPr>
          <w:i/>
          <w:iCs/>
        </w:rPr>
        <w:t xml:space="preserve"> </w:t>
      </w:r>
      <w:r>
        <w:rPr>
          <w:i/>
          <w:iCs/>
        </w:rPr>
        <w:t xml:space="preserve">(ICCV),</w:t>
      </w:r>
      <w:r>
        <w:t xml:space="preserve"> </w:t>
      </w:r>
      <w:r>
        <w:t xml:space="preserve">(2019), pp. 3713–3722.</w:t>
      </w:r>
    </w:p>
    <w:p>
      <w:pPr>
        <w:pStyle w:val="24References"/>
      </w:pPr>
      <w:r>
        <w:t xml:space="preserve">Y. LeCun, L. Bottou, Y. Bengio</w:t>
      </w:r>
      <w:r>
        <w:t xml:space="preserve"> </w:t>
      </w:r>
      <w:r>
        <w:rPr>
          <w:i/>
          <w:iCs/>
        </w:rPr>
        <w:t xml:space="preserve">et al.</w:t>
      </w:r>
      <w:r>
        <w:t xml:space="preserve">,</w:t>
      </w:r>
      <w:r>
        <w:t xml:space="preserve"> </w:t>
      </w:r>
      <w:r>
        <w:t xml:space="preserve">“Gradient-based learning</w:t>
      </w:r>
      <w:r>
        <w:t xml:space="preserve"> </w:t>
      </w:r>
      <w:r>
        <w:t xml:space="preserve">applied to document recognition,”</w:t>
      </w:r>
      <w:r>
        <w:t xml:space="preserve"> </w:t>
      </w:r>
      <w:r>
        <w:t xml:space="preserve">Proceedings of the</w:t>
      </w:r>
      <w:r>
        <w:t xml:space="preserve"> </w:t>
      </w:r>
      <w:r>
        <w:t xml:space="preserve">IEEE</w:t>
      </w:r>
      <w:r>
        <w:t xml:space="preserve"> </w:t>
      </w:r>
      <w:r>
        <w:rPr>
          <w:b/>
          <w:bCs/>
        </w:rPr>
        <w:t xml:space="preserve">86</w:t>
      </w:r>
      <w:r>
        <w:t xml:space="preserve">, 2278–2324 (1998).</w:t>
      </w:r>
    </w:p>
    <w:p>
      <w:pPr>
        <w:pStyle w:val="24References"/>
      </w:pPr>
      <w:r>
        <w:t xml:space="preserve">H. Xiao, K. Rasul, and R. Vollgraf,</w:t>
      </w:r>
      <w:r>
        <w:t xml:space="preserve"> </w:t>
      </w:r>
      <w:r>
        <w:t xml:space="preserve">“</w:t>
      </w:r>
      <w:r>
        <w:t xml:space="preserve">Fashion-MNIST</w:t>
      </w:r>
      <w:r>
        <w:t xml:space="preserve">: a novel image</w:t>
      </w:r>
      <w:r>
        <w:t xml:space="preserve"> </w:t>
      </w:r>
      <w:r>
        <w:t xml:space="preserve">dataset for benchmarking machine learning algorithms,”</w:t>
      </w:r>
      <w:r>
        <w:t xml:space="preserve"> </w:t>
      </w:r>
      <w:r>
        <w:t xml:space="preserve">arXiv:1708.07747</w:t>
      </w:r>
      <w:r>
        <w:t xml:space="preserve"> </w:t>
      </w:r>
      <w:r>
        <w:t xml:space="preserve">(2017).</w:t>
      </w:r>
    </w:p>
    <w:p>
      <w:pPr>
        <w:pStyle w:val="24References"/>
      </w:pPr>
      <w:r>
        <w:t xml:space="preserve">A. Krizhevsky,</w:t>
      </w:r>
      <w:r>
        <w:t xml:space="preserve"> </w:t>
      </w:r>
      <w:r>
        <w:t xml:space="preserve">“Learning multiple layers of features from tiny images,”</w:t>
      </w:r>
      <w:r>
        <w:t xml:space="preserve"> </w:t>
      </w:r>
      <w:r>
        <w:t xml:space="preserve">Tech. rep., University of Toronto (2009).</w:t>
      </w:r>
    </w:p>
    <w:p>
      <w:pPr>
        <w:pStyle w:val="24References"/>
      </w:pPr>
      <w:r>
        <w:t xml:space="preserve">Jakobovski,</w:t>
      </w:r>
      <w:r>
        <w:t xml:space="preserve"> </w:t>
      </w:r>
      <w:r>
        <w:t xml:space="preserve">“Free spoken digit dataset,”</w:t>
      </w:r>
      <w:r>
        <w:t xml:space="preserve"> </w:t>
      </w:r>
      <w:hyperlink r:id="rId39">
        <w:r>
          <w:rPr>
            <w:rStyle w:val="Hyperlink"/>
          </w:rPr>
          <w:t xml:space="preserve">https://github.com/Jakobovski/free-spoken-digit-dataset</w:t>
        </w:r>
      </w:hyperlink>
      <w:r>
        <w:t xml:space="preserve"> </w:t>
      </w:r>
      <w:r>
        <w:t xml:space="preserve">(2017).</w:t>
      </w:r>
    </w:p>
    <w:p>
      <w:pPr>
        <w:pStyle w:val="24References"/>
      </w:pPr>
      <w:r>
        <w:t xml:space="preserve">B. O’Donoghue and E. Cand</w:t>
      </w:r>
      <w:r>
        <w:t xml:space="preserve">è</w:t>
      </w:r>
      <w:r>
        <w:t xml:space="preserve">s,</w:t>
      </w:r>
      <w:r>
        <w:t xml:space="preserve"> </w:t>
      </w:r>
      <w:r>
        <w:t xml:space="preserve">“Adaptive restart for accelerated</w:t>
      </w:r>
      <w:r>
        <w:t xml:space="preserve"> </w:t>
      </w:r>
      <w:r>
        <w:t xml:space="preserve">gradient schemes,”</w:t>
      </w:r>
      <w:r>
        <w:t xml:space="preserve"> </w:t>
      </w:r>
      <w:r>
        <w:t xml:space="preserve">Foundations of Computational</w:t>
      </w:r>
      <w:r>
        <w:t xml:space="preserve"> </w:t>
      </w:r>
      <w:r>
        <w:t xml:space="preserve">Mathematics</w:t>
      </w:r>
      <w:r>
        <w:t xml:space="preserve"> </w:t>
      </w:r>
      <w:r>
        <w:rPr>
          <w:b/>
          <w:bCs/>
        </w:rPr>
        <w:t xml:space="preserve">15</w:t>
      </w:r>
      <w:r>
        <w:t xml:space="preserve">, 715–732 (2015).</w:t>
      </w:r>
    </w:p>
    <w:p>
      <w:pPr>
        <w:pStyle w:val="24References"/>
      </w:pPr>
      <w:r>
        <w:t xml:space="preserve">A. Beck and M. Teboulle,</w:t>
      </w:r>
      <w:r>
        <w:t xml:space="preserve"> </w:t>
      </w:r>
      <w:r>
        <w:t xml:space="preserve">“A fast iterative shrinkage-thresholding</w:t>
      </w:r>
      <w:r>
        <w:t xml:space="preserve"> </w:t>
      </w:r>
      <w:r>
        <w:t xml:space="preserve">algorithm for linear inverse problems,”</w:t>
      </w:r>
      <w:r>
        <w:t xml:space="preserve"> </w:t>
      </w:r>
      <w:r>
        <w:t xml:space="preserve">SIAM Journal</w:t>
      </w:r>
      <w:r>
        <w:t xml:space="preserve"> </w:t>
      </w:r>
      <w:r>
        <w:t xml:space="preserve">on Imaging Sciences</w:t>
      </w:r>
      <w:r>
        <w:t xml:space="preserve"> </w:t>
      </w:r>
      <w:r>
        <w:rPr>
          <w:b/>
          <w:bCs/>
        </w:rPr>
        <w:t xml:space="preserve">2</w:t>
      </w:r>
      <w:r>
        <w:t xml:space="preserve">, 183–202 (2009).</w:t>
      </w:r>
    </w:p>
    <w:p>
      <w:pPr>
        <w:pStyle w:val="24References"/>
      </w:pPr>
      <w:r>
        <w:t xml:space="preserve">M. Jaggi,</w:t>
      </w:r>
      <w:r>
        <w:t xml:space="preserve"> </w:t>
      </w:r>
      <w:r>
        <w:t xml:space="preserve">“Revisiting</w:t>
      </w:r>
      <w:r>
        <w:t xml:space="preserve"> </w:t>
      </w:r>
      <w:r>
        <w:t xml:space="preserve">Frank–Wolfe</w:t>
      </w:r>
      <w:r>
        <w:t xml:space="preserve">: Projection-free sparse convex</w:t>
      </w:r>
      <w:r>
        <w:t xml:space="preserve"> </w:t>
      </w:r>
      <w:r>
        <w:t xml:space="preserve">optimization,”</w:t>
      </w:r>
      <w:r>
        <w:t xml:space="preserve"> </w:t>
      </w:r>
      <w:r>
        <w:t xml:space="preserve">in</w:t>
      </w:r>
      <w:r>
        <w:t xml:space="preserve"> </w:t>
      </w:r>
      <w:r>
        <w:rPr>
          <w:i/>
          <w:iCs/>
        </w:rPr>
        <w:t xml:space="preserve">Proceedings of the 30th International Conference on</w:t>
      </w:r>
      <w:r>
        <w:rPr>
          <w:i/>
          <w:iCs/>
        </w:rPr>
        <w:t xml:space="preserve"> </w:t>
      </w:r>
      <w:r>
        <w:rPr>
          <w:i/>
          <w:iCs/>
        </w:rPr>
        <w:t xml:space="preserve">Machine Learning,</w:t>
      </w:r>
      <w:r>
        <w:t xml:space="preserve"> </w:t>
      </w:r>
      <w:r>
        <w:t xml:space="preserve">vol. 28 of</w:t>
      </w:r>
      <w:r>
        <w:t xml:space="preserve"> </w:t>
      </w:r>
      <w:r>
        <w:rPr>
          <w:i/>
          <w:iCs/>
        </w:rPr>
        <w:t xml:space="preserve">PMLR</w:t>
      </w:r>
      <w:r>
        <w:t xml:space="preserve"> </w:t>
      </w:r>
      <w:r>
        <w:t xml:space="preserve">(2013), pp. 427–435.</w:t>
      </w:r>
    </w:p>
    <w:p>
      <w:pPr>
        <w:pStyle w:val="24References"/>
      </w:pPr>
      <w:r>
        <w:t xml:space="preserve">N. J. Higham,</w:t>
      </w:r>
      <w:r>
        <w:t xml:space="preserve"> </w:t>
      </w:r>
      <w:r>
        <w:rPr>
          <w:i/>
          <w:iCs/>
        </w:rPr>
        <w:t xml:space="preserve">Accuracy and Stability of Numerical Algorithms</w:t>
      </w:r>
      <w:r>
        <w:t xml:space="preserve"> </w:t>
      </w:r>
      <w:r>
        <w:t xml:space="preserve">(Society</w:t>
      </w:r>
      <w:r>
        <w:t xml:space="preserve"> </w:t>
      </w:r>
      <w:r>
        <w:t xml:space="preserve">for Industrial and Applied Mathematics, Philadelphia, 2002), 2nd ed.</w:t>
      </w:r>
    </w:p>
    <w:p>
      <w:pPr>
        <w:pStyle w:val="24References"/>
      </w:pPr>
      <w:r>
        <w:t xml:space="preserve">K. Di, F. Yu, S. Chen</w:t>
      </w:r>
      <w:r>
        <w:t xml:space="preserve"> </w:t>
      </w:r>
      <w:r>
        <w:rPr>
          <w:i/>
          <w:iCs/>
        </w:rPr>
        <w:t xml:space="preserve">et al.</w:t>
      </w:r>
      <w:r>
        <w:t xml:space="preserve">,</w:t>
      </w:r>
      <w:r>
        <w:t xml:space="preserve"> </w:t>
      </w:r>
      <w:r>
        <w:t xml:space="preserve">“Distillation-guided optical</w:t>
      </w:r>
      <w:r>
        <w:t xml:space="preserve"> </w:t>
      </w:r>
      <w:r>
        <w:t xml:space="preserve">neural networks with reinforcement learning-assisted calibration,”</w:t>
      </w:r>
      <w:r>
        <w:t xml:space="preserve"> </w:t>
      </w:r>
      <w:r>
        <w:t xml:space="preserve">Optica</w:t>
      </w:r>
      <w:r>
        <w:t xml:space="preserve"> </w:t>
      </w:r>
      <w:r>
        <w:rPr>
          <w:b/>
          <w:bCs/>
        </w:rPr>
        <w:t xml:space="preserve">13</w:t>
      </w:r>
      <w:r>
        <w:t xml:space="preserve">, 1423–1435 (2026).</w:t>
      </w:r>
    </w:p>
    <w:bookmarkEnd w:id="40"/>
    <w:sectPr>
      <w:pgSz w:w="12240" w:h="15840" w:code="1"/>
      <w:pgMar w:top="1872" w:right="2347" w:bottom="1872" w:left="2347"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56C67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0469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AC4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3242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FCE5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A68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600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849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7C0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844B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3A33AD"/>
    <w:multiLevelType w:val="hybridMultilevel"/>
    <w:tmpl w:val="831E8016"/>
    <w:lvl w:ilvl="0" w:tplc="2AE4E9C6">
      <w:start w:val="1"/>
      <w:numFmt w:val="bullet"/>
      <w:pStyle w:val="17ListBulleted"/>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18C57920"/>
    <w:multiLevelType w:val="hybridMultilevel"/>
    <w:tmpl w:val="4F4CA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EF7D92"/>
    <w:multiLevelType w:val="multilevel"/>
    <w:tmpl w:val="4A5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72220"/>
    <w:multiLevelType w:val="hybridMultilevel"/>
    <w:tmpl w:val="4C54C734"/>
    <w:lvl w:ilvl="0" w:tplc="D04ED72E">
      <w:start w:val="1"/>
      <w:numFmt w:val="decimal"/>
      <w:pStyle w:val="26Referenc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B557C90"/>
    <w:multiLevelType w:val="hybridMultilevel"/>
    <w:tmpl w:val="DEB6A4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9929DE"/>
    <w:multiLevelType w:val="hybridMultilevel"/>
    <w:tmpl w:val="D6FE65AC"/>
    <w:lvl w:ilvl="0" w:tplc="FB5EEEB8">
      <w:start w:val="1"/>
      <w:numFmt w:val="decimal"/>
      <w:pStyle w:val="19ListNumber1"/>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57BB6430"/>
    <w:multiLevelType w:val="hybridMultilevel"/>
    <w:tmpl w:val="2138B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602A0A"/>
    <w:multiLevelType w:val="hybridMultilevel"/>
    <w:tmpl w:val="5B621E72"/>
    <w:lvl w:ilvl="0" w:tplc="805A9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B3B1349"/>
    <w:multiLevelType w:val="hybridMultilevel"/>
    <w:tmpl w:val="F906F310"/>
    <w:lvl w:ilvl="0" w:tplc="26A61E8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EC84BF4"/>
    <w:multiLevelType w:val="hybridMultilevel"/>
    <w:tmpl w:val="D6761426"/>
    <w:lvl w:ilvl="0" w:tplc="C3BE05EE">
      <w:start w:val="1"/>
      <w:numFmt w:val="lowerLetter"/>
      <w:pStyle w:val="19ListNumber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5"/>
  </w:num>
  <w:num w:numId="2">
    <w:abstractNumId w:val="19"/>
  </w:num>
  <w:num w:numId="3">
    <w:abstractNumId w:val="13"/>
  </w:num>
  <w:num w:numId="4">
    <w:abstractNumId w:val="16"/>
  </w:num>
  <w:num w:numId="5">
    <w:abstractNumId w:val="12"/>
  </w:num>
  <w:num w:numId="6">
    <w:abstractNumId w:val="18"/>
  </w:num>
  <w:num w:numId="7">
    <w:abstractNumId w:val="17"/>
  </w:num>
  <w:num w:numId="8">
    <w:abstractNumId w:val="21"/>
  </w:num>
  <w:num w:numId="9">
    <w:abstractNumId w:val="11"/>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0"/>
  </w:num>
  <w:num w:numId="21">
    <w:abstractNumId w:val="14"/>
  </w:num>
  <w:num w:numId="22">
    <w:abstractNumId w:val="1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rsid w:val="0020118A"/>
  </w:style>
  <w:style w:type="paragraph" w:styleId="Heading1">
    <w:name w:val="heading 1"/>
    <w:basedOn w:val="Normal"/>
    <w:next w:val="Normal"/>
    <w:link w:val="Heading1Char"/>
    <w:uiPriority w:val="9"/>
    <w:rsid w:val="006270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Title">
    <w:name w:val="01. Title"/>
    <w:basedOn w:val="Normal"/>
    <w:next w:val="02Author"/>
    <w:rsid w:val="000615EE"/>
    <w:pPr>
      <w:spacing w:after="0" w:line="240" w:lineRule="auto"/>
    </w:pPr>
    <w:rPr>
      <w:rFonts w:ascii="Arial" w:hAnsi="Arial"/>
      <w:b/>
      <w:spacing w:val="10"/>
      <w:kern w:val="32"/>
      <w:sz w:val="32"/>
    </w:rPr>
  </w:style>
  <w:style w:type="paragraph" w:customStyle="1" w:styleId="02Author-BOE">
    <w:name w:val="02. Author - BOE"/>
    <w:basedOn w:val="01Title"/>
    <w:next w:val="03AuthorAffiliation"/>
    <w:rsid w:val="000615EE"/>
    <w:pPr>
      <w:spacing w:before="240" w:after="80"/>
    </w:pPr>
    <w:rPr>
      <w:smallCaps/>
      <w:color w:val="7C130E"/>
      <w:spacing w:val="0"/>
      <w:kern w:val="0"/>
      <w:sz w:val="24"/>
    </w:rPr>
  </w:style>
  <w:style w:type="paragraph" w:customStyle="1" w:styleId="10BodySubsequentParagraph">
    <w:name w:val="10. Body Subsequent Paragraph"/>
    <w:basedOn w:val="09BodyFirstParagraph"/>
    <w:qFormat/>
    <w:rsid w:val="00A568B6"/>
    <w:pPr>
      <w:spacing w:before="0"/>
      <w:ind w:firstLine="288"/>
    </w:pPr>
  </w:style>
  <w:style w:type="paragraph" w:customStyle="1" w:styleId="03AuthorAffiliation">
    <w:name w:val="03. Author Affiliation"/>
    <w:basedOn w:val="NoSpacing"/>
    <w:next w:val="04Email"/>
    <w:qFormat/>
    <w:rsid w:val="00CE587E"/>
    <w:rPr>
      <w:rFonts w:ascii="Times New Roman" w:hAnsi="Times New Roman"/>
      <w:i/>
      <w:sz w:val="18"/>
    </w:rPr>
  </w:style>
  <w:style w:type="paragraph" w:customStyle="1" w:styleId="02Author-OE">
    <w:name w:val="02. Author - OE"/>
    <w:basedOn w:val="02Author-BOE"/>
    <w:next w:val="03AuthorAffiliation"/>
    <w:rsid w:val="00CE587E"/>
    <w:rPr>
      <w:color w:val="943634"/>
    </w:rPr>
  </w:style>
  <w:style w:type="paragraph" w:styleId="NoSpacing">
    <w:name w:val="No Spacing"/>
    <w:uiPriority w:val="1"/>
    <w:rsid w:val="009909E8"/>
    <w:pPr>
      <w:spacing w:after="0" w:line="240" w:lineRule="auto"/>
    </w:pPr>
  </w:style>
  <w:style w:type="paragraph" w:customStyle="1" w:styleId="02Author-OME">
    <w:name w:val="02. Author - OME"/>
    <w:basedOn w:val="02Author-BOE"/>
    <w:next w:val="03AuthorAffiliation"/>
    <w:rsid w:val="00416CDD"/>
    <w:rPr>
      <w:color w:val="1478B6"/>
    </w:rPr>
  </w:style>
  <w:style w:type="paragraph" w:customStyle="1" w:styleId="04Email">
    <w:name w:val="04. Email"/>
    <w:basedOn w:val="03AuthorAffiliation"/>
    <w:next w:val="06AbstractBody"/>
    <w:qFormat/>
    <w:rsid w:val="00416CDD"/>
    <w:rPr>
      <w:color w:val="2E2EB1"/>
    </w:rPr>
  </w:style>
  <w:style w:type="paragraph" w:customStyle="1" w:styleId="25ReferenceSectionHeader">
    <w:name w:val="25. Reference Section Header"/>
    <w:next w:val="26References"/>
    <w:qFormat/>
    <w:rsid w:val="00AD0FE4"/>
    <w:pPr>
      <w:spacing w:before="120" w:after="120" w:line="240" w:lineRule="auto"/>
    </w:pPr>
    <w:rPr>
      <w:rFonts w:ascii="Arial" w:hAnsi="Arial"/>
      <w:b/>
      <w:sz w:val="18"/>
    </w:rPr>
  </w:style>
  <w:style w:type="paragraph" w:customStyle="1" w:styleId="06AbstractBody">
    <w:name w:val="06. Abstract Body"/>
    <w:next w:val="07Copyright"/>
    <w:qFormat/>
    <w:rsid w:val="00BF64A9"/>
    <w:pPr>
      <w:spacing w:before="240" w:after="0" w:line="240" w:lineRule="auto"/>
      <w:jc w:val="both"/>
    </w:pPr>
    <w:rPr>
      <w:rFonts w:ascii="Times New Roman" w:hAnsi="Times New Roman"/>
      <w:color w:val="000000" w:themeColor="text1"/>
      <w:sz w:val="20"/>
    </w:rPr>
  </w:style>
  <w:style w:type="paragraph" w:customStyle="1" w:styleId="07Copyright">
    <w:name w:val="07. Copyright"/>
    <w:basedOn w:val="06AbstractBody"/>
    <w:next w:val="08SectionHeader1"/>
    <w:rsid w:val="0036209C"/>
    <w:pPr>
      <w:spacing w:after="240"/>
    </w:pPr>
    <w:rPr>
      <w:rFonts w:ascii="Arial" w:hAnsi="Arial"/>
      <w:sz w:val="16"/>
    </w:rPr>
  </w:style>
  <w:style w:type="paragraph" w:customStyle="1" w:styleId="26References">
    <w:name w:val="26. References"/>
    <w:qFormat/>
    <w:rsid w:val="00C90584"/>
    <w:pPr>
      <w:numPr>
        <w:numId w:val="1"/>
      </w:numPr>
      <w:spacing w:after="0" w:line="240" w:lineRule="auto"/>
    </w:pPr>
    <w:rPr>
      <w:rFonts w:ascii="Times New Roman" w:hAnsi="Times New Roman"/>
      <w:sz w:val="16"/>
    </w:rPr>
  </w:style>
  <w:style w:type="paragraph" w:customStyle="1" w:styleId="08SectionHeader1">
    <w:name w:val="08 Section Header 1"/>
    <w:next w:val="09BodyFirstParagraph"/>
    <w:qFormat/>
    <w:rsid w:val="00BF64A9"/>
    <w:pPr>
      <w:numPr>
        <w:numId w:val="5"/>
      </w:numPr>
      <w:spacing w:before="120" w:after="0" w:line="240" w:lineRule="auto"/>
    </w:pPr>
    <w:rPr>
      <w:rFonts w:ascii="Arial" w:hAnsi="Arial"/>
      <w:b/>
      <w:sz w:val="20"/>
    </w:rPr>
  </w:style>
  <w:style w:type="paragraph" w:customStyle="1" w:styleId="09BodyFirstParagraph">
    <w:name w:val="09. Body First Paragraph"/>
    <w:basedOn w:val="06AbstractBody"/>
    <w:next w:val="10BodySubsequentParagraph"/>
    <w:qFormat/>
    <w:rsid w:val="00BF64A9"/>
    <w:pPr>
      <w:spacing w:before="120"/>
    </w:pPr>
  </w:style>
  <w:style w:type="paragraph" w:customStyle="1" w:styleId="08SectionHeader2">
    <w:name w:val="08. Section Header 2"/>
    <w:basedOn w:val="08SectionHeader1"/>
    <w:next w:val="09BodyFirstParagraph"/>
    <w:qFormat/>
    <w:rsid w:val="00A568B6"/>
    <w:pPr>
      <w:numPr>
        <w:numId w:val="0"/>
      </w:numPr>
    </w:pPr>
    <w:rPr>
      <w:b w:val="0"/>
      <w:i/>
    </w:rPr>
  </w:style>
  <w:style w:type="character" w:styleId="CommentReference">
    <w:name w:val="annotation reference"/>
    <w:basedOn w:val="DefaultParagraphFont"/>
    <w:uiPriority w:val="99"/>
    <w:semiHidden/>
    <w:unhideWhenUsed/>
    <w:rsid w:val="005A33E2"/>
    <w:rPr>
      <w:sz w:val="16"/>
      <w:szCs w:val="16"/>
    </w:rPr>
  </w:style>
  <w:style w:type="paragraph" w:styleId="CommentText">
    <w:name w:val="annotation text"/>
    <w:basedOn w:val="Normal"/>
    <w:link w:val="CommentTextChar"/>
    <w:uiPriority w:val="99"/>
    <w:semiHidden/>
    <w:unhideWhenUsed/>
    <w:rsid w:val="005A33E2"/>
    <w:pPr>
      <w:spacing w:line="240" w:lineRule="auto"/>
    </w:pPr>
    <w:rPr>
      <w:sz w:val="20"/>
      <w:szCs w:val="20"/>
    </w:rPr>
  </w:style>
  <w:style w:type="character" w:customStyle="1" w:styleId="CommentTextChar">
    <w:name w:val="Comment Text Char"/>
    <w:basedOn w:val="DefaultParagraphFont"/>
    <w:link w:val="CommentText"/>
    <w:uiPriority w:val="99"/>
    <w:semiHidden/>
    <w:rsid w:val="005A33E2"/>
    <w:rPr>
      <w:sz w:val="20"/>
      <w:szCs w:val="20"/>
    </w:rPr>
  </w:style>
  <w:style w:type="paragraph" w:styleId="CommentSubject">
    <w:name w:val="annotation subject"/>
    <w:basedOn w:val="CommentText"/>
    <w:next w:val="CommentText"/>
    <w:link w:val="CommentSubjectChar"/>
    <w:uiPriority w:val="99"/>
    <w:semiHidden/>
    <w:unhideWhenUsed/>
    <w:rsid w:val="005A33E2"/>
    <w:rPr>
      <w:b/>
      <w:bCs/>
    </w:rPr>
  </w:style>
  <w:style w:type="character" w:customStyle="1" w:styleId="CommentSubjectChar">
    <w:name w:val="Comment Subject Char"/>
    <w:basedOn w:val="CommentTextChar"/>
    <w:link w:val="CommentSubject"/>
    <w:uiPriority w:val="99"/>
    <w:semiHidden/>
    <w:rsid w:val="005A33E2"/>
    <w:rPr>
      <w:b/>
      <w:bCs/>
      <w:sz w:val="20"/>
      <w:szCs w:val="20"/>
    </w:rPr>
  </w:style>
  <w:style w:type="paragraph" w:styleId="BalloonText">
    <w:name w:val="Balloon Text"/>
    <w:basedOn w:val="Normal"/>
    <w:link w:val="BalloonTextChar"/>
    <w:uiPriority w:val="99"/>
    <w:semiHidden/>
    <w:unhideWhenUsed/>
    <w:rsid w:val="005A3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3E2"/>
    <w:rPr>
      <w:rFonts w:ascii="Tahoma" w:hAnsi="Tahoma" w:cs="Tahoma"/>
      <w:sz w:val="16"/>
      <w:szCs w:val="16"/>
    </w:rPr>
  </w:style>
  <w:style w:type="paragraph" w:customStyle="1" w:styleId="08SectionHeader3">
    <w:name w:val="08. Section Header 3"/>
    <w:basedOn w:val="08SectionHeader2"/>
    <w:next w:val="09BodyFirstParagraph"/>
    <w:qFormat/>
    <w:rsid w:val="005A33E2"/>
    <w:rPr>
      <w:i w:val="0"/>
    </w:rPr>
  </w:style>
  <w:style w:type="paragraph" w:customStyle="1" w:styleId="20FundingSectionHeader">
    <w:name w:val="20. Funding Section Header"/>
    <w:basedOn w:val="08SectionHeader1"/>
    <w:next w:val="21AcknowledgmentsSectionHeader"/>
    <w:qFormat/>
    <w:rsid w:val="00BA2412"/>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rsid w:val="00A55B30"/>
  </w:style>
  <w:style w:type="paragraph" w:customStyle="1" w:styleId="12FigureCaptionShort">
    <w:name w:val="12. Figure Caption Short"/>
    <w:basedOn w:val="09BodyFirstParagraph"/>
    <w:next w:val="10BodySubsequentParagraph"/>
    <w:qFormat/>
    <w:rsid w:val="00FD5E0D"/>
    <w:pPr>
      <w:spacing w:after="120"/>
      <w:ind w:left="720" w:right="720"/>
      <w:jc w:val="center"/>
    </w:pPr>
    <w:rPr>
      <w:sz w:val="16"/>
    </w:rPr>
  </w:style>
  <w:style w:type="paragraph" w:customStyle="1" w:styleId="12FigureCaptionLong">
    <w:name w:val="12. Figure Caption Long"/>
    <w:basedOn w:val="12FigureCaptionShort"/>
    <w:next w:val="10BodySubsequentParagraph"/>
    <w:qFormat/>
    <w:rsid w:val="00FD5E0D"/>
    <w:pPr>
      <w:jc w:val="both"/>
    </w:pPr>
  </w:style>
  <w:style w:type="paragraph" w:customStyle="1" w:styleId="14TableCaption">
    <w:name w:val="14. Table Caption"/>
    <w:basedOn w:val="09BodyFirstParagraph"/>
    <w:next w:val="15TableBody"/>
    <w:qFormat/>
    <w:rsid w:val="0048331C"/>
    <w:pPr>
      <w:spacing w:before="240" w:after="160"/>
      <w:jc w:val="center"/>
    </w:pPr>
    <w:rPr>
      <w:b/>
      <w:sz w:val="16"/>
    </w:rPr>
  </w:style>
  <w:style w:type="paragraph" w:customStyle="1" w:styleId="13Equation">
    <w:name w:val="13. Equation"/>
    <w:basedOn w:val="10BodySubsequentParagraph"/>
    <w:next w:val="10BodySubsequentParagraph"/>
    <w:qFormat/>
    <w:rsid w:val="00176184"/>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rsid w:val="00432E94"/>
    <w:pPr>
      <w:spacing w:after="120"/>
    </w:pPr>
    <w:rPr>
      <w:sz w:val="16"/>
    </w:rPr>
  </w:style>
  <w:style w:type="paragraph" w:customStyle="1" w:styleId="15TableBody">
    <w:name w:val="15. Table Body"/>
    <w:basedOn w:val="09BodyFirstParagraph"/>
    <w:next w:val="10BodySubsequentParagraph"/>
    <w:qFormat/>
    <w:rsid w:val="0048331C"/>
    <w:pPr>
      <w:spacing w:before="0" w:after="80"/>
    </w:pPr>
    <w:rPr>
      <w:sz w:val="16"/>
    </w:rPr>
  </w:style>
  <w:style w:type="paragraph" w:customStyle="1" w:styleId="19ListNumber1">
    <w:name w:val="19. List Number 1"/>
    <w:basedOn w:val="10BodySubsequentParagraph"/>
    <w:rsid w:val="00FC5DCC"/>
    <w:pPr>
      <w:numPr>
        <w:numId w:val="7"/>
      </w:numPr>
      <w:spacing w:before="120"/>
    </w:pPr>
  </w:style>
  <w:style w:type="paragraph" w:customStyle="1" w:styleId="05WebAddress">
    <w:name w:val="05. Web Address"/>
    <w:basedOn w:val="04Email"/>
    <w:next w:val="06AbstractBody"/>
    <w:rsid w:val="00CB0396"/>
  </w:style>
  <w:style w:type="paragraph" w:customStyle="1" w:styleId="11Figure">
    <w:name w:val="11. Figure"/>
    <w:basedOn w:val="09BodyFirstParagraph"/>
    <w:next w:val="12FigureCaptionLong"/>
    <w:qFormat/>
    <w:rsid w:val="00FD5E0D"/>
    <w:pPr>
      <w:jc w:val="center"/>
    </w:pPr>
    <w:rPr>
      <w:sz w:val="16"/>
    </w:rPr>
  </w:style>
  <w:style w:type="paragraph" w:customStyle="1" w:styleId="19ListNumber2">
    <w:name w:val="19. List Number 2"/>
    <w:basedOn w:val="19ListNumber1"/>
    <w:rsid w:val="00EC0262"/>
    <w:pPr>
      <w:numPr>
        <w:numId w:val="8"/>
      </w:numPr>
    </w:pPr>
  </w:style>
  <w:style w:type="paragraph" w:customStyle="1" w:styleId="18ListUnnumbered">
    <w:name w:val="18. List Unnumbered"/>
    <w:basedOn w:val="19ListNumber1"/>
    <w:rsid w:val="00062D82"/>
    <w:pPr>
      <w:numPr>
        <w:numId w:val="0"/>
      </w:numPr>
      <w:ind w:left="360"/>
    </w:pPr>
  </w:style>
  <w:style w:type="paragraph" w:customStyle="1" w:styleId="17ListBulleted">
    <w:name w:val="17. List Bulleted"/>
    <w:basedOn w:val="18ListUnnumbered"/>
    <w:rsid w:val="00A035D7"/>
    <w:pPr>
      <w:numPr>
        <w:numId w:val="9"/>
      </w:numPr>
    </w:pPr>
  </w:style>
  <w:style w:type="paragraph" w:customStyle="1" w:styleId="02Author-AO">
    <w:name w:val="02. Author - AO"/>
    <w:basedOn w:val="02Author-BOE"/>
    <w:next w:val="03AuthorAffiliation"/>
    <w:qFormat/>
    <w:rsid w:val="003A0A44"/>
    <w:rPr>
      <w:color w:val="auto"/>
    </w:rPr>
  </w:style>
  <w:style w:type="paragraph" w:customStyle="1" w:styleId="02Author-JOSAA">
    <w:name w:val="02. Author - JOSAA"/>
    <w:basedOn w:val="02Author-AO"/>
    <w:next w:val="03AuthorAffiliation"/>
    <w:rsid w:val="005F4008"/>
    <w:rPr>
      <w:color w:val="4C265B"/>
    </w:rPr>
  </w:style>
  <w:style w:type="paragraph" w:customStyle="1" w:styleId="02Author-JOSAB">
    <w:name w:val="02. Author - JOSAB"/>
    <w:basedOn w:val="02Author-JOSAA"/>
    <w:next w:val="03AuthorAffiliation"/>
    <w:rsid w:val="005F4008"/>
    <w:rPr>
      <w:color w:val="16A14C"/>
    </w:rPr>
  </w:style>
  <w:style w:type="paragraph" w:customStyle="1" w:styleId="02Author-Optica">
    <w:name w:val="02. Author - Optica"/>
    <w:basedOn w:val="02Author-JOSAA"/>
    <w:next w:val="03AuthorAffiliation"/>
    <w:rsid w:val="005F4008"/>
    <w:rPr>
      <w:color w:val="007B4A"/>
    </w:rPr>
  </w:style>
  <w:style w:type="paragraph" w:customStyle="1" w:styleId="02Author-OL">
    <w:name w:val="02. Author - OL"/>
    <w:basedOn w:val="02Author-Optica"/>
    <w:next w:val="03AuthorAffiliation"/>
    <w:rsid w:val="005F4008"/>
    <w:rPr>
      <w:color w:val="254982"/>
    </w:rPr>
  </w:style>
  <w:style w:type="paragraph" w:customStyle="1" w:styleId="22DisclosuresSectionHeader">
    <w:name w:val="22. Disclosures Section Header"/>
    <w:basedOn w:val="21AcknowledgmentsSectionHeader"/>
    <w:next w:val="23DataAvailabilitySectionHeader"/>
    <w:qFormat/>
    <w:rsid w:val="007F35CC"/>
  </w:style>
  <w:style w:type="character" w:customStyle="1" w:styleId="Heading1Char">
    <w:name w:val="Heading 1 Char"/>
    <w:basedOn w:val="DefaultParagraphFont"/>
    <w:link w:val="Heading1"/>
    <w:uiPriority w:val="9"/>
    <w:rsid w:val="006270B3"/>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97360"/>
    <w:rPr>
      <w:color w:val="0000FF" w:themeColor="hyperlink"/>
      <w:u w:val="single"/>
    </w:rPr>
  </w:style>
  <w:style w:type="paragraph" w:customStyle="1" w:styleId="08SectionHeader10">
    <w:name w:val="08. Section Header 1"/>
    <w:next w:val="09BodyFirstParagraph"/>
    <w:qFormat/>
    <w:rsid w:val="00497360"/>
    <w:pPr>
      <w:spacing w:before="120" w:after="0" w:line="240" w:lineRule="auto"/>
      <w:ind w:left="360" w:hanging="360"/>
    </w:pPr>
    <w:rPr>
      <w:rFonts w:ascii="Arial" w:hAnsi="Arial"/>
      <w:b/>
      <w:sz w:val="20"/>
    </w:rPr>
  </w:style>
  <w:style w:type="table" w:styleId="TableGrid">
    <w:name w:val="Table Grid"/>
    <w:basedOn w:val="TableNormal"/>
    <w:uiPriority w:val="59"/>
    <w:rsid w:val="00994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Author-AOP">
    <w:name w:val="02. Author - AOP"/>
    <w:basedOn w:val="02Author-AO"/>
    <w:rsid w:val="00092896"/>
    <w:rPr>
      <w:color w:val="8F043A"/>
    </w:rPr>
  </w:style>
  <w:style w:type="paragraph" w:customStyle="1" w:styleId="02Author-PRJ">
    <w:name w:val="02. Author - PRJ"/>
    <w:basedOn w:val="02Author-Optica"/>
    <w:rsid w:val="00BD2F0B"/>
    <w:rPr>
      <w:color w:val="7E2C2E"/>
    </w:rPr>
  </w:style>
  <w:style w:type="paragraph" w:customStyle="1" w:styleId="02Author">
    <w:name w:val="02. Author"/>
    <w:basedOn w:val="02Author-AO"/>
    <w:next w:val="03AuthorAffiliation"/>
    <w:rsid w:val="00974BEF"/>
    <w:rPr>
      <w:color w:val="595959" w:themeColor="text1" w:themeTint="A6"/>
    </w:rPr>
  </w:style>
  <w:style w:type="paragraph" w:customStyle="1" w:styleId="02Author-OSAC">
    <w:name w:val="02. Author - OSAC"/>
    <w:basedOn w:val="02Author-OME"/>
    <w:next w:val="03AuthorAffiliation"/>
    <w:rsid w:val="00D07434"/>
    <w:rPr>
      <w:color w:val="006E90"/>
    </w:rPr>
  </w:style>
  <w:style w:type="character" w:styleId="Emphasis">
    <w:name w:val="Emphasis"/>
    <w:basedOn w:val="DefaultParagraphFont"/>
    <w:uiPriority w:val="20"/>
    <w:qFormat/>
    <w:rsid w:val="00EB7638"/>
    <w:rPr>
      <w:i/>
      <w:iCs/>
    </w:rPr>
  </w:style>
  <w:style w:type="character" w:styleId="Strong">
    <w:name w:val="Strong"/>
    <w:basedOn w:val="DefaultParagraphFont"/>
    <w:uiPriority w:val="22"/>
    <w:qFormat/>
    <w:rsid w:val="00510E7A"/>
    <w:rPr>
      <w:b/>
      <w:bCs/>
    </w:rPr>
  </w:style>
  <w:style w:type="character" w:styleId="UnresolvedMention">
    <w:name w:val="Unresolved Mention"/>
    <w:basedOn w:val="DefaultParagraphFont"/>
    <w:uiPriority w:val="99"/>
    <w:semiHidden/>
    <w:unhideWhenUsed/>
    <w:rsid w:val="00510E7A"/>
    <w:rPr>
      <w:color w:val="605E5C"/>
      <w:shd w:val="clear" w:color="auto" w:fill="E1DFDD"/>
    </w:rPr>
  </w:style>
  <w:style w:type="paragraph" w:customStyle="1" w:styleId="23DataAvailabilitySectionHeader">
    <w:name w:val="23. Data Availability Section Header"/>
    <w:basedOn w:val="22DisclosuresSectionHeader"/>
    <w:rsid w:val="00BA2412"/>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4SupplementalDocumentSection">
    <w:name w:val="24. Supplemental Document Section"/>
    <w:basedOn w:val="23DataAvailabilitySectionHeader"/>
    <w:next w:val="25ReferenceSectionHeader"/>
    <w:rsid w:val="00E321F1"/>
  </w:style>
  <w:style w:type="paragraph" w:customStyle="1" w:styleId="OSAReference">
    <w:name w:val="OSA Reference"/>
    <w:basedOn w:val="Normal"/>
    <w:qFormat/>
    <w:rsid w:val="00E61943"/>
    <w:pPr>
      <w:numPr>
        <w:numId w:val="22"/>
      </w:numPr>
      <w:autoSpaceDE w:val="0"/>
      <w:autoSpaceDN w:val="0"/>
      <w:adjustRightInd w:val="0"/>
      <w:spacing w:after="0" w:line="240" w:lineRule="auto"/>
    </w:pPr>
    <w:rPr>
      <w:rFonts w:ascii="Calibri" w:eastAsia="SimSun" w:hAnsi="Calibri" w:cs="AdvOT9cb306be.B"/>
      <w:spacing w:val="-6"/>
      <w:sz w:val="17"/>
      <w:szCs w:val="18"/>
    </w:rPr>
  </w:style>
  <w:style w:type="character" w:styleId="LineNumber">
    <w:name w:val="line number"/>
    <w:basedOn w:val="DefaultParagraphFont"/>
    <w:uiPriority w:val="99"/>
    <w:semiHidden/>
    <w:unhideWhenUsed/>
    <w:rsid w:val="00A43C17"/>
  </w:style>
  <w:style w:type="character" w:styleId="FollowedHyperlink">
    <w:name w:val="FollowedHyperlink"/>
    <w:basedOn w:val="DefaultParagraphFont"/>
    <w:uiPriority w:val="99"/>
    <w:semiHidden/>
    <w:unhideWhenUsed/>
    <w:rsid w:val="00413A22"/>
    <w:rPr>
      <w:color w:val="800080" w:themeColor="followedHyperlink"/>
      <w:u w:val="single"/>
    </w:rPr>
  </w:style>
  <w:style w:type="paragraph" w:customStyle="1" w:styleId="20Reference">
    <w:name w:val="20 Reference"/>
    <w:basedOn w:val="Normal"/>
    <w:qFormat/>
    <w:rsid w:val="00A001CE"/>
    <w:pPr>
      <w:autoSpaceDE w:val="0"/>
      <w:autoSpaceDN w:val="0"/>
      <w:adjustRightInd w:val="0"/>
      <w:spacing w:after="0" w:line="240" w:lineRule="auto"/>
      <w:ind w:left="360" w:hanging="216"/>
    </w:pPr>
    <w:rPr>
      <w:rFonts w:ascii="Calibri" w:eastAsia="Times New Roman" w:hAnsi="Calibri" w:cs="AdvOT9cb306be.B"/>
      <w:spacing w:val="-6"/>
      <w:sz w:val="17"/>
      <w:szCs w:val="18"/>
    </w:rPr>
  </w:style>
  <w:style w:type="paragraph" w:customStyle="1" w:styleId="02AuthorSupplement">
    <w:name w:val="02. Author Supplement"/>
    <w:basedOn w:val="02Author-BOE"/>
    <w:next w:val="03AuthorAffiliation"/>
    <w:qFormat/>
    <w:rsid w:val="00B7453C"/>
    <w:rPr>
      <w:color w:val="000000" w:themeColor="text1"/>
    </w:rPr>
  </w:style>
  <w:style w:type="paragraph" w:customStyle="1" w:styleId="23ReferenceSectionHeader">
    <w:name w:val="23. Reference Section Header"/>
    <w:next w:val="24References"/>
    <w:qFormat/>
    <w:rsid w:val="007F35CC"/>
    <w:pPr>
      <w:spacing w:before="120" w:after="120" w:line="240" w:lineRule="auto"/>
    </w:pPr>
    <w:rPr>
      <w:rFonts w:ascii="Arial" w:hAnsi="Arial"/>
      <w:b/>
      <w:sz w:val="20"/>
    </w:rPr>
  </w:style>
  <w:style w:type="paragraph" w:customStyle="1" w:styleId="24References">
    <w:name w:val="24. References"/>
    <w:qFormat/>
    <w:rsid w:val="00C90584"/>
    <w:pPr>
      <w:numPr>
        <w:numId w:val="1"/>
      </w:numPr>
      <w:spacing w:after="0" w:line="240" w:lineRule="auto"/>
    </w:pPr>
    <w:rPr>
      <w:rFonts w:ascii="Times New Roman" w:hAnsi="Times New Roman"/>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hyperlink" Id="rId39" Target="https://github.com/Jakobovski/free-spoken-digit-dataset" TargetMode="External" /></Relationships>
</file>

<file path=word/_rels/footnotes.xml.rels><?xml version="1.0" encoding="UTF-8"?><Relationships xmlns="http://schemas.openxmlformats.org/package/2006/relationships"><Relationship Type="http://schemas.openxmlformats.org/officeDocument/2006/relationships/hyperlink" Id="rId39" Target="https://github.com/Jakobovski/free-spoken-digit-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reachability of layer-wise training targets in block-MZI optical neural networks: supplemental document</dc:title>
</cp:coreProperties>
</file>