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7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1"/>
        <w:gridCol w:w="3970"/>
        <w:gridCol w:w="1121"/>
        <w:gridCol w:w="3964"/>
      </w:tblGrid>
      <w:tr w:rsidR="00DF58C7" w:rsidRPr="00EC0A04" w:rsidTr="00A63F60">
        <w:trPr>
          <w:trHeight w:val="5"/>
          <w:tblHeader/>
        </w:trPr>
        <w:tc>
          <w:tcPr>
            <w:tcW w:w="5091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F58C7" w:rsidRPr="00EC0A04" w:rsidRDefault="007125A8" w:rsidP="00DF58C7">
            <w:pPr>
              <w:pStyle w:val="Header"/>
              <w:spacing w:before="40"/>
              <w:rPr>
                <w:sz w:val="14"/>
                <w:szCs w:val="14"/>
              </w:rPr>
            </w:pPr>
            <w:r w:rsidRPr="00EC0A04">
              <w:rPr>
                <w:sz w:val="14"/>
                <w:szCs w:val="14"/>
              </w:rPr>
              <w:t>To</w:t>
            </w:r>
            <w:r w:rsidR="003674CD" w:rsidRPr="00EC0A04">
              <w:rPr>
                <w:sz w:val="14"/>
                <w:szCs w:val="14"/>
              </w:rPr>
              <w:t xml:space="preserve"> (department acronym name)</w:t>
            </w:r>
          </w:p>
        </w:tc>
        <w:tc>
          <w:tcPr>
            <w:tcW w:w="5085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F58C7" w:rsidRPr="00EC0A04" w:rsidRDefault="00DF58C7" w:rsidP="00DF58C7">
            <w:pPr>
              <w:pStyle w:val="Header"/>
              <w:spacing w:before="40"/>
              <w:rPr>
                <w:sz w:val="14"/>
                <w:szCs w:val="14"/>
              </w:rPr>
            </w:pPr>
            <w:r w:rsidRPr="00EC0A04">
              <w:rPr>
                <w:sz w:val="14"/>
                <w:szCs w:val="14"/>
              </w:rPr>
              <w:t>For information</w:t>
            </w:r>
            <w:r w:rsidR="003674CD" w:rsidRPr="00EC0A04">
              <w:rPr>
                <w:sz w:val="14"/>
                <w:szCs w:val="14"/>
              </w:rPr>
              <w:t xml:space="preserve"> (department acronym name)</w:t>
            </w:r>
          </w:p>
        </w:tc>
      </w:tr>
      <w:tr w:rsidR="00DF58C7" w:rsidRPr="00EC0A04" w:rsidTr="00A63F60">
        <w:trPr>
          <w:trHeight w:val="5"/>
        </w:trPr>
        <w:tc>
          <w:tcPr>
            <w:tcW w:w="1121" w:type="dxa"/>
            <w:tcBorders>
              <w:top w:val="nil"/>
              <w:bottom w:val="nil"/>
            </w:tcBorders>
            <w:shd w:val="clear" w:color="auto" w:fill="auto"/>
          </w:tcPr>
          <w:p w:rsidR="00DF58C7" w:rsidRPr="00EC0A04" w:rsidRDefault="00DF58C7" w:rsidP="005343CC">
            <w:pPr>
              <w:pStyle w:val="Title"/>
            </w:pPr>
          </w:p>
        </w:tc>
        <w:tc>
          <w:tcPr>
            <w:tcW w:w="3970" w:type="dxa"/>
            <w:tcBorders>
              <w:top w:val="nil"/>
              <w:bottom w:val="nil"/>
            </w:tcBorders>
            <w:shd w:val="clear" w:color="auto" w:fill="auto"/>
          </w:tcPr>
          <w:p w:rsidR="00DF58C7" w:rsidRPr="00EC0A04" w:rsidRDefault="00DF58C7" w:rsidP="009421E8">
            <w:pPr>
              <w:pStyle w:val="Header"/>
            </w:pPr>
          </w:p>
          <w:p w:rsidR="0089517A" w:rsidRDefault="0089517A" w:rsidP="0089517A"/>
          <w:p w:rsidR="004B687F" w:rsidRDefault="004B687F" w:rsidP="0089517A"/>
          <w:p w:rsidR="004B687F" w:rsidRPr="00EC0A04" w:rsidRDefault="004B687F" w:rsidP="0089517A"/>
        </w:tc>
        <w:tc>
          <w:tcPr>
            <w:tcW w:w="1121" w:type="dxa"/>
            <w:tcBorders>
              <w:top w:val="nil"/>
              <w:bottom w:val="nil"/>
            </w:tcBorders>
            <w:shd w:val="clear" w:color="auto" w:fill="auto"/>
          </w:tcPr>
          <w:p w:rsidR="00DF58C7" w:rsidRPr="00EC0A04" w:rsidRDefault="00DF58C7" w:rsidP="009421E8">
            <w:pPr>
              <w:pStyle w:val="Header"/>
            </w:pPr>
          </w:p>
        </w:tc>
        <w:tc>
          <w:tcPr>
            <w:tcW w:w="3964" w:type="dxa"/>
            <w:tcBorders>
              <w:top w:val="nil"/>
              <w:bottom w:val="nil"/>
            </w:tcBorders>
            <w:shd w:val="clear" w:color="auto" w:fill="auto"/>
          </w:tcPr>
          <w:p w:rsidR="00DF58C7" w:rsidRPr="00EC0A04" w:rsidRDefault="00DF58C7" w:rsidP="009421E8">
            <w:pPr>
              <w:pStyle w:val="Header"/>
            </w:pPr>
          </w:p>
        </w:tc>
      </w:tr>
    </w:tbl>
    <w:p w:rsidR="005343CC" w:rsidRDefault="005343CC" w:rsidP="005343CC">
      <w:pPr>
        <w:pStyle w:val="Title"/>
      </w:pPr>
      <w:bookmarkStart w:id="0" w:name="Start"/>
      <w:bookmarkEnd w:id="0"/>
      <w:r>
        <w:t>Business Rules</w:t>
      </w:r>
    </w:p>
    <w:p w:rsidR="004B687F" w:rsidRDefault="004B687F" w:rsidP="004B687F">
      <w:pPr>
        <w:pStyle w:val="Heading1"/>
      </w:pPr>
      <w:r>
        <w:t>Edit</w:t>
      </w:r>
    </w:p>
    <w:p w:rsidR="004B687F" w:rsidRDefault="004B687F" w:rsidP="004B687F">
      <w:r>
        <w:t>To perf</w:t>
      </w:r>
      <w:r w:rsidR="009B159E">
        <w:t>orm an edit the user has to be</w:t>
      </w:r>
      <w:r>
        <w:t xml:space="preserve"> in a </w:t>
      </w:r>
      <w:r w:rsidR="00244543">
        <w:t>workspace and select a SOP-date that has change requests with status open and a SOP-date that is less than or equal to the selected SOP-date</w:t>
      </w:r>
    </w:p>
    <w:p w:rsidR="004B687F" w:rsidRDefault="004B687F" w:rsidP="004B687F">
      <w:pPr>
        <w:pStyle w:val="Heading2"/>
      </w:pPr>
      <w:r>
        <w:t>Edit Entity</w:t>
      </w:r>
    </w:p>
    <w:p w:rsidR="009B159E" w:rsidRDefault="004B687F" w:rsidP="004B687F">
      <w:r>
        <w:t>All entities have to be valid before they can be saved to the database.</w:t>
      </w:r>
      <w:r>
        <w:br/>
        <w:t>The validation rules are described in another document.</w:t>
      </w:r>
    </w:p>
    <w:p w:rsidR="009B159E" w:rsidRDefault="009B159E" w:rsidP="009B159E">
      <w:pPr>
        <w:pStyle w:val="Heading2"/>
      </w:pPr>
      <w:r>
        <w:t>Edit Message Signal</w:t>
      </w:r>
    </w:p>
    <w:p w:rsidR="00244543" w:rsidRDefault="009B159E" w:rsidP="009B159E">
      <w:r>
        <w:t>When adding a signal to a message the signal will get the first available position in the message.</w:t>
      </w:r>
      <w:r w:rsidR="00244543">
        <w:t xml:space="preserve"> The user can then move the signal to a spe</w:t>
      </w:r>
      <w:r w:rsidR="00BB5F62">
        <w:t>cific location if they which to and it is possible to do so until the signal has been committed.</w:t>
      </w:r>
    </w:p>
    <w:p w:rsidR="00BB5F62" w:rsidRDefault="00BB5F62" w:rsidP="009B159E"/>
    <w:p w:rsidR="009B159E" w:rsidRPr="009B159E" w:rsidRDefault="00BB5F62" w:rsidP="009B159E">
      <w:r>
        <w:t>If we for some reason need to move a signal that has already been committed then we have to do it through the database.</w:t>
      </w:r>
    </w:p>
    <w:p w:rsidR="004B687F" w:rsidRDefault="004B687F" w:rsidP="004B687F">
      <w:pPr>
        <w:pStyle w:val="Heading2"/>
      </w:pPr>
      <w:r>
        <w:t>Edit Direct Wire Port Data</w:t>
      </w:r>
    </w:p>
    <w:p w:rsidR="004B687F" w:rsidRDefault="004B687F" w:rsidP="004B687F">
      <w:r>
        <w:t>The user can create a Direct Wire link by specifying a transmitting allocation element and a receiving allocation element. Specifying only one side is not valid for Direct Wire.</w:t>
      </w:r>
    </w:p>
    <w:p w:rsidR="004B687F" w:rsidRPr="00A63F60" w:rsidRDefault="004B687F" w:rsidP="004B687F">
      <w:pPr>
        <w:pStyle w:val="Heading2"/>
      </w:pPr>
      <w:r>
        <w:t>Edit Internal Port Data</w:t>
      </w:r>
    </w:p>
    <w:p w:rsidR="004B687F" w:rsidRDefault="004B687F" w:rsidP="004B687F">
      <w:r>
        <w:t>The user can create an Internal link by specifying a transmitting allocation element and a receiving allocation element. Specifying only one side is not valid for Internal.</w:t>
      </w:r>
    </w:p>
    <w:p w:rsidR="004B687F" w:rsidRDefault="004B687F" w:rsidP="004B687F">
      <w:pPr>
        <w:pStyle w:val="Heading2"/>
      </w:pPr>
      <w:r>
        <w:t>Edit Can Communication</w:t>
      </w:r>
    </w:p>
    <w:p w:rsidR="00C4468E" w:rsidRPr="00C4468E" w:rsidRDefault="00C4468E" w:rsidP="00C4468E">
      <w:r>
        <w:t>The user can either choose to create the receiving, the transmitting or both sides when creating the communication.</w:t>
      </w:r>
    </w:p>
    <w:p w:rsidR="00C4468E" w:rsidRDefault="00C4468E" w:rsidP="00C4468E">
      <w:pPr>
        <w:pStyle w:val="Heading3"/>
      </w:pPr>
      <w:r>
        <w:t>Segments</w:t>
      </w:r>
    </w:p>
    <w:p w:rsidR="00C4468E" w:rsidRPr="00C4468E" w:rsidRDefault="00C4468E" w:rsidP="00C4468E">
      <w:r>
        <w:t>When selecting a transmitting or receiving allocation element the user also has to select a segment. The list of segments represents the segments that the component, which the allocation element is allocated on, can communicate on. This can be changed by adding/removing Segment relations for a component.</w:t>
      </w:r>
    </w:p>
    <w:p w:rsidR="004B687F" w:rsidRDefault="004B687F" w:rsidP="004B687F"/>
    <w:p w:rsidR="00A770C2" w:rsidRDefault="004B687F" w:rsidP="004B687F">
      <w:r>
        <w:t>If the transmitting segment is different from the receiving segment the user is requested to create a gateway unless there already exists one.</w:t>
      </w:r>
    </w:p>
    <w:p w:rsidR="004B687F" w:rsidRDefault="00A770C2" w:rsidP="004B687F">
      <w:pPr>
        <w:pStyle w:val="Heading3"/>
      </w:pPr>
      <w:r>
        <w:lastRenderedPageBreak/>
        <w:t>User Function tagging</w:t>
      </w:r>
    </w:p>
    <w:p w:rsidR="005343CC" w:rsidRDefault="004B687F" w:rsidP="004B687F">
      <w:r>
        <w:t>When creating a receiver the user is also asked to tag the receiver to a specific UF but this is not mandatory.</w:t>
      </w:r>
    </w:p>
    <w:p w:rsidR="00A770C2" w:rsidRDefault="00A770C2" w:rsidP="004B687F"/>
    <w:p w:rsidR="00A770C2" w:rsidRDefault="00A770C2" w:rsidP="00A770C2">
      <w:pPr>
        <w:pStyle w:val="Heading3"/>
      </w:pPr>
      <w:r>
        <w:t>Destination Address</w:t>
      </w:r>
    </w:p>
    <w:p w:rsidR="00A770C2" w:rsidRPr="00A770C2" w:rsidRDefault="00A770C2" w:rsidP="00A770C2">
      <w:r>
        <w:t>If any of the message signals selected are connected to a message that is either P2P or exceeds 8 byte in length, the destination address is required.</w:t>
      </w:r>
    </w:p>
    <w:p w:rsidR="005343CC" w:rsidRDefault="005343CC" w:rsidP="005343CC">
      <w:pPr>
        <w:pStyle w:val="Heading2"/>
      </w:pPr>
      <w:r>
        <w:t>Create Gateway</w:t>
      </w:r>
    </w:p>
    <w:p w:rsidR="005343CC" w:rsidRDefault="005343CC" w:rsidP="005343CC">
      <w:r>
        <w:t>When creating a new gateway, the user is presented with a suggested path which will be the shortest path between the starting segment and the ending segment.</w:t>
      </w:r>
    </w:p>
    <w:p w:rsidR="005343CC" w:rsidRDefault="005343CC" w:rsidP="005343CC"/>
    <w:p w:rsidR="005343CC" w:rsidRDefault="005343CC" w:rsidP="005343CC">
      <w:r>
        <w:t>If the user is not satisfied with the suggested path, then they can alter it.</w:t>
      </w:r>
      <w:r>
        <w:br/>
      </w:r>
    </w:p>
    <w:p w:rsidR="005343CC" w:rsidRDefault="005343CC" w:rsidP="005343CC">
      <w:r>
        <w:t>In order to choose a component as Gateway it needs to be able to communicate on both the From and To segment. This can be changed by adding/removing Segment relations for a component.</w:t>
      </w:r>
    </w:p>
    <w:p w:rsidR="005343CC" w:rsidRDefault="005343CC" w:rsidP="005343CC"/>
    <w:p w:rsidR="005343CC" w:rsidRDefault="005343CC" w:rsidP="005343CC">
      <w:r>
        <w:t>A gateway is only valid if the following conditions are satisfied:</w:t>
      </w:r>
    </w:p>
    <w:p w:rsidR="005343CC" w:rsidRDefault="005343CC" w:rsidP="005343CC">
      <w:pPr>
        <w:pStyle w:val="ListParagraph"/>
        <w:numPr>
          <w:ilvl w:val="0"/>
          <w:numId w:val="46"/>
        </w:numPr>
      </w:pPr>
      <w:r>
        <w:t>The gateway contains no duplicate segments or components.</w:t>
      </w:r>
    </w:p>
    <w:p w:rsidR="005343CC" w:rsidRDefault="005343CC" w:rsidP="005343CC">
      <w:pPr>
        <w:pStyle w:val="ListParagraph"/>
        <w:numPr>
          <w:ilvl w:val="0"/>
          <w:numId w:val="46"/>
        </w:numPr>
      </w:pPr>
      <w:r>
        <w:t>The gateway starts on the transmitting segment.</w:t>
      </w:r>
    </w:p>
    <w:p w:rsidR="005343CC" w:rsidRDefault="005343CC" w:rsidP="005343CC">
      <w:pPr>
        <w:pStyle w:val="ListParagraph"/>
        <w:numPr>
          <w:ilvl w:val="0"/>
          <w:numId w:val="46"/>
        </w:numPr>
      </w:pPr>
      <w:r>
        <w:t>The gateway ends on the receiving segment.</w:t>
      </w:r>
    </w:p>
    <w:p w:rsidR="004C0609" w:rsidRDefault="004C0609" w:rsidP="005343CC">
      <w:pPr>
        <w:pStyle w:val="ListParagraph"/>
        <w:numPr>
          <w:ilvl w:val="0"/>
          <w:numId w:val="46"/>
        </w:numPr>
      </w:pPr>
      <w:r>
        <w:t>An identical gateway does not currently exist for this communication.</w:t>
      </w:r>
    </w:p>
    <w:p w:rsidR="005343CC" w:rsidRDefault="005343CC" w:rsidP="005343CC"/>
    <w:p w:rsidR="005343CC" w:rsidRDefault="005343CC" w:rsidP="005343CC">
      <w:r>
        <w:t>The gateway algorithm then combines the poss</w:t>
      </w:r>
      <w:r w:rsidR="004C0609">
        <w:t>ible gateway paths to display all the possible routes to the user</w:t>
      </w:r>
      <w:r>
        <w:t>.</w:t>
      </w:r>
    </w:p>
    <w:p w:rsidR="005343CC" w:rsidRDefault="005343CC" w:rsidP="005343CC">
      <w:r>
        <w:t>Example:</w:t>
      </w:r>
    </w:p>
    <w:p w:rsidR="005343CC" w:rsidRDefault="005343CC" w:rsidP="005343CC"/>
    <w:p w:rsidR="005343CC" w:rsidRDefault="005343CC" w:rsidP="005343CC">
      <w:r>
        <w:t>We currently have the following gateways:</w:t>
      </w:r>
    </w:p>
    <w:p w:rsidR="005343CC" w:rsidRDefault="005343CC" w:rsidP="005343CC">
      <w:r>
        <w:t>Red –</w:t>
      </w:r>
      <w:r w:rsidR="004C0609">
        <w:t>&gt;</w:t>
      </w:r>
      <w:r>
        <w:t xml:space="preserve"> </w:t>
      </w:r>
      <w:r w:rsidR="004C0609">
        <w:t>Comp1</w:t>
      </w:r>
      <w:r>
        <w:t xml:space="preserve"> –</w:t>
      </w:r>
      <w:r w:rsidR="004C0609">
        <w:t>&gt;</w:t>
      </w:r>
      <w:r>
        <w:t xml:space="preserve"> Green</w:t>
      </w:r>
      <w:r>
        <w:br/>
      </w:r>
      <w:r w:rsidR="004C0609">
        <w:t>Green –&gt; Comp 2 –&gt; Orange</w:t>
      </w:r>
    </w:p>
    <w:p w:rsidR="004C0609" w:rsidRDefault="004C0609" w:rsidP="005343CC"/>
    <w:p w:rsidR="004C0609" w:rsidRDefault="004C0609" w:rsidP="004C0609">
      <w:r>
        <w:t>The possible gateway paths are:</w:t>
      </w:r>
      <w:r>
        <w:br/>
        <w:t>Red –&gt; Comp1 –&gt; Green</w:t>
      </w:r>
      <w:r>
        <w:br/>
        <w:t>Green –&gt; Comp 2 –&gt; Orange</w:t>
      </w:r>
    </w:p>
    <w:p w:rsidR="004C0609" w:rsidRDefault="004C0609" w:rsidP="005343CC">
      <w:r>
        <w:t>Red –&gt; Comp1 –&gt; Green –&gt; Comp2 –&gt; Orange</w:t>
      </w:r>
    </w:p>
    <w:p w:rsidR="004C0609" w:rsidRDefault="004C0609" w:rsidP="005343CC"/>
    <w:p w:rsidR="004C0609" w:rsidRDefault="004C0609" w:rsidP="005343CC">
      <w:r>
        <w:t>If we then decide to add the following gateway path:</w:t>
      </w:r>
    </w:p>
    <w:p w:rsidR="004C0609" w:rsidRDefault="004C0609" w:rsidP="005343CC">
      <w:r>
        <w:t>Red –&gt; Comp3 –&gt; Green</w:t>
      </w:r>
    </w:p>
    <w:p w:rsidR="004C0609" w:rsidRDefault="004C0609" w:rsidP="005343CC"/>
    <w:p w:rsidR="004C0609" w:rsidRDefault="004C0609" w:rsidP="005343CC">
      <w:r>
        <w:t>We end up with the following possible gateway paths:</w:t>
      </w:r>
    </w:p>
    <w:p w:rsidR="004C0609" w:rsidRDefault="004C0609" w:rsidP="004C0609">
      <w:r>
        <w:t>Red –&gt; Comp1 –&gt; Green</w:t>
      </w:r>
      <w:r>
        <w:br/>
        <w:t>Green –&gt; Comp 2 –&gt; Orange</w:t>
      </w:r>
    </w:p>
    <w:p w:rsidR="004C0609" w:rsidRDefault="004C0609" w:rsidP="004C0609">
      <w:r>
        <w:t>Red –&gt; Comp3 –&gt; Green</w:t>
      </w:r>
    </w:p>
    <w:p w:rsidR="004C0609" w:rsidRDefault="004C0609" w:rsidP="004C0609">
      <w:r>
        <w:t>Red –&gt; Comp1 –&gt; Green –&gt; Comp2 –&gt; Orange</w:t>
      </w:r>
    </w:p>
    <w:p w:rsidR="004C0609" w:rsidRDefault="004C0609" w:rsidP="004C0609">
      <w:r>
        <w:lastRenderedPageBreak/>
        <w:t>Red –&gt; Comp3 –&gt; Green –&gt; Comp2 –&gt; Orange</w:t>
      </w:r>
    </w:p>
    <w:p w:rsidR="004C0609" w:rsidRPr="005343CC" w:rsidRDefault="004C0609" w:rsidP="005343CC"/>
    <w:p w:rsidR="002F7AB1" w:rsidRDefault="002F7AB1" w:rsidP="002F7AB1">
      <w:pPr>
        <w:pStyle w:val="Heading1"/>
      </w:pPr>
      <w:r>
        <w:t>Dependencies</w:t>
      </w:r>
    </w:p>
    <w:p w:rsidR="002F7AB1" w:rsidRDefault="002F7AB1" w:rsidP="002F7AB1">
      <w:pPr>
        <w:pStyle w:val="Heading2"/>
      </w:pPr>
      <w:r>
        <w:t>Active</w:t>
      </w:r>
    </w:p>
    <w:p w:rsidR="002F7AB1" w:rsidRDefault="002F7AB1" w:rsidP="002F7AB1">
      <w:r>
        <w:t>An entities active state is sometimes dependent upon other entities active state.</w:t>
      </w:r>
    </w:p>
    <w:p w:rsidR="002F7AB1" w:rsidRDefault="002F7AB1" w:rsidP="002F7AB1">
      <w:r>
        <w:t>An entity can also sometimes not have their own active state and instead rely solely on other entities active state.</w:t>
      </w:r>
    </w:p>
    <w:p w:rsidR="0091300A" w:rsidRDefault="0091300A" w:rsidP="002F7AB1"/>
    <w:p w:rsidR="0091300A" w:rsidRDefault="0091300A" w:rsidP="002F7AB1">
      <w:r>
        <w:t xml:space="preserve">If the dependency is not always present (Not required) then the relation can be marked as optional and it will not be considered when calculating </w:t>
      </w:r>
      <w:proofErr w:type="spellStart"/>
      <w:r>
        <w:t>IsActive</w:t>
      </w:r>
      <w:proofErr w:type="spellEnd"/>
      <w:r>
        <w:t xml:space="preserve"> state.</w:t>
      </w:r>
    </w:p>
    <w:p w:rsidR="002F7AB1" w:rsidRDefault="002F7AB1" w:rsidP="002F7AB1"/>
    <w:p w:rsidR="002F7AB1" w:rsidRDefault="002F7AB1" w:rsidP="002F7AB1">
      <w:r>
        <w:t>The active state is currently calculated as following:</w:t>
      </w:r>
    </w:p>
    <w:p w:rsidR="002F7AB1" w:rsidRDefault="002F7AB1" w:rsidP="002F7AB1"/>
    <w:p w:rsidR="002F7AB1" w:rsidRPr="002F7AB1" w:rsidRDefault="002F7AB1" w:rsidP="002F7AB1">
      <w:pPr>
        <w:rPr>
          <w:b/>
        </w:rPr>
      </w:pPr>
      <w:r w:rsidRPr="002F7AB1">
        <w:rPr>
          <w:b/>
        </w:rPr>
        <w:t>If the entity has their own active state:</w:t>
      </w:r>
    </w:p>
    <w:p w:rsidR="002F7AB1" w:rsidRDefault="002F7AB1" w:rsidP="002F7AB1">
      <w:r>
        <w:t>If the entity is active and its dependent entities are active then the entity is active.</w:t>
      </w:r>
    </w:p>
    <w:p w:rsidR="0091300A" w:rsidRDefault="0091300A" w:rsidP="002F7AB1"/>
    <w:p w:rsidR="0091300A" w:rsidRDefault="0091300A" w:rsidP="002F7AB1">
      <w:r>
        <w:t>If the entity is active and one of its dependent entities are inactive then the entity is inactive.</w:t>
      </w:r>
    </w:p>
    <w:p w:rsidR="0091300A" w:rsidRDefault="0091300A" w:rsidP="002F7AB1"/>
    <w:p w:rsidR="0091300A" w:rsidRDefault="0091300A" w:rsidP="002F7AB1">
      <w:r>
        <w:t>If the entity is inactive and its dependent entities are active then the entity is inactive.</w:t>
      </w:r>
    </w:p>
    <w:p w:rsidR="002F7AB1" w:rsidRDefault="002F7AB1" w:rsidP="002F7AB1"/>
    <w:p w:rsidR="002F7AB1" w:rsidRPr="002F7AB1" w:rsidRDefault="002F7AB1" w:rsidP="002F7AB1">
      <w:pPr>
        <w:rPr>
          <w:b/>
        </w:rPr>
      </w:pPr>
      <w:r w:rsidRPr="002F7AB1">
        <w:rPr>
          <w:b/>
        </w:rPr>
        <w:t>if the entity does not have their own active state:</w:t>
      </w:r>
    </w:p>
    <w:p w:rsidR="002F7AB1" w:rsidRDefault="002F7AB1" w:rsidP="002F7AB1">
      <w:r>
        <w:t>If the depende</w:t>
      </w:r>
      <w:r w:rsidR="00BB56C1">
        <w:t>nt entities are active then the</w:t>
      </w:r>
      <w:r>
        <w:t xml:space="preserve"> entity is active.</w:t>
      </w:r>
    </w:p>
    <w:p w:rsidR="0091300A" w:rsidRDefault="0091300A" w:rsidP="002F7AB1"/>
    <w:p w:rsidR="0091300A" w:rsidRPr="002F7AB1" w:rsidRDefault="0091300A" w:rsidP="002F7AB1">
      <w:r>
        <w:t>If one of the dependent entities are inactive then the entity is inactive.</w:t>
      </w:r>
    </w:p>
    <w:p w:rsidR="007B7202" w:rsidRPr="007B7202" w:rsidRDefault="007B7202" w:rsidP="007B7202">
      <w:pPr>
        <w:pStyle w:val="Heading2"/>
      </w:pPr>
      <w:r>
        <w:t>Commit</w:t>
      </w:r>
    </w:p>
    <w:p w:rsidR="007B7202" w:rsidRDefault="0089517A" w:rsidP="007B7202">
      <w:r w:rsidRPr="00EC0A04">
        <w:t xml:space="preserve">The commit functionality in Sesamm Tool 2 allows </w:t>
      </w:r>
      <w:r w:rsidR="007B7202">
        <w:t xml:space="preserve">for partial commits. </w:t>
      </w:r>
    </w:p>
    <w:p w:rsidR="004B687F" w:rsidRPr="00EC0A04" w:rsidRDefault="007B7202" w:rsidP="007B7202">
      <w:r w:rsidRPr="00EC0A04">
        <w:t>When committing an entity you have to also commit all of the parents that this entity depends on</w:t>
      </w:r>
      <w:r>
        <w:t xml:space="preserve"> and </w:t>
      </w:r>
      <w:r w:rsidR="009B159E">
        <w:t>currently only exists in</w:t>
      </w:r>
      <w:r>
        <w:t xml:space="preserve"> this workspace</w:t>
      </w:r>
      <w:r w:rsidRPr="00EC0A04">
        <w:t>.</w:t>
      </w:r>
    </w:p>
    <w:p w:rsidR="00EC0A04" w:rsidRDefault="00EC0A04" w:rsidP="0089517A"/>
    <w:p w:rsidR="007B7202" w:rsidRPr="007B7202" w:rsidRDefault="007B7202" w:rsidP="0089517A">
      <w:pPr>
        <w:rPr>
          <w:b/>
        </w:rPr>
      </w:pPr>
      <w:r w:rsidRPr="007B7202">
        <w:rPr>
          <w:b/>
        </w:rPr>
        <w:t>Example:</w:t>
      </w:r>
    </w:p>
    <w:p w:rsidR="007B7202" w:rsidRDefault="007B7202" w:rsidP="0089517A">
      <w:r>
        <w:t>Create a new Function Category.</w:t>
      </w:r>
      <w:r>
        <w:br/>
        <w:t>Create a new User Function and connect it to the previously created Function Category.</w:t>
      </w:r>
    </w:p>
    <w:p w:rsidR="007B7202" w:rsidRDefault="007B7202" w:rsidP="0089517A"/>
    <w:p w:rsidR="007B7202" w:rsidRDefault="007B7202" w:rsidP="0089517A">
      <w:r>
        <w:t>Commit User Function.</w:t>
      </w:r>
    </w:p>
    <w:p w:rsidR="007B7202" w:rsidRDefault="007B7202" w:rsidP="0089517A"/>
    <w:p w:rsidR="007B7202" w:rsidRDefault="007B7202" w:rsidP="0089517A">
      <w:r>
        <w:t>Result: Both the User Function and the Function Category will be selected for commit.</w:t>
      </w:r>
    </w:p>
    <w:p w:rsidR="007B7202" w:rsidRDefault="007B7202" w:rsidP="007B7202">
      <w:pPr>
        <w:pStyle w:val="Heading2"/>
      </w:pPr>
      <w:r>
        <w:t>Revert</w:t>
      </w:r>
    </w:p>
    <w:p w:rsidR="007B7202" w:rsidRDefault="007B7202" w:rsidP="007B7202">
      <w:r>
        <w:t xml:space="preserve">The revert functionality in Sesamm Tool 2 also allows for partial reverts. </w:t>
      </w:r>
    </w:p>
    <w:p w:rsidR="007B7202" w:rsidRPr="00EC0A04" w:rsidRDefault="007B7202" w:rsidP="007B7202">
      <w:r>
        <w:t>W</w:t>
      </w:r>
      <w:r w:rsidRPr="00EC0A04">
        <w:t>hen reverting an entity you have to also revert all of the children that have a dependency towards this entity</w:t>
      </w:r>
      <w:r>
        <w:t xml:space="preserve"> and currently only exists in</w:t>
      </w:r>
      <w:r w:rsidR="009B159E">
        <w:t xml:space="preserve"> this</w:t>
      </w:r>
      <w:r>
        <w:t xml:space="preserve"> workspace</w:t>
      </w:r>
      <w:r w:rsidRPr="00EC0A04">
        <w:t>.</w:t>
      </w:r>
    </w:p>
    <w:p w:rsidR="00EC0A04" w:rsidRDefault="007B7202" w:rsidP="0089517A">
      <w:r>
        <w:t xml:space="preserve"> </w:t>
      </w:r>
    </w:p>
    <w:p w:rsidR="007B7202" w:rsidRPr="007B7202" w:rsidRDefault="007B7202" w:rsidP="0089517A">
      <w:pPr>
        <w:rPr>
          <w:b/>
        </w:rPr>
      </w:pPr>
      <w:r w:rsidRPr="007B7202">
        <w:rPr>
          <w:b/>
        </w:rPr>
        <w:t>Example:</w:t>
      </w:r>
    </w:p>
    <w:p w:rsidR="007B7202" w:rsidRDefault="007B7202" w:rsidP="007B7202">
      <w:r>
        <w:lastRenderedPageBreak/>
        <w:t>Create a new Function Category.</w:t>
      </w:r>
      <w:r>
        <w:br/>
        <w:t>Create a new User Function and connect it to the previously created Function Category.</w:t>
      </w:r>
    </w:p>
    <w:p w:rsidR="007B7202" w:rsidRDefault="007B7202" w:rsidP="007B7202"/>
    <w:p w:rsidR="007B7202" w:rsidRDefault="007B7202" w:rsidP="007B7202">
      <w:r>
        <w:t>Revert Function Category.</w:t>
      </w:r>
    </w:p>
    <w:p w:rsidR="007B7202" w:rsidRDefault="007B7202" w:rsidP="007B7202"/>
    <w:p w:rsidR="007B7202" w:rsidRDefault="007B7202" w:rsidP="007B7202">
      <w:r>
        <w:t xml:space="preserve">Result: Both the Function Category and the User Function will be selected for </w:t>
      </w:r>
      <w:r w:rsidR="00D310D5">
        <w:t>revert.</w:t>
      </w:r>
    </w:p>
    <w:p w:rsidR="007B7202" w:rsidRDefault="007B7202" w:rsidP="007B7202"/>
    <w:p w:rsidR="007B7202" w:rsidRDefault="007B7202" w:rsidP="0091300A">
      <w:pPr>
        <w:pStyle w:val="Heading3"/>
      </w:pPr>
      <w:r>
        <w:t>Exception</w:t>
      </w:r>
    </w:p>
    <w:p w:rsidR="007B7202" w:rsidRDefault="007B7202" w:rsidP="0089517A">
      <w:r>
        <w:t>One exception exists though and that is the Can Port Data and its relations to Ae Port and Gateway.</w:t>
      </w:r>
    </w:p>
    <w:p w:rsidR="007B7202" w:rsidRDefault="007B7202" w:rsidP="0089517A"/>
    <w:p w:rsidR="008F1FAC" w:rsidRDefault="008F1FAC" w:rsidP="0089517A">
      <w:r>
        <w:t xml:space="preserve">If we revert an </w:t>
      </w:r>
      <w:r w:rsidR="00251FD8">
        <w:t>Ae Port we also revert the Can Port Data if no other Ae Ports or Gateways are connected to it.</w:t>
      </w:r>
    </w:p>
    <w:p w:rsidR="00251FD8" w:rsidRDefault="00251FD8" w:rsidP="0089517A"/>
    <w:p w:rsidR="00A770C2" w:rsidRDefault="00251FD8" w:rsidP="00A770C2">
      <w:r>
        <w:t>If we revert a Can Port Data we also have to revert the Ae Port if any and the gateways connected to this Can Port Data.</w:t>
      </w:r>
    </w:p>
    <w:p w:rsidR="00A770C2" w:rsidRDefault="00A770C2" w:rsidP="00A770C2">
      <w:pPr>
        <w:pStyle w:val="Heading1"/>
      </w:pPr>
      <w:r>
        <w:t>Can Specification</w:t>
      </w:r>
    </w:p>
    <w:p w:rsidR="00A770C2" w:rsidRDefault="00A770C2" w:rsidP="00A770C2">
      <w:pPr>
        <w:pStyle w:val="Heading2"/>
      </w:pPr>
      <w:r>
        <w:t>Filters</w:t>
      </w:r>
    </w:p>
    <w:p w:rsidR="00A770C2" w:rsidRDefault="0091300A" w:rsidP="00A770C2">
      <w:r>
        <w:t>When generating a Can S</w:t>
      </w:r>
      <w:r w:rsidR="00A770C2">
        <w:t>pecification a number of fil</w:t>
      </w:r>
      <w:r w:rsidR="002947CE">
        <w:t xml:space="preserve">ters can be applied to control what will be included in the </w:t>
      </w:r>
      <w:r>
        <w:t>Can S</w:t>
      </w:r>
      <w:r w:rsidR="002947CE">
        <w:t>pecification.</w:t>
      </w:r>
    </w:p>
    <w:p w:rsidR="002947CE" w:rsidRDefault="002947CE" w:rsidP="00A770C2"/>
    <w:p w:rsidR="002947CE" w:rsidRDefault="002947CE" w:rsidP="00A770C2">
      <w:r>
        <w:t>The following choices are possible:</w:t>
      </w:r>
    </w:p>
    <w:p w:rsidR="002947CE" w:rsidRDefault="002947CE" w:rsidP="00A770C2"/>
    <w:p w:rsidR="002947CE" w:rsidRDefault="002947CE" w:rsidP="002947CE">
      <w:pPr>
        <w:pStyle w:val="ListParagraph"/>
        <w:numPr>
          <w:ilvl w:val="0"/>
          <w:numId w:val="46"/>
        </w:numPr>
      </w:pPr>
      <w:r>
        <w:t>SOP</w:t>
      </w:r>
    </w:p>
    <w:p w:rsidR="002947CE" w:rsidRDefault="002947CE" w:rsidP="002947CE">
      <w:pPr>
        <w:pStyle w:val="ListParagraph"/>
        <w:numPr>
          <w:ilvl w:val="0"/>
          <w:numId w:val="46"/>
        </w:numPr>
      </w:pPr>
      <w:r>
        <w:t>Test Week</w:t>
      </w:r>
    </w:p>
    <w:p w:rsidR="002947CE" w:rsidRDefault="002947CE" w:rsidP="002947CE">
      <w:pPr>
        <w:pStyle w:val="ListParagraph"/>
        <w:numPr>
          <w:ilvl w:val="0"/>
          <w:numId w:val="46"/>
        </w:numPr>
      </w:pPr>
      <w:r>
        <w:t>Workspace</w:t>
      </w:r>
    </w:p>
    <w:p w:rsidR="002947CE" w:rsidRDefault="002947CE" w:rsidP="002947CE">
      <w:pPr>
        <w:pStyle w:val="ListParagraph"/>
        <w:numPr>
          <w:ilvl w:val="0"/>
          <w:numId w:val="46"/>
        </w:numPr>
      </w:pPr>
      <w:r>
        <w:t>Commit Date</w:t>
      </w:r>
    </w:p>
    <w:p w:rsidR="002947CE" w:rsidRDefault="002947CE" w:rsidP="002947CE">
      <w:pPr>
        <w:pStyle w:val="ListParagraph"/>
        <w:numPr>
          <w:ilvl w:val="0"/>
          <w:numId w:val="46"/>
        </w:numPr>
      </w:pPr>
      <w:r>
        <w:t>Include/Exclude specific Change requests</w:t>
      </w:r>
    </w:p>
    <w:p w:rsidR="002947CE" w:rsidRDefault="002947CE" w:rsidP="002947CE"/>
    <w:p w:rsidR="002947CE" w:rsidRDefault="002947CE" w:rsidP="002947CE">
      <w:pPr>
        <w:rPr>
          <w:b/>
        </w:rPr>
      </w:pPr>
      <w:r>
        <w:rPr>
          <w:b/>
        </w:rPr>
        <w:t>SOP</w:t>
      </w:r>
    </w:p>
    <w:p w:rsidR="002947CE" w:rsidRDefault="002947CE" w:rsidP="002947CE">
      <w:r>
        <w:t>Includes active communication up to that specific point.</w:t>
      </w:r>
    </w:p>
    <w:p w:rsidR="002947CE" w:rsidRDefault="002947CE" w:rsidP="002947CE">
      <w:r>
        <w:t>If SOP has been selected, test week cannot be used.</w:t>
      </w:r>
    </w:p>
    <w:p w:rsidR="002947CE" w:rsidRDefault="002947CE" w:rsidP="002947CE"/>
    <w:p w:rsidR="002947CE" w:rsidRDefault="002947CE" w:rsidP="002947CE">
      <w:pPr>
        <w:rPr>
          <w:b/>
        </w:rPr>
      </w:pPr>
      <w:r>
        <w:rPr>
          <w:b/>
        </w:rPr>
        <w:t>Test Week</w:t>
      </w:r>
    </w:p>
    <w:p w:rsidR="002947CE" w:rsidRPr="002947CE" w:rsidRDefault="002947CE" w:rsidP="002947CE">
      <w:r>
        <w:t>Includes active communication up to that specific point.</w:t>
      </w:r>
    </w:p>
    <w:p w:rsidR="00A770C2" w:rsidRDefault="002947CE" w:rsidP="00A770C2">
      <w:r>
        <w:t>If Test Week has been selected, SOP cannot be used.</w:t>
      </w:r>
    </w:p>
    <w:p w:rsidR="002947CE" w:rsidRDefault="002947CE" w:rsidP="00A770C2"/>
    <w:p w:rsidR="002947CE" w:rsidRDefault="002947CE" w:rsidP="00A770C2">
      <w:pPr>
        <w:rPr>
          <w:b/>
        </w:rPr>
      </w:pPr>
      <w:r>
        <w:rPr>
          <w:b/>
        </w:rPr>
        <w:t>Workspace</w:t>
      </w:r>
    </w:p>
    <w:p w:rsidR="002947CE" w:rsidRDefault="002947CE" w:rsidP="00A770C2">
      <w:r>
        <w:t>Include things from a specific workspace. Useful when you want to see how the changes in your workspace affects a component.</w:t>
      </w:r>
    </w:p>
    <w:p w:rsidR="002947CE" w:rsidRDefault="002947CE" w:rsidP="00A770C2"/>
    <w:p w:rsidR="002947CE" w:rsidRDefault="002947CE" w:rsidP="00A770C2">
      <w:pPr>
        <w:rPr>
          <w:b/>
        </w:rPr>
      </w:pPr>
      <w:r>
        <w:rPr>
          <w:b/>
        </w:rPr>
        <w:t>Commit Date</w:t>
      </w:r>
    </w:p>
    <w:p w:rsidR="002947CE" w:rsidRDefault="002947CE" w:rsidP="00A770C2">
      <w:r>
        <w:t>Only include changes up to this time.</w:t>
      </w:r>
    </w:p>
    <w:p w:rsidR="002947CE" w:rsidRDefault="002947CE" w:rsidP="00A770C2"/>
    <w:p w:rsidR="002947CE" w:rsidRDefault="002947CE" w:rsidP="002947CE">
      <w:pPr>
        <w:pStyle w:val="Heading2"/>
      </w:pPr>
      <w:r>
        <w:t>Can Identifiers</w:t>
      </w:r>
    </w:p>
    <w:p w:rsidR="009B159E" w:rsidRDefault="009B159E" w:rsidP="009B159E">
      <w:r>
        <w:t xml:space="preserve">Every message in the </w:t>
      </w:r>
      <w:r w:rsidR="0091524A">
        <w:t>Can S</w:t>
      </w:r>
      <w:r>
        <w:t xml:space="preserve">pecification has an Id that corresponds with its </w:t>
      </w:r>
      <w:proofErr w:type="spellStart"/>
      <w:r>
        <w:t>pgn</w:t>
      </w:r>
      <w:proofErr w:type="spellEnd"/>
      <w:r>
        <w:t>, source addres</w:t>
      </w:r>
      <w:r w:rsidR="0091300A">
        <w:t xml:space="preserve">s, destination address and </w:t>
      </w:r>
      <w:proofErr w:type="spellStart"/>
      <w:r w:rsidR="0091300A">
        <w:t>prio</w:t>
      </w:r>
      <w:proofErr w:type="spellEnd"/>
      <w:r w:rsidR="0091300A">
        <w:t>.</w:t>
      </w:r>
    </w:p>
    <w:p w:rsidR="009B159E" w:rsidRPr="009B159E" w:rsidRDefault="009B159E" w:rsidP="009B159E"/>
    <w:p w:rsidR="002947CE" w:rsidRDefault="002947CE" w:rsidP="002947CE">
      <w:r>
        <w:t>If a message is larger than 8 byte it has to be sent with the transport protocol.</w:t>
      </w:r>
      <w:r>
        <w:br/>
        <w:t>This will cause the message to have a slightly different Can Identifier than it would otherwise have.</w:t>
      </w:r>
    </w:p>
    <w:p w:rsidR="002947CE" w:rsidRDefault="002947CE" w:rsidP="002947CE"/>
    <w:p w:rsidR="002947CE" w:rsidRPr="009B159E" w:rsidRDefault="002947CE" w:rsidP="002947CE">
      <w:pPr>
        <w:rPr>
          <w:b/>
        </w:rPr>
      </w:pPr>
      <w:r w:rsidRPr="009B159E">
        <w:rPr>
          <w:b/>
        </w:rPr>
        <w:t>Example of a standard Can Identifier:</w:t>
      </w:r>
    </w:p>
    <w:p w:rsidR="002947CE" w:rsidRDefault="002947CE" w:rsidP="002947CE"/>
    <w:p w:rsidR="002947CE" w:rsidRDefault="002947CE" w:rsidP="002947CE">
      <w:r>
        <w:t>Source Address: 27</w:t>
      </w:r>
    </w:p>
    <w:p w:rsidR="002947CE" w:rsidRDefault="002947CE" w:rsidP="002947CE">
      <w:r>
        <w:t>Destination Address: 1D</w:t>
      </w:r>
    </w:p>
    <w:p w:rsidR="002947CE" w:rsidRDefault="002947CE" w:rsidP="002947CE">
      <w:r>
        <w:t xml:space="preserve">PGN: </w:t>
      </w:r>
      <w:r w:rsidRPr="002947CE">
        <w:t>0x0EF00</w:t>
      </w:r>
    </w:p>
    <w:p w:rsidR="002947CE" w:rsidRDefault="002947CE" w:rsidP="002947CE">
      <w:proofErr w:type="spellStart"/>
      <w:r>
        <w:t>Prio</w:t>
      </w:r>
      <w:proofErr w:type="spellEnd"/>
      <w:r>
        <w:t>: 3</w:t>
      </w:r>
    </w:p>
    <w:p w:rsidR="002947CE" w:rsidRDefault="002947CE" w:rsidP="002947CE"/>
    <w:p w:rsidR="002947CE" w:rsidRDefault="002947CE" w:rsidP="002947CE">
      <w:r>
        <w:t>Results in the following identifier:</w:t>
      </w:r>
    </w:p>
    <w:p w:rsidR="002947CE" w:rsidRDefault="002947CE" w:rsidP="002947CE">
      <w:r w:rsidRPr="002947CE">
        <w:t>0CEF1D27</w:t>
      </w:r>
    </w:p>
    <w:p w:rsidR="002947CE" w:rsidRDefault="002947CE" w:rsidP="002947CE"/>
    <w:p w:rsidR="002947CE" w:rsidRDefault="002947CE" w:rsidP="002947CE">
      <w:proofErr w:type="spellStart"/>
      <w:r>
        <w:t>Prio</w:t>
      </w:r>
      <w:proofErr w:type="spellEnd"/>
      <w:r>
        <w:t xml:space="preserve"> is left shifted 26 position which will result in:</w:t>
      </w:r>
    </w:p>
    <w:p w:rsidR="002947CE" w:rsidRDefault="002947CE" w:rsidP="002947CE">
      <w:r w:rsidRPr="002947CE">
        <w:t>C000000</w:t>
      </w:r>
    </w:p>
    <w:p w:rsidR="002947CE" w:rsidRDefault="002947CE" w:rsidP="002947CE"/>
    <w:p w:rsidR="002947CE" w:rsidRDefault="002947CE" w:rsidP="002947CE">
      <w:r>
        <w:t xml:space="preserve">The </w:t>
      </w:r>
      <w:r w:rsidR="008D10B1">
        <w:t>PGN is then left shifted 8 position which will result in:</w:t>
      </w:r>
    </w:p>
    <w:p w:rsidR="0091300A" w:rsidRDefault="0091300A" w:rsidP="002947CE">
      <w:r>
        <w:t>EF0000</w:t>
      </w:r>
    </w:p>
    <w:p w:rsidR="008D10B1" w:rsidRDefault="008D10B1" w:rsidP="00A770C2"/>
    <w:p w:rsidR="008D10B1" w:rsidRDefault="008D10B1" w:rsidP="00A770C2">
      <w:r>
        <w:t>These two values and the source address are then added together to form:</w:t>
      </w:r>
    </w:p>
    <w:p w:rsidR="008D10B1" w:rsidRDefault="008D10B1" w:rsidP="008D10B1">
      <w:r w:rsidRPr="002947CE">
        <w:t>C</w:t>
      </w:r>
      <w:r>
        <w:t>EF0027</w:t>
      </w:r>
    </w:p>
    <w:p w:rsidR="008D10B1" w:rsidRDefault="008D10B1" w:rsidP="008D10B1"/>
    <w:p w:rsidR="008D10B1" w:rsidRDefault="008D10B1" w:rsidP="008D10B1">
      <w:r>
        <w:t>If the message is P2P (Which this message is since it has a destination address) the destination address will then be left shifted 8 positions and added to the value:</w:t>
      </w:r>
    </w:p>
    <w:p w:rsidR="008D10B1" w:rsidRDefault="008D10B1" w:rsidP="008D10B1">
      <w:r w:rsidRPr="008D10B1">
        <w:t>1D00</w:t>
      </w:r>
    </w:p>
    <w:p w:rsidR="008D10B1" w:rsidRDefault="008D10B1" w:rsidP="008D10B1"/>
    <w:p w:rsidR="008D10B1" w:rsidRDefault="008D10B1" w:rsidP="008D10B1">
      <w:r>
        <w:t>CEF1D27</w:t>
      </w:r>
    </w:p>
    <w:p w:rsidR="008D10B1" w:rsidRDefault="008D10B1" w:rsidP="008D10B1"/>
    <w:p w:rsidR="008D10B1" w:rsidRDefault="008D10B1" w:rsidP="008D10B1">
      <w:r>
        <w:t>The number is then padded with a zero if it does not exceed 7 digits resulting in:</w:t>
      </w:r>
    </w:p>
    <w:p w:rsidR="008D10B1" w:rsidRDefault="008D10B1" w:rsidP="008D10B1">
      <w:r>
        <w:t>0CEF1D27</w:t>
      </w:r>
    </w:p>
    <w:p w:rsidR="008D10B1" w:rsidRDefault="008D10B1" w:rsidP="008D10B1"/>
    <w:p w:rsidR="008D10B1" w:rsidRPr="009B159E" w:rsidRDefault="008D10B1" w:rsidP="008D10B1">
      <w:pPr>
        <w:rPr>
          <w:b/>
        </w:rPr>
      </w:pPr>
      <w:r w:rsidRPr="009B159E">
        <w:rPr>
          <w:b/>
        </w:rPr>
        <w:t>Example of a TP Can Identifier:</w:t>
      </w:r>
    </w:p>
    <w:p w:rsidR="008D10B1" w:rsidRDefault="008D10B1" w:rsidP="008D10B1"/>
    <w:p w:rsidR="008D10B1" w:rsidRDefault="008D10B1" w:rsidP="008D10B1">
      <w:r>
        <w:t>Source Address: 0x10</w:t>
      </w:r>
    </w:p>
    <w:p w:rsidR="008D10B1" w:rsidRDefault="008D10B1" w:rsidP="008D10B1">
      <w:r>
        <w:t xml:space="preserve">PGN: </w:t>
      </w:r>
      <w:r w:rsidRPr="008D10B1">
        <w:t>0x0FEE1</w:t>
      </w:r>
    </w:p>
    <w:p w:rsidR="008D10B1" w:rsidRDefault="008D10B1" w:rsidP="008D10B1">
      <w:proofErr w:type="spellStart"/>
      <w:r>
        <w:t>Prio</w:t>
      </w:r>
      <w:proofErr w:type="spellEnd"/>
      <w:r>
        <w:t>: 6</w:t>
      </w:r>
    </w:p>
    <w:p w:rsidR="008D10B1" w:rsidRDefault="008D10B1" w:rsidP="008D10B1"/>
    <w:p w:rsidR="008D10B1" w:rsidRDefault="008D10B1" w:rsidP="008D10B1">
      <w:r>
        <w:t>Results in the following identifier:</w:t>
      </w:r>
    </w:p>
    <w:p w:rsidR="008D10B1" w:rsidRPr="00192FAD" w:rsidRDefault="008D10B1" w:rsidP="008D10B1">
      <w:pPr>
        <w:rPr>
          <w:lang w:val="en-US"/>
        </w:rPr>
      </w:pPr>
      <w:r w:rsidRPr="00192FAD">
        <w:rPr>
          <w:lang w:val="en-US"/>
        </w:rPr>
        <w:t>18ECFF10</w:t>
      </w:r>
    </w:p>
    <w:p w:rsidR="008D10B1" w:rsidRPr="00192FAD" w:rsidRDefault="008D10B1" w:rsidP="008D10B1">
      <w:pPr>
        <w:rPr>
          <w:lang w:val="en-US"/>
        </w:rPr>
      </w:pPr>
      <w:r w:rsidRPr="00192FAD">
        <w:rPr>
          <w:lang w:val="en-US"/>
        </w:rPr>
        <w:lastRenderedPageBreak/>
        <w:t>18EBFF10</w:t>
      </w:r>
    </w:p>
    <w:p w:rsidR="008D10B1" w:rsidRPr="00192FAD" w:rsidRDefault="008D10B1" w:rsidP="008D10B1">
      <w:pPr>
        <w:rPr>
          <w:lang w:val="en-US"/>
        </w:rPr>
      </w:pPr>
      <w:r w:rsidRPr="00192FAD">
        <w:rPr>
          <w:lang w:val="en-US"/>
        </w:rPr>
        <w:t>(FEE1)</w:t>
      </w:r>
    </w:p>
    <w:p w:rsidR="008D10B1" w:rsidRPr="00192FAD" w:rsidRDefault="008D10B1" w:rsidP="008D10B1">
      <w:pPr>
        <w:rPr>
          <w:lang w:val="en-US"/>
        </w:rPr>
      </w:pPr>
    </w:p>
    <w:p w:rsidR="008D10B1" w:rsidRDefault="008D10B1" w:rsidP="008D10B1">
      <w:r>
        <w:t>This identifier exists of two specific identifiers, one for T</w:t>
      </w:r>
      <w:r w:rsidR="00192FAD">
        <w:t xml:space="preserve">P_CM and one for TP_DT and then the </w:t>
      </w:r>
      <w:r>
        <w:t xml:space="preserve">PGN </w:t>
      </w:r>
      <w:r w:rsidR="00192FAD">
        <w:t>of</w:t>
      </w:r>
      <w:r>
        <w:t xml:space="preserve"> the original message.</w:t>
      </w:r>
    </w:p>
    <w:p w:rsidR="008D10B1" w:rsidRDefault="008D10B1" w:rsidP="008D10B1"/>
    <w:p w:rsidR="008D10B1" w:rsidRDefault="008D10B1" w:rsidP="008D10B1">
      <w:r>
        <w:t>The identifiers are calculated in the same way as the standard identifier but instead using the PGN of the message TP_CM(</w:t>
      </w:r>
      <w:r w:rsidRPr="008D10B1">
        <w:t>0x0EC00) and TP_DT(0x0EB00)</w:t>
      </w:r>
      <w:r>
        <w:t>.</w:t>
      </w:r>
    </w:p>
    <w:p w:rsidR="008D10B1" w:rsidRDefault="008D10B1" w:rsidP="008D10B1"/>
    <w:p w:rsidR="008D10B1" w:rsidRPr="008D10B1" w:rsidRDefault="008D10B1" w:rsidP="008D10B1">
      <w:pPr>
        <w:rPr>
          <w:lang w:val="en-US"/>
        </w:rPr>
      </w:pPr>
      <w:r>
        <w:rPr>
          <w:lang w:val="en-US"/>
        </w:rPr>
        <w:t>If the message has no destination address then it will be FF (Global).</w:t>
      </w:r>
    </w:p>
    <w:p w:rsidR="008D10B1" w:rsidRDefault="008D10B1" w:rsidP="008D10B1"/>
    <w:p w:rsidR="008D10B1" w:rsidRDefault="00192FAD" w:rsidP="00192FAD">
      <w:pPr>
        <w:pStyle w:val="Heading2"/>
      </w:pPr>
      <w:r>
        <w:t>Change notes</w:t>
      </w:r>
    </w:p>
    <w:p w:rsidR="00192FAD" w:rsidRDefault="00192FAD" w:rsidP="00192FAD">
      <w:r>
        <w:t>A user c</w:t>
      </w:r>
      <w:r w:rsidR="0091524A">
        <w:t>an include change notes in the Can S</w:t>
      </w:r>
      <w:r>
        <w:t>pecification by adding a reference filter (The same way as in 3.1).</w:t>
      </w:r>
    </w:p>
    <w:p w:rsidR="00192FAD" w:rsidRDefault="00192FAD" w:rsidP="00192FAD"/>
    <w:p w:rsidR="00192FAD" w:rsidRDefault="00192FAD" w:rsidP="00192FAD">
      <w:r>
        <w:t xml:space="preserve">The entities are then diffed and the result </w:t>
      </w:r>
      <w:r w:rsidR="0091300A">
        <w:t>is presented at the end of the Can S</w:t>
      </w:r>
      <w:r>
        <w:t>pecification.</w:t>
      </w:r>
    </w:p>
    <w:p w:rsidR="00192FAD" w:rsidRDefault="00192FAD" w:rsidP="00192FAD"/>
    <w:p w:rsidR="00192FAD" w:rsidRDefault="00192FAD" w:rsidP="00192FAD">
      <w:pPr>
        <w:pStyle w:val="Heading2"/>
      </w:pPr>
      <w:r>
        <w:t>Excluded entities</w:t>
      </w:r>
    </w:p>
    <w:p w:rsidR="00192FAD" w:rsidRDefault="00192FAD" w:rsidP="00192FAD">
      <w:pPr>
        <w:pStyle w:val="ListParagraph"/>
        <w:numPr>
          <w:ilvl w:val="0"/>
          <w:numId w:val="46"/>
        </w:numPr>
      </w:pPr>
      <w:r>
        <w:t>Entities that are inactive are not included in the Can Specification.</w:t>
      </w:r>
    </w:p>
    <w:p w:rsidR="00192FAD" w:rsidRDefault="00192FAD" w:rsidP="002F7AB1">
      <w:pPr>
        <w:pStyle w:val="ListParagraph"/>
        <w:numPr>
          <w:ilvl w:val="0"/>
          <w:numId w:val="46"/>
        </w:numPr>
      </w:pPr>
      <w:r>
        <w:t>Value Descriptions that have been excluded are not part of the Can Specification</w:t>
      </w:r>
    </w:p>
    <w:p w:rsidR="00192FAD" w:rsidRDefault="00192FAD" w:rsidP="00192FAD"/>
    <w:p w:rsidR="00192FAD" w:rsidRPr="00192FAD" w:rsidRDefault="00192FAD" w:rsidP="00192FAD"/>
    <w:p w:rsidR="008D10B1" w:rsidRDefault="008D10B1" w:rsidP="008D10B1"/>
    <w:p w:rsidR="008D10B1" w:rsidRDefault="008D10B1" w:rsidP="008D10B1"/>
    <w:p w:rsidR="008D10B1" w:rsidRDefault="008D10B1" w:rsidP="00A770C2"/>
    <w:p w:rsidR="008D10B1" w:rsidRPr="00A770C2" w:rsidRDefault="008D10B1" w:rsidP="00A770C2">
      <w:pPr>
        <w:sectPr w:rsidR="008D10B1" w:rsidRPr="00A770C2" w:rsidSect="00311F03">
          <w:headerReference w:type="default" r:id="rId8"/>
          <w:footerReference w:type="default" r:id="rId9"/>
          <w:pgSz w:w="11906" w:h="16838"/>
          <w:pgMar w:top="2552" w:right="991" w:bottom="1134" w:left="900" w:header="454" w:footer="510" w:gutter="0"/>
          <w:cols w:space="708"/>
          <w:docGrid w:linePitch="360"/>
        </w:sectPr>
      </w:pPr>
      <w:bookmarkStart w:id="6" w:name="_GoBack"/>
      <w:bookmarkEnd w:id="6"/>
    </w:p>
    <w:p w:rsidR="00E468E4" w:rsidRPr="00EC0A04" w:rsidRDefault="00E468E4" w:rsidP="003B365B"/>
    <w:sectPr w:rsidR="00E468E4" w:rsidRPr="00EC0A04" w:rsidSect="000B4F14">
      <w:pgSz w:w="16838" w:h="11906" w:orient="landscape"/>
      <w:pgMar w:top="851" w:right="253" w:bottom="142" w:left="284" w:header="454" w:footer="510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F98" w:rsidRDefault="00082F98">
      <w:r>
        <w:separator/>
      </w:r>
    </w:p>
  </w:endnote>
  <w:endnote w:type="continuationSeparator" w:id="0">
    <w:p w:rsidR="00082F98" w:rsidRDefault="0008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B01" w:rsidRDefault="00082F98">
    <w:pPr>
      <w:pStyle w:val="Footer"/>
    </w:pPr>
    <w:r>
      <w:rPr>
        <w:lang w:val="sv-S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36.75pt;margin-top:602.15pt;width:9pt;height:81pt;z-index:251657728;mso-position-vertical-relative:margin" o:allowincell="f" stroked="f" strokecolor="red">
          <v:textbox style="layout-flow:vertical;mso-layout-flow-alt:bottom-to-top;mso-next-textbox:#_x0000_s2049" inset="0,0,0,0">
            <w:txbxContent>
              <w:p w:rsidR="009B0B01" w:rsidRPr="00171525" w:rsidRDefault="009B0B01" w:rsidP="005A078D">
                <w:pPr>
                  <w:rPr>
                    <w:sz w:val="14"/>
                    <w:szCs w:val="14"/>
                    <w:lang w:val="sv-SE"/>
                  </w:rPr>
                </w:pPr>
                <w:r w:rsidRPr="00171525">
                  <w:rPr>
                    <w:sz w:val="14"/>
                    <w:szCs w:val="14"/>
                    <w:lang w:val="sv-SE"/>
                  </w:rPr>
                  <w:t>STD10000-</w:t>
                </w:r>
                <w:r>
                  <w:rPr>
                    <w:sz w:val="14"/>
                    <w:szCs w:val="14"/>
                    <w:lang w:val="sv-SE"/>
                  </w:rPr>
                  <w:t>1</w:t>
                </w:r>
              </w:p>
            </w:txbxContent>
          </v:textbox>
          <w10:wrap type="square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F98" w:rsidRDefault="00082F98">
      <w:r>
        <w:separator/>
      </w:r>
    </w:p>
  </w:footnote>
  <w:footnote w:type="continuationSeparator" w:id="0">
    <w:p w:rsidR="00082F98" w:rsidRDefault="00082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A0" w:firstRow="1" w:lastRow="0" w:firstColumn="1" w:lastColumn="0" w:noHBand="0" w:noVBand="0"/>
    </w:tblPr>
    <w:tblGrid>
      <w:gridCol w:w="5148"/>
      <w:gridCol w:w="3600"/>
      <w:gridCol w:w="1540"/>
    </w:tblGrid>
    <w:tr w:rsidR="009B0B01" w:rsidRPr="007125A8">
      <w:trPr>
        <w:trHeight w:val="20"/>
      </w:trPr>
      <w:tc>
        <w:tcPr>
          <w:tcW w:w="5148" w:type="dxa"/>
          <w:vMerge w:val="restart"/>
          <w:shd w:val="clear" w:color="auto" w:fill="auto"/>
        </w:tcPr>
        <w:p w:rsidR="009B0B01" w:rsidRPr="007125A8" w:rsidRDefault="009B0B01" w:rsidP="006120E6">
          <w:pPr>
            <w:pStyle w:val="Header"/>
            <w:spacing w:before="40"/>
          </w:pPr>
          <w:r>
            <w:drawing>
              <wp:inline distT="0" distB="0" distL="0" distR="0" wp14:anchorId="6CD5BA6D" wp14:editId="5E5DD358">
                <wp:extent cx="1943100" cy="514350"/>
                <wp:effectExtent l="19050" t="0" r="0" b="0"/>
                <wp:docPr id="10" name="Picture 10" descr="scania%20left%20bl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scania%20left%20bl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0" w:type="dxa"/>
          <w:gridSpan w:val="2"/>
          <w:shd w:val="clear" w:color="auto" w:fill="auto"/>
        </w:tcPr>
        <w:p w:rsidR="009B0B01" w:rsidRPr="007125A8" w:rsidRDefault="009B0B01" w:rsidP="006120E6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Document type</w:t>
          </w:r>
        </w:p>
      </w:tc>
    </w:tr>
    <w:tr w:rsidR="009B0B01" w:rsidRPr="007125A8">
      <w:trPr>
        <w:trHeight w:val="20"/>
      </w:trPr>
      <w:tc>
        <w:tcPr>
          <w:tcW w:w="5148" w:type="dxa"/>
          <w:vMerge/>
          <w:shd w:val="clear" w:color="auto" w:fill="auto"/>
        </w:tcPr>
        <w:p w:rsidR="009B0B01" w:rsidRPr="007125A8" w:rsidRDefault="009B0B01" w:rsidP="006120E6">
          <w:pPr>
            <w:pStyle w:val="Header"/>
          </w:pPr>
        </w:p>
      </w:tc>
      <w:tc>
        <w:tcPr>
          <w:tcW w:w="5140" w:type="dxa"/>
          <w:gridSpan w:val="2"/>
          <w:shd w:val="clear" w:color="auto" w:fill="auto"/>
        </w:tcPr>
        <w:p w:rsidR="009B0B01" w:rsidRPr="007125A8" w:rsidRDefault="009B0B01" w:rsidP="006120E6">
          <w:pPr>
            <w:pStyle w:val="Header"/>
            <w:rPr>
              <w:caps/>
              <w:szCs w:val="22"/>
            </w:rPr>
          </w:pPr>
        </w:p>
      </w:tc>
    </w:tr>
    <w:tr w:rsidR="009B0B01" w:rsidRPr="007125A8">
      <w:trPr>
        <w:trHeight w:val="20"/>
      </w:trPr>
      <w:tc>
        <w:tcPr>
          <w:tcW w:w="5148" w:type="dxa"/>
          <w:vMerge/>
          <w:shd w:val="clear" w:color="auto" w:fill="auto"/>
        </w:tcPr>
        <w:p w:rsidR="009B0B01" w:rsidRPr="007125A8" w:rsidRDefault="009B0B01" w:rsidP="006120E6">
          <w:pPr>
            <w:pStyle w:val="Header"/>
          </w:pPr>
        </w:p>
      </w:tc>
      <w:tc>
        <w:tcPr>
          <w:tcW w:w="5140" w:type="dxa"/>
          <w:gridSpan w:val="2"/>
          <w:shd w:val="clear" w:color="auto" w:fill="auto"/>
        </w:tcPr>
        <w:p w:rsidR="009B0B01" w:rsidRPr="007125A8" w:rsidRDefault="009B0B01" w:rsidP="006120E6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Title</w:t>
          </w:r>
        </w:p>
      </w:tc>
    </w:tr>
    <w:tr w:rsidR="009B0B01" w:rsidRPr="007125A8">
      <w:trPr>
        <w:trHeight w:val="20"/>
      </w:trPr>
      <w:tc>
        <w:tcPr>
          <w:tcW w:w="5148" w:type="dxa"/>
          <w:vMerge/>
          <w:shd w:val="clear" w:color="auto" w:fill="auto"/>
        </w:tcPr>
        <w:p w:rsidR="009B0B01" w:rsidRPr="007125A8" w:rsidRDefault="009B0B01" w:rsidP="006120E6">
          <w:pPr>
            <w:pStyle w:val="Header"/>
          </w:pPr>
        </w:p>
      </w:tc>
      <w:tc>
        <w:tcPr>
          <w:tcW w:w="5140" w:type="dxa"/>
          <w:gridSpan w:val="2"/>
          <w:shd w:val="clear" w:color="auto" w:fill="auto"/>
        </w:tcPr>
        <w:p w:rsidR="009B0B01" w:rsidRPr="007125A8" w:rsidRDefault="003B365B" w:rsidP="006120E6">
          <w:pPr>
            <w:pStyle w:val="Header"/>
          </w:pPr>
          <w:bookmarkStart w:id="1" w:name="DocTitle"/>
          <w:bookmarkEnd w:id="1"/>
          <w:r>
            <w:t>Business Rules</w:t>
          </w:r>
        </w:p>
      </w:tc>
    </w:tr>
    <w:tr w:rsidR="009B0B01" w:rsidRPr="007125A8">
      <w:trPr>
        <w:trHeight w:val="20"/>
      </w:trPr>
      <w:tc>
        <w:tcPr>
          <w:tcW w:w="5148" w:type="dxa"/>
          <w:vMerge/>
          <w:shd w:val="clear" w:color="auto" w:fill="auto"/>
        </w:tcPr>
        <w:p w:rsidR="009B0B01" w:rsidRPr="007125A8" w:rsidRDefault="009B0B01" w:rsidP="006120E6">
          <w:pPr>
            <w:pStyle w:val="Header"/>
          </w:pPr>
        </w:p>
      </w:tc>
      <w:tc>
        <w:tcPr>
          <w:tcW w:w="5140" w:type="dxa"/>
          <w:gridSpan w:val="2"/>
          <w:shd w:val="clear" w:color="auto" w:fill="auto"/>
        </w:tcPr>
        <w:p w:rsidR="009B0B01" w:rsidRPr="007125A8" w:rsidRDefault="009B0B01" w:rsidP="006120E6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File name</w:t>
          </w:r>
        </w:p>
      </w:tc>
    </w:tr>
    <w:tr w:rsidR="009B0B01" w:rsidRPr="007125A8">
      <w:trPr>
        <w:trHeight w:val="20"/>
      </w:trPr>
      <w:tc>
        <w:tcPr>
          <w:tcW w:w="5148" w:type="dxa"/>
          <w:vMerge/>
          <w:shd w:val="clear" w:color="auto" w:fill="auto"/>
        </w:tcPr>
        <w:p w:rsidR="009B0B01" w:rsidRPr="007125A8" w:rsidRDefault="009B0B01" w:rsidP="006120E6">
          <w:pPr>
            <w:pStyle w:val="Header"/>
          </w:pPr>
        </w:p>
      </w:tc>
      <w:tc>
        <w:tcPr>
          <w:tcW w:w="5140" w:type="dxa"/>
          <w:gridSpan w:val="2"/>
          <w:shd w:val="clear" w:color="auto" w:fill="auto"/>
        </w:tcPr>
        <w:p w:rsidR="009B0B01" w:rsidRPr="007125A8" w:rsidRDefault="009B0B01" w:rsidP="006120E6">
          <w:pPr>
            <w:pStyle w:val="Header"/>
          </w:pPr>
        </w:p>
      </w:tc>
    </w:tr>
    <w:tr w:rsidR="009B0B01" w:rsidRPr="007125A8">
      <w:trPr>
        <w:trHeight w:val="20"/>
      </w:trPr>
      <w:tc>
        <w:tcPr>
          <w:tcW w:w="5148" w:type="dxa"/>
          <w:shd w:val="clear" w:color="auto" w:fill="auto"/>
        </w:tcPr>
        <w:p w:rsidR="009B0B01" w:rsidRPr="007125A8" w:rsidRDefault="009B0B01" w:rsidP="006120E6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Approved by (department acronym name)</w:t>
          </w:r>
        </w:p>
      </w:tc>
      <w:tc>
        <w:tcPr>
          <w:tcW w:w="3600" w:type="dxa"/>
          <w:shd w:val="clear" w:color="auto" w:fill="auto"/>
        </w:tcPr>
        <w:p w:rsidR="009B0B01" w:rsidRPr="007125A8" w:rsidRDefault="009B0B01" w:rsidP="006120E6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Date</w:t>
          </w:r>
        </w:p>
      </w:tc>
      <w:tc>
        <w:tcPr>
          <w:tcW w:w="1540" w:type="dxa"/>
          <w:shd w:val="clear" w:color="auto" w:fill="auto"/>
        </w:tcPr>
        <w:p w:rsidR="009B0B01" w:rsidRPr="007125A8" w:rsidRDefault="009B0B01" w:rsidP="006120E6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Info class</w:t>
          </w:r>
        </w:p>
      </w:tc>
    </w:tr>
    <w:tr w:rsidR="009B0B01" w:rsidRPr="007125A8">
      <w:trPr>
        <w:trHeight w:val="20"/>
      </w:trPr>
      <w:tc>
        <w:tcPr>
          <w:tcW w:w="5148" w:type="dxa"/>
          <w:shd w:val="clear" w:color="auto" w:fill="auto"/>
        </w:tcPr>
        <w:p w:rsidR="009B0B01" w:rsidRPr="007125A8" w:rsidRDefault="009B0B01" w:rsidP="006120E6">
          <w:pPr>
            <w:pStyle w:val="Header"/>
          </w:pPr>
          <w:bookmarkStart w:id="2" w:name="ApprovedDept"/>
          <w:bookmarkStart w:id="3" w:name="ApprovedName"/>
          <w:bookmarkEnd w:id="2"/>
          <w:bookmarkEnd w:id="3"/>
        </w:p>
      </w:tc>
      <w:tc>
        <w:tcPr>
          <w:tcW w:w="3600" w:type="dxa"/>
          <w:shd w:val="clear" w:color="auto" w:fill="auto"/>
        </w:tcPr>
        <w:p w:rsidR="009B0B01" w:rsidRPr="007125A8" w:rsidRDefault="003879AB" w:rsidP="00801B2B">
          <w:pPr>
            <w:pStyle w:val="Header"/>
          </w:pPr>
          <w:r>
            <w:t>201</w:t>
          </w:r>
          <w:r w:rsidR="003B365B">
            <w:t>8</w:t>
          </w:r>
          <w:r>
            <w:t>-0</w:t>
          </w:r>
          <w:r w:rsidR="003B365B">
            <w:t>9</w:t>
          </w:r>
          <w:r>
            <w:t>-</w:t>
          </w:r>
          <w:r w:rsidR="003B365B">
            <w:t>03</w:t>
          </w:r>
        </w:p>
      </w:tc>
      <w:tc>
        <w:tcPr>
          <w:tcW w:w="1540" w:type="dxa"/>
          <w:shd w:val="clear" w:color="auto" w:fill="auto"/>
        </w:tcPr>
        <w:p w:rsidR="009B0B01" w:rsidRPr="007125A8" w:rsidRDefault="009B0B01" w:rsidP="006120E6">
          <w:pPr>
            <w:pStyle w:val="Header"/>
          </w:pPr>
          <w:bookmarkStart w:id="4" w:name="InfoClass"/>
          <w:r w:rsidRPr="0006566F">
            <w:t>Internal</w:t>
          </w:r>
          <w:bookmarkEnd w:id="4"/>
        </w:p>
      </w:tc>
    </w:tr>
    <w:tr w:rsidR="009B0B01" w:rsidRPr="007125A8">
      <w:trPr>
        <w:trHeight w:val="20"/>
      </w:trPr>
      <w:tc>
        <w:tcPr>
          <w:tcW w:w="5148" w:type="dxa"/>
          <w:shd w:val="clear" w:color="auto" w:fill="auto"/>
        </w:tcPr>
        <w:p w:rsidR="009B0B01" w:rsidRPr="007125A8" w:rsidRDefault="009B0B01" w:rsidP="006120E6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Issued by (department acronym name phone)</w:t>
          </w:r>
        </w:p>
      </w:tc>
      <w:tc>
        <w:tcPr>
          <w:tcW w:w="3600" w:type="dxa"/>
          <w:shd w:val="clear" w:color="auto" w:fill="auto"/>
        </w:tcPr>
        <w:p w:rsidR="009B0B01" w:rsidRPr="007125A8" w:rsidRDefault="009B0B01" w:rsidP="006120E6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Issue</w:t>
          </w:r>
        </w:p>
      </w:tc>
      <w:tc>
        <w:tcPr>
          <w:tcW w:w="1540" w:type="dxa"/>
          <w:shd w:val="clear" w:color="auto" w:fill="auto"/>
        </w:tcPr>
        <w:p w:rsidR="009B0B01" w:rsidRPr="007125A8" w:rsidRDefault="009B0B01" w:rsidP="006120E6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Page</w:t>
          </w:r>
        </w:p>
      </w:tc>
    </w:tr>
    <w:tr w:rsidR="009B0B01" w:rsidRPr="007125A8">
      <w:trPr>
        <w:trHeight w:val="20"/>
      </w:trPr>
      <w:tc>
        <w:tcPr>
          <w:tcW w:w="5148" w:type="dxa"/>
          <w:tcBorders>
            <w:bottom w:val="single" w:sz="4" w:space="0" w:color="auto"/>
          </w:tcBorders>
          <w:shd w:val="clear" w:color="auto" w:fill="auto"/>
        </w:tcPr>
        <w:p w:rsidR="009B0B01" w:rsidRPr="007125A8" w:rsidRDefault="003B365B" w:rsidP="00BD4C0E">
          <w:pPr>
            <w:pStyle w:val="Header"/>
          </w:pPr>
          <w:r>
            <w:t>EPSD</w:t>
          </w:r>
          <w:r w:rsidR="00BD4C0E">
            <w:t xml:space="preserve">  </w:t>
          </w:r>
          <w:r>
            <w:t>Elias Thornberg</w:t>
          </w:r>
        </w:p>
      </w:tc>
      <w:tc>
        <w:tcPr>
          <w:tcW w:w="3600" w:type="dxa"/>
          <w:tcBorders>
            <w:bottom w:val="single" w:sz="4" w:space="0" w:color="auto"/>
          </w:tcBorders>
          <w:shd w:val="clear" w:color="auto" w:fill="auto"/>
        </w:tcPr>
        <w:p w:rsidR="009B0B01" w:rsidRPr="007125A8" w:rsidRDefault="003879AB" w:rsidP="00BD4C0E">
          <w:pPr>
            <w:pStyle w:val="Header"/>
          </w:pPr>
          <w:bookmarkStart w:id="5" w:name="Issue"/>
          <w:bookmarkEnd w:id="5"/>
          <w:r>
            <w:t>1.</w:t>
          </w:r>
          <w:r w:rsidR="00801B2B">
            <w:t>1</w:t>
          </w:r>
        </w:p>
      </w:tc>
      <w:tc>
        <w:tcPr>
          <w:tcW w:w="1540" w:type="dxa"/>
          <w:tcBorders>
            <w:bottom w:val="single" w:sz="4" w:space="0" w:color="auto"/>
          </w:tcBorders>
          <w:shd w:val="clear" w:color="auto" w:fill="auto"/>
        </w:tcPr>
        <w:p w:rsidR="009B0B01" w:rsidRPr="007125A8" w:rsidRDefault="00AD129F" w:rsidP="006120E6">
          <w:pPr>
            <w:pStyle w:val="Head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A7A0E">
            <w:t>6</w:t>
          </w:r>
          <w:r>
            <w:fldChar w:fldCharType="end"/>
          </w:r>
          <w:r w:rsidR="009B0B01" w:rsidRPr="007125A8">
            <w:t>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A7A0E">
            <w:t>7</w:t>
          </w:r>
          <w:r>
            <w:fldChar w:fldCharType="end"/>
          </w:r>
          <w:r w:rsidR="009B0B01" w:rsidRPr="007125A8">
            <w:t>)</w:t>
          </w:r>
        </w:p>
      </w:tc>
    </w:tr>
  </w:tbl>
  <w:p w:rsidR="009B0B01" w:rsidRPr="007125A8" w:rsidRDefault="009B0B01" w:rsidP="006120E6">
    <w:pPr>
      <w:pStyle w:val="Header"/>
      <w:rPr>
        <w:noProof w:val="0"/>
        <w:sz w:val="2"/>
        <w:szCs w:val="2"/>
      </w:rPr>
    </w:pPr>
    <w:r>
      <w:rPr>
        <w:noProof w:val="0"/>
        <w:sz w:val="2"/>
        <w:szCs w:val="2"/>
      </w:rP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E1E33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EA96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D08D6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EEA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E62EF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B2D2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90AA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1ACF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E6B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B2A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F33CE"/>
    <w:multiLevelType w:val="hybridMultilevel"/>
    <w:tmpl w:val="376A329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2A75C6"/>
    <w:multiLevelType w:val="hybridMultilevel"/>
    <w:tmpl w:val="8272EFA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1276DF"/>
    <w:multiLevelType w:val="hybridMultilevel"/>
    <w:tmpl w:val="38E4E4B8"/>
    <w:lvl w:ilvl="0" w:tplc="041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766B71"/>
    <w:multiLevelType w:val="hybridMultilevel"/>
    <w:tmpl w:val="529A4DCC"/>
    <w:lvl w:ilvl="0" w:tplc="041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A37827"/>
    <w:multiLevelType w:val="hybridMultilevel"/>
    <w:tmpl w:val="8272EFA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AE7CB7"/>
    <w:multiLevelType w:val="hybridMultilevel"/>
    <w:tmpl w:val="861420DA"/>
    <w:lvl w:ilvl="0" w:tplc="D1D0D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A06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101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306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38D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0EC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8B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08A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AB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252752C"/>
    <w:multiLevelType w:val="hybridMultilevel"/>
    <w:tmpl w:val="C05AC276"/>
    <w:lvl w:ilvl="0" w:tplc="A7BEA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F672DC">
      <w:start w:val="14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0C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D0C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0E1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E68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88E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7A0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D64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155D4B1E"/>
    <w:multiLevelType w:val="multilevel"/>
    <w:tmpl w:val="29FA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6351203"/>
    <w:multiLevelType w:val="multilevel"/>
    <w:tmpl w:val="041D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17B70259"/>
    <w:multiLevelType w:val="multilevel"/>
    <w:tmpl w:val="376A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E934BB"/>
    <w:multiLevelType w:val="hybridMultilevel"/>
    <w:tmpl w:val="45F2D78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FA6E21"/>
    <w:multiLevelType w:val="hybridMultilevel"/>
    <w:tmpl w:val="7E46BBF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154A09"/>
    <w:multiLevelType w:val="hybridMultilevel"/>
    <w:tmpl w:val="071E51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822CA1"/>
    <w:multiLevelType w:val="hybridMultilevel"/>
    <w:tmpl w:val="C92AFCA8"/>
    <w:lvl w:ilvl="0" w:tplc="041D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FC061A3"/>
    <w:multiLevelType w:val="hybridMultilevel"/>
    <w:tmpl w:val="E9CA7B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46A5D"/>
    <w:multiLevelType w:val="hybridMultilevel"/>
    <w:tmpl w:val="88E411FC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20E48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E6B07AC"/>
    <w:multiLevelType w:val="hybridMultilevel"/>
    <w:tmpl w:val="13F4FA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7384F"/>
    <w:multiLevelType w:val="hybridMultilevel"/>
    <w:tmpl w:val="FBA0E0F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0B4D28"/>
    <w:multiLevelType w:val="hybridMultilevel"/>
    <w:tmpl w:val="63DC54D4"/>
    <w:lvl w:ilvl="0" w:tplc="9FB8E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AB7AE">
      <w:start w:val="14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68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A6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C2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40C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81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A9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09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F6D716A"/>
    <w:multiLevelType w:val="hybridMultilevel"/>
    <w:tmpl w:val="19E0E4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6C6308"/>
    <w:multiLevelType w:val="hybridMultilevel"/>
    <w:tmpl w:val="8692156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101BBC"/>
    <w:multiLevelType w:val="hybridMultilevel"/>
    <w:tmpl w:val="705A9BDE"/>
    <w:lvl w:ilvl="0" w:tplc="041D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E03744"/>
    <w:multiLevelType w:val="hybridMultilevel"/>
    <w:tmpl w:val="5DAC12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105D2"/>
    <w:multiLevelType w:val="multilevel"/>
    <w:tmpl w:val="FC8409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B640AB0"/>
    <w:multiLevelType w:val="hybridMultilevel"/>
    <w:tmpl w:val="E300175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7C240C"/>
    <w:multiLevelType w:val="multilevel"/>
    <w:tmpl w:val="5964B062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C651185"/>
    <w:multiLevelType w:val="hybridMultilevel"/>
    <w:tmpl w:val="98EC241C"/>
    <w:lvl w:ilvl="0" w:tplc="8BB8932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6"/>
  </w:num>
  <w:num w:numId="3">
    <w:abstractNumId w:val="17"/>
  </w:num>
  <w:num w:numId="4">
    <w:abstractNumId w:val="10"/>
  </w:num>
  <w:num w:numId="5">
    <w:abstractNumId w:val="19"/>
  </w:num>
  <w:num w:numId="6">
    <w:abstractNumId w:val="25"/>
  </w:num>
  <w:num w:numId="7">
    <w:abstractNumId w:val="18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3"/>
  </w:num>
  <w:num w:numId="19">
    <w:abstractNumId w:val="12"/>
  </w:num>
  <w:num w:numId="20">
    <w:abstractNumId w:val="32"/>
  </w:num>
  <w:num w:numId="21">
    <w:abstractNumId w:val="23"/>
  </w:num>
  <w:num w:numId="22">
    <w:abstractNumId w:val="20"/>
  </w:num>
  <w:num w:numId="23">
    <w:abstractNumId w:val="28"/>
  </w:num>
  <w:num w:numId="24">
    <w:abstractNumId w:val="30"/>
  </w:num>
  <w:num w:numId="25">
    <w:abstractNumId w:val="31"/>
  </w:num>
  <w:num w:numId="26">
    <w:abstractNumId w:val="35"/>
  </w:num>
  <w:num w:numId="27">
    <w:abstractNumId w:val="14"/>
  </w:num>
  <w:num w:numId="28">
    <w:abstractNumId w:val="11"/>
  </w:num>
  <w:num w:numId="29">
    <w:abstractNumId w:val="29"/>
  </w:num>
  <w:num w:numId="30">
    <w:abstractNumId w:val="15"/>
  </w:num>
  <w:num w:numId="31">
    <w:abstractNumId w:val="16"/>
  </w:num>
  <w:num w:numId="32">
    <w:abstractNumId w:val="27"/>
  </w:num>
  <w:num w:numId="33">
    <w:abstractNumId w:val="21"/>
  </w:num>
  <w:num w:numId="34">
    <w:abstractNumId w:val="22"/>
  </w:num>
  <w:num w:numId="35">
    <w:abstractNumId w:val="33"/>
  </w:num>
  <w:num w:numId="36">
    <w:abstractNumId w:val="24"/>
  </w:num>
  <w:num w:numId="37">
    <w:abstractNumId w:val="34"/>
  </w:num>
  <w:num w:numId="38">
    <w:abstractNumId w:val="34"/>
  </w:num>
  <w:num w:numId="39">
    <w:abstractNumId w:val="34"/>
  </w:num>
  <w:num w:numId="40">
    <w:abstractNumId w:val="34"/>
  </w:num>
  <w:num w:numId="41">
    <w:abstractNumId w:val="34"/>
  </w:num>
  <w:num w:numId="42">
    <w:abstractNumId w:val="34"/>
  </w:num>
  <w:num w:numId="43">
    <w:abstractNumId w:val="34"/>
  </w:num>
  <w:num w:numId="44">
    <w:abstractNumId w:val="34"/>
  </w:num>
  <w:num w:numId="45">
    <w:abstractNumId w:val="34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68E4"/>
    <w:rsid w:val="0001076F"/>
    <w:rsid w:val="00015F04"/>
    <w:rsid w:val="00015FF3"/>
    <w:rsid w:val="00027FAF"/>
    <w:rsid w:val="000316F6"/>
    <w:rsid w:val="0003466F"/>
    <w:rsid w:val="00043647"/>
    <w:rsid w:val="000450F7"/>
    <w:rsid w:val="000552E8"/>
    <w:rsid w:val="000575A5"/>
    <w:rsid w:val="0006566F"/>
    <w:rsid w:val="00070C88"/>
    <w:rsid w:val="000748A8"/>
    <w:rsid w:val="00082F98"/>
    <w:rsid w:val="00087204"/>
    <w:rsid w:val="00096E1E"/>
    <w:rsid w:val="000A40B4"/>
    <w:rsid w:val="000B1049"/>
    <w:rsid w:val="000B1B9B"/>
    <w:rsid w:val="000B4F14"/>
    <w:rsid w:val="00103314"/>
    <w:rsid w:val="001100F2"/>
    <w:rsid w:val="001234FC"/>
    <w:rsid w:val="00125B7A"/>
    <w:rsid w:val="00130903"/>
    <w:rsid w:val="00131499"/>
    <w:rsid w:val="00131D22"/>
    <w:rsid w:val="001529ED"/>
    <w:rsid w:val="0015490B"/>
    <w:rsid w:val="001610EB"/>
    <w:rsid w:val="00162492"/>
    <w:rsid w:val="00182B72"/>
    <w:rsid w:val="001900AA"/>
    <w:rsid w:val="00190817"/>
    <w:rsid w:val="00192FAD"/>
    <w:rsid w:val="001B0152"/>
    <w:rsid w:val="001B41F9"/>
    <w:rsid w:val="001E2EFB"/>
    <w:rsid w:val="001E59F2"/>
    <w:rsid w:val="001F5A0B"/>
    <w:rsid w:val="002027FA"/>
    <w:rsid w:val="0022430E"/>
    <w:rsid w:val="00227AAD"/>
    <w:rsid w:val="00243C9E"/>
    <w:rsid w:val="00244543"/>
    <w:rsid w:val="00247C6F"/>
    <w:rsid w:val="00251FD8"/>
    <w:rsid w:val="00254211"/>
    <w:rsid w:val="00285724"/>
    <w:rsid w:val="00292120"/>
    <w:rsid w:val="002947CE"/>
    <w:rsid w:val="002A2ADC"/>
    <w:rsid w:val="002A3784"/>
    <w:rsid w:val="002A7FAC"/>
    <w:rsid w:val="002B1ED3"/>
    <w:rsid w:val="002B3A80"/>
    <w:rsid w:val="002B3E5D"/>
    <w:rsid w:val="002B732B"/>
    <w:rsid w:val="002C585A"/>
    <w:rsid w:val="002D5544"/>
    <w:rsid w:val="002D6519"/>
    <w:rsid w:val="002F4C81"/>
    <w:rsid w:val="002F6923"/>
    <w:rsid w:val="002F7286"/>
    <w:rsid w:val="002F7AB1"/>
    <w:rsid w:val="00307A11"/>
    <w:rsid w:val="00311F03"/>
    <w:rsid w:val="00317E38"/>
    <w:rsid w:val="003223EE"/>
    <w:rsid w:val="003271C0"/>
    <w:rsid w:val="00340B01"/>
    <w:rsid w:val="003446AE"/>
    <w:rsid w:val="0035290E"/>
    <w:rsid w:val="0036126B"/>
    <w:rsid w:val="003648AD"/>
    <w:rsid w:val="003674CD"/>
    <w:rsid w:val="003717D1"/>
    <w:rsid w:val="003718BF"/>
    <w:rsid w:val="003773EA"/>
    <w:rsid w:val="0038356B"/>
    <w:rsid w:val="00385CC8"/>
    <w:rsid w:val="003879AB"/>
    <w:rsid w:val="00390EBB"/>
    <w:rsid w:val="003938DE"/>
    <w:rsid w:val="003A1A8E"/>
    <w:rsid w:val="003A233B"/>
    <w:rsid w:val="003B365B"/>
    <w:rsid w:val="003C0A8E"/>
    <w:rsid w:val="003C61EC"/>
    <w:rsid w:val="00402AA6"/>
    <w:rsid w:val="00406A40"/>
    <w:rsid w:val="0040750A"/>
    <w:rsid w:val="00410A77"/>
    <w:rsid w:val="0045479D"/>
    <w:rsid w:val="00454A96"/>
    <w:rsid w:val="004550EA"/>
    <w:rsid w:val="0046193A"/>
    <w:rsid w:val="004754EB"/>
    <w:rsid w:val="00490875"/>
    <w:rsid w:val="00490A46"/>
    <w:rsid w:val="004A511C"/>
    <w:rsid w:val="004A5F5A"/>
    <w:rsid w:val="004B37EF"/>
    <w:rsid w:val="004B4B38"/>
    <w:rsid w:val="004B687F"/>
    <w:rsid w:val="004C0609"/>
    <w:rsid w:val="004C0C12"/>
    <w:rsid w:val="004C39C1"/>
    <w:rsid w:val="004C719A"/>
    <w:rsid w:val="004C7580"/>
    <w:rsid w:val="004D4EF1"/>
    <w:rsid w:val="004D5D13"/>
    <w:rsid w:val="004F79C0"/>
    <w:rsid w:val="00500D6D"/>
    <w:rsid w:val="00515865"/>
    <w:rsid w:val="0052045D"/>
    <w:rsid w:val="005273E8"/>
    <w:rsid w:val="00527725"/>
    <w:rsid w:val="005343CC"/>
    <w:rsid w:val="00543322"/>
    <w:rsid w:val="00547FD6"/>
    <w:rsid w:val="0056225A"/>
    <w:rsid w:val="00576062"/>
    <w:rsid w:val="005A078D"/>
    <w:rsid w:val="005A4D9F"/>
    <w:rsid w:val="005A7A0E"/>
    <w:rsid w:val="005B7153"/>
    <w:rsid w:val="005C30B4"/>
    <w:rsid w:val="005D0A1A"/>
    <w:rsid w:val="005D1102"/>
    <w:rsid w:val="005E2B0E"/>
    <w:rsid w:val="005E31A5"/>
    <w:rsid w:val="005E412C"/>
    <w:rsid w:val="005F10A6"/>
    <w:rsid w:val="00602420"/>
    <w:rsid w:val="006120E6"/>
    <w:rsid w:val="00617FEA"/>
    <w:rsid w:val="00625E8A"/>
    <w:rsid w:val="00657BF8"/>
    <w:rsid w:val="00663917"/>
    <w:rsid w:val="00666789"/>
    <w:rsid w:val="006771AB"/>
    <w:rsid w:val="00685439"/>
    <w:rsid w:val="0069172A"/>
    <w:rsid w:val="00695031"/>
    <w:rsid w:val="006B0AB3"/>
    <w:rsid w:val="006E104C"/>
    <w:rsid w:val="006E186D"/>
    <w:rsid w:val="006F19CD"/>
    <w:rsid w:val="006F4FCB"/>
    <w:rsid w:val="006F5165"/>
    <w:rsid w:val="006F6AF3"/>
    <w:rsid w:val="006F6B86"/>
    <w:rsid w:val="007125A8"/>
    <w:rsid w:val="00733DBD"/>
    <w:rsid w:val="007360E4"/>
    <w:rsid w:val="00762CDB"/>
    <w:rsid w:val="007703BC"/>
    <w:rsid w:val="007868FF"/>
    <w:rsid w:val="0079607B"/>
    <w:rsid w:val="007A0A80"/>
    <w:rsid w:val="007B08BB"/>
    <w:rsid w:val="007B55FE"/>
    <w:rsid w:val="007B7202"/>
    <w:rsid w:val="007C4CDE"/>
    <w:rsid w:val="007D013A"/>
    <w:rsid w:val="007F78CD"/>
    <w:rsid w:val="00801B2B"/>
    <w:rsid w:val="00824B78"/>
    <w:rsid w:val="00831CE5"/>
    <w:rsid w:val="00842BBC"/>
    <w:rsid w:val="00842C07"/>
    <w:rsid w:val="0085167A"/>
    <w:rsid w:val="00856F97"/>
    <w:rsid w:val="00862074"/>
    <w:rsid w:val="00887B78"/>
    <w:rsid w:val="00890A46"/>
    <w:rsid w:val="0089358A"/>
    <w:rsid w:val="0089517A"/>
    <w:rsid w:val="00895883"/>
    <w:rsid w:val="008A6F35"/>
    <w:rsid w:val="008D10B1"/>
    <w:rsid w:val="008D34F0"/>
    <w:rsid w:val="008D5E37"/>
    <w:rsid w:val="008F1FAC"/>
    <w:rsid w:val="00905AC5"/>
    <w:rsid w:val="0091300A"/>
    <w:rsid w:val="0091524A"/>
    <w:rsid w:val="00931C9F"/>
    <w:rsid w:val="00940A4E"/>
    <w:rsid w:val="009421E8"/>
    <w:rsid w:val="00944AF5"/>
    <w:rsid w:val="00956021"/>
    <w:rsid w:val="00994F12"/>
    <w:rsid w:val="00995C77"/>
    <w:rsid w:val="00996D76"/>
    <w:rsid w:val="009A61FD"/>
    <w:rsid w:val="009A6B15"/>
    <w:rsid w:val="009B0B01"/>
    <w:rsid w:val="009B159E"/>
    <w:rsid w:val="009B43A7"/>
    <w:rsid w:val="009B75D8"/>
    <w:rsid w:val="009D1568"/>
    <w:rsid w:val="009D32FE"/>
    <w:rsid w:val="009D3657"/>
    <w:rsid w:val="009E48B2"/>
    <w:rsid w:val="00A01569"/>
    <w:rsid w:val="00A03009"/>
    <w:rsid w:val="00A22973"/>
    <w:rsid w:val="00A24AC6"/>
    <w:rsid w:val="00A3052E"/>
    <w:rsid w:val="00A3056F"/>
    <w:rsid w:val="00A326B5"/>
    <w:rsid w:val="00A40E14"/>
    <w:rsid w:val="00A51AED"/>
    <w:rsid w:val="00A552A3"/>
    <w:rsid w:val="00A55500"/>
    <w:rsid w:val="00A611B6"/>
    <w:rsid w:val="00A63F60"/>
    <w:rsid w:val="00A644F2"/>
    <w:rsid w:val="00A72061"/>
    <w:rsid w:val="00A770C2"/>
    <w:rsid w:val="00A81450"/>
    <w:rsid w:val="00A825D3"/>
    <w:rsid w:val="00A82FE5"/>
    <w:rsid w:val="00A91969"/>
    <w:rsid w:val="00AA3CF1"/>
    <w:rsid w:val="00AA5E11"/>
    <w:rsid w:val="00AB6CDD"/>
    <w:rsid w:val="00AD094F"/>
    <w:rsid w:val="00AD129F"/>
    <w:rsid w:val="00AD610D"/>
    <w:rsid w:val="00AE0F3C"/>
    <w:rsid w:val="00AE1479"/>
    <w:rsid w:val="00AF4F15"/>
    <w:rsid w:val="00B13AEF"/>
    <w:rsid w:val="00B17E3F"/>
    <w:rsid w:val="00B23408"/>
    <w:rsid w:val="00B37E6E"/>
    <w:rsid w:val="00B4685D"/>
    <w:rsid w:val="00B46DB7"/>
    <w:rsid w:val="00B65316"/>
    <w:rsid w:val="00B74695"/>
    <w:rsid w:val="00B90BD5"/>
    <w:rsid w:val="00B93E62"/>
    <w:rsid w:val="00BA3888"/>
    <w:rsid w:val="00BB56C1"/>
    <w:rsid w:val="00BB5F62"/>
    <w:rsid w:val="00BC0376"/>
    <w:rsid w:val="00BC4BF0"/>
    <w:rsid w:val="00BC5EAD"/>
    <w:rsid w:val="00BC6483"/>
    <w:rsid w:val="00BD477C"/>
    <w:rsid w:val="00BD4C0E"/>
    <w:rsid w:val="00BD6A49"/>
    <w:rsid w:val="00C12343"/>
    <w:rsid w:val="00C21E8F"/>
    <w:rsid w:val="00C22ADC"/>
    <w:rsid w:val="00C22ECC"/>
    <w:rsid w:val="00C32760"/>
    <w:rsid w:val="00C4468E"/>
    <w:rsid w:val="00C50C08"/>
    <w:rsid w:val="00C62079"/>
    <w:rsid w:val="00C947F7"/>
    <w:rsid w:val="00C9523B"/>
    <w:rsid w:val="00CA536B"/>
    <w:rsid w:val="00CB0B23"/>
    <w:rsid w:val="00CB2548"/>
    <w:rsid w:val="00CB7C39"/>
    <w:rsid w:val="00CE1B60"/>
    <w:rsid w:val="00CE1F1D"/>
    <w:rsid w:val="00CE2560"/>
    <w:rsid w:val="00CF17DE"/>
    <w:rsid w:val="00D025F3"/>
    <w:rsid w:val="00D02BEE"/>
    <w:rsid w:val="00D056C1"/>
    <w:rsid w:val="00D17C3B"/>
    <w:rsid w:val="00D310D5"/>
    <w:rsid w:val="00D361A4"/>
    <w:rsid w:val="00D3745B"/>
    <w:rsid w:val="00D6026B"/>
    <w:rsid w:val="00D6416F"/>
    <w:rsid w:val="00D75687"/>
    <w:rsid w:val="00D95870"/>
    <w:rsid w:val="00D96AC5"/>
    <w:rsid w:val="00D97F22"/>
    <w:rsid w:val="00DA1BAF"/>
    <w:rsid w:val="00DA495E"/>
    <w:rsid w:val="00DA4E2A"/>
    <w:rsid w:val="00DA6427"/>
    <w:rsid w:val="00DE05F2"/>
    <w:rsid w:val="00DE59FB"/>
    <w:rsid w:val="00DF58C7"/>
    <w:rsid w:val="00E07E4F"/>
    <w:rsid w:val="00E12E92"/>
    <w:rsid w:val="00E14F18"/>
    <w:rsid w:val="00E204E3"/>
    <w:rsid w:val="00E21FE9"/>
    <w:rsid w:val="00E317C8"/>
    <w:rsid w:val="00E468E4"/>
    <w:rsid w:val="00E60ACD"/>
    <w:rsid w:val="00E624DB"/>
    <w:rsid w:val="00E70E87"/>
    <w:rsid w:val="00E72128"/>
    <w:rsid w:val="00E72F1C"/>
    <w:rsid w:val="00EA20A4"/>
    <w:rsid w:val="00EA7C0D"/>
    <w:rsid w:val="00EB7663"/>
    <w:rsid w:val="00EC0A04"/>
    <w:rsid w:val="00ED025B"/>
    <w:rsid w:val="00EE4B4F"/>
    <w:rsid w:val="00EE57C1"/>
    <w:rsid w:val="00EE69C8"/>
    <w:rsid w:val="00EE6F0E"/>
    <w:rsid w:val="00EF08AC"/>
    <w:rsid w:val="00EF0CD6"/>
    <w:rsid w:val="00EF191D"/>
    <w:rsid w:val="00F1098C"/>
    <w:rsid w:val="00F173B5"/>
    <w:rsid w:val="00F41A0D"/>
    <w:rsid w:val="00F676B2"/>
    <w:rsid w:val="00F83788"/>
    <w:rsid w:val="00F877E5"/>
    <w:rsid w:val="00F95A35"/>
    <w:rsid w:val="00FA7DB4"/>
    <w:rsid w:val="00FB4A02"/>
    <w:rsid w:val="00FC472A"/>
    <w:rsid w:val="00FD3C76"/>
    <w:rsid w:val="00FE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E2BDC3E"/>
  <w15:docId w15:val="{2718C2D6-13AA-4C90-9351-E93A67EA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17A"/>
    <w:rPr>
      <w:rFonts w:ascii="Arial" w:hAnsi="Arial" w:cs="Arial"/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89517A"/>
    <w:pPr>
      <w:keepNext/>
      <w:numPr>
        <w:numId w:val="45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9517A"/>
    <w:pPr>
      <w:keepNext/>
      <w:numPr>
        <w:ilvl w:val="1"/>
        <w:numId w:val="45"/>
      </w:numPr>
      <w:spacing w:before="240" w:after="60"/>
      <w:outlineLvl w:val="1"/>
    </w:pPr>
    <w:rPr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89517A"/>
    <w:pPr>
      <w:keepNext/>
      <w:numPr>
        <w:ilvl w:val="2"/>
        <w:numId w:val="45"/>
      </w:numPr>
      <w:spacing w:before="240" w:after="60"/>
      <w:outlineLvl w:val="2"/>
    </w:pPr>
    <w:rPr>
      <w:b/>
      <w:bCs/>
      <w:i/>
      <w:sz w:val="22"/>
    </w:rPr>
  </w:style>
  <w:style w:type="paragraph" w:styleId="Heading4">
    <w:name w:val="heading 4"/>
    <w:basedOn w:val="Normal"/>
    <w:next w:val="Normal"/>
    <w:link w:val="Heading4Char"/>
    <w:qFormat/>
    <w:rsid w:val="0089517A"/>
    <w:pPr>
      <w:keepNext/>
      <w:numPr>
        <w:ilvl w:val="3"/>
        <w:numId w:val="45"/>
      </w:numPr>
      <w:spacing w:before="240" w:after="60"/>
      <w:outlineLvl w:val="3"/>
    </w:pPr>
    <w:rPr>
      <w:bCs/>
      <w:i/>
      <w:sz w:val="22"/>
      <w:szCs w:val="28"/>
    </w:rPr>
  </w:style>
  <w:style w:type="paragraph" w:styleId="Heading5">
    <w:name w:val="heading 5"/>
    <w:basedOn w:val="Normal"/>
    <w:next w:val="Normal"/>
    <w:qFormat/>
    <w:rsid w:val="0089517A"/>
    <w:pPr>
      <w:numPr>
        <w:ilvl w:val="4"/>
        <w:numId w:val="45"/>
      </w:numPr>
      <w:spacing w:before="240" w:after="60"/>
      <w:outlineLvl w:val="4"/>
    </w:pPr>
    <w:rPr>
      <w:b/>
      <w:bCs/>
      <w:iCs/>
      <w:sz w:val="20"/>
      <w:szCs w:val="22"/>
    </w:rPr>
  </w:style>
  <w:style w:type="paragraph" w:styleId="Heading6">
    <w:name w:val="heading 6"/>
    <w:basedOn w:val="Normal"/>
    <w:next w:val="Normal"/>
    <w:qFormat/>
    <w:rsid w:val="0089517A"/>
    <w:pPr>
      <w:numPr>
        <w:ilvl w:val="5"/>
        <w:numId w:val="45"/>
      </w:numPr>
      <w:spacing w:before="240" w:after="60"/>
      <w:outlineLvl w:val="5"/>
    </w:pPr>
    <w:rPr>
      <w:bCs/>
      <w:i/>
      <w:sz w:val="20"/>
      <w:szCs w:val="22"/>
    </w:rPr>
  </w:style>
  <w:style w:type="paragraph" w:styleId="Heading7">
    <w:name w:val="heading 7"/>
    <w:basedOn w:val="Normal"/>
    <w:next w:val="Normal"/>
    <w:qFormat/>
    <w:rsid w:val="0089517A"/>
    <w:pPr>
      <w:numPr>
        <w:ilvl w:val="6"/>
        <w:numId w:val="45"/>
      </w:numPr>
      <w:spacing w:before="240" w:after="60"/>
      <w:outlineLvl w:val="6"/>
    </w:pPr>
    <w:rPr>
      <w:rFonts w:ascii="Times New Roman" w:hAnsi="Times New Roman"/>
      <w:b/>
      <w:sz w:val="20"/>
      <w:szCs w:val="20"/>
    </w:rPr>
  </w:style>
  <w:style w:type="paragraph" w:styleId="Heading8">
    <w:name w:val="heading 8"/>
    <w:basedOn w:val="Normal"/>
    <w:next w:val="Normal"/>
    <w:qFormat/>
    <w:rsid w:val="0089517A"/>
    <w:pPr>
      <w:numPr>
        <w:ilvl w:val="7"/>
        <w:numId w:val="45"/>
      </w:numPr>
      <w:spacing w:before="240" w:after="60"/>
      <w:outlineLvl w:val="7"/>
    </w:pPr>
    <w:rPr>
      <w:rFonts w:ascii="Times New Roman" w:hAnsi="Times New Roman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89517A"/>
    <w:pPr>
      <w:numPr>
        <w:ilvl w:val="8"/>
        <w:numId w:val="45"/>
      </w:numPr>
      <w:spacing w:before="240" w:after="60"/>
      <w:outlineLvl w:val="8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89517A"/>
    <w:rPr>
      <w:noProof/>
      <w:sz w:val="22"/>
    </w:rPr>
  </w:style>
  <w:style w:type="paragraph" w:styleId="Footer">
    <w:name w:val="footer"/>
    <w:basedOn w:val="Normal"/>
    <w:semiHidden/>
    <w:rsid w:val="0089517A"/>
    <w:rPr>
      <w:noProof/>
      <w:sz w:val="14"/>
      <w:szCs w:val="16"/>
    </w:rPr>
  </w:style>
  <w:style w:type="paragraph" w:styleId="Title">
    <w:name w:val="Title"/>
    <w:basedOn w:val="Normal"/>
    <w:next w:val="Normal"/>
    <w:qFormat/>
    <w:rsid w:val="0089517A"/>
    <w:pPr>
      <w:spacing w:before="240" w:after="60"/>
      <w:jc w:val="center"/>
    </w:pPr>
    <w:rPr>
      <w:b/>
      <w:bCs/>
      <w:kern w:val="28"/>
      <w:sz w:val="36"/>
      <w:szCs w:val="36"/>
    </w:rPr>
  </w:style>
  <w:style w:type="character" w:styleId="PageNumber">
    <w:name w:val="page number"/>
    <w:basedOn w:val="DefaultParagraphFont"/>
    <w:semiHidden/>
    <w:rsid w:val="0089517A"/>
    <w:rPr>
      <w:rFonts w:ascii="Arial" w:hAnsi="Arial"/>
    </w:rPr>
  </w:style>
  <w:style w:type="paragraph" w:styleId="Subtitle">
    <w:name w:val="Subtitle"/>
    <w:basedOn w:val="Normal"/>
    <w:next w:val="Normal"/>
    <w:qFormat/>
    <w:rsid w:val="0089517A"/>
    <w:pPr>
      <w:spacing w:after="60"/>
      <w:jc w:val="center"/>
    </w:pPr>
    <w:rPr>
      <w:sz w:val="36"/>
      <w:szCs w:val="36"/>
    </w:rPr>
  </w:style>
  <w:style w:type="table" w:styleId="TableGrid">
    <w:name w:val="Table Grid"/>
    <w:basedOn w:val="TableNormal"/>
    <w:semiHidden/>
    <w:rsid w:val="0089517A"/>
    <w:rPr>
      <w:lang w:val="en-GB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semiHidden/>
    <w:rsid w:val="0089517A"/>
    <w:rPr>
      <w:rFonts w:ascii="Arial" w:hAnsi="Arial" w:cs="Arial"/>
      <w:noProof/>
      <w:sz w:val="22"/>
      <w:szCs w:val="24"/>
      <w:lang w:val="en-GB"/>
    </w:rPr>
  </w:style>
  <w:style w:type="paragraph" w:styleId="BalloonText">
    <w:name w:val="Balloon Text"/>
    <w:basedOn w:val="Normal"/>
    <w:semiHidden/>
    <w:rsid w:val="0089517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89517A"/>
    <w:pPr>
      <w:spacing w:before="120" w:after="120"/>
    </w:pPr>
    <w:rPr>
      <w:rFonts w:cs="Times New Roman"/>
      <w:b/>
      <w:bCs/>
    </w:rPr>
  </w:style>
  <w:style w:type="paragraph" w:styleId="TOC2">
    <w:name w:val="toc 2"/>
    <w:basedOn w:val="Normal"/>
    <w:next w:val="Normal"/>
    <w:autoRedefine/>
    <w:uiPriority w:val="39"/>
    <w:rsid w:val="0089517A"/>
    <w:pPr>
      <w:ind w:left="24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rsid w:val="0089517A"/>
    <w:pPr>
      <w:ind w:left="480"/>
    </w:pPr>
    <w:rPr>
      <w:rFonts w:cs="Times New Roman"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89517A"/>
    <w:pPr>
      <w:ind w:left="720"/>
    </w:pPr>
    <w:rPr>
      <w:rFonts w:cs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9517A"/>
    <w:pPr>
      <w:ind w:left="960"/>
    </w:pPr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9517A"/>
    <w:pPr>
      <w:ind w:left="1200"/>
    </w:pPr>
    <w:rPr>
      <w:rFonts w:cs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9517A"/>
    <w:pPr>
      <w:ind w:left="1440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9517A"/>
    <w:pPr>
      <w:ind w:left="1680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9517A"/>
    <w:pPr>
      <w:ind w:left="1920"/>
    </w:pPr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89517A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9517A"/>
    <w:pPr>
      <w:spacing w:before="120" w:after="120"/>
    </w:pPr>
    <w:rPr>
      <w:b/>
      <w:bCs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89517A"/>
    <w:pPr>
      <w:ind w:left="240" w:hanging="240"/>
    </w:pPr>
  </w:style>
  <w:style w:type="paragraph" w:styleId="TOAHeading">
    <w:name w:val="toa heading"/>
    <w:basedOn w:val="Normal"/>
    <w:next w:val="Normal"/>
    <w:semiHidden/>
    <w:rsid w:val="0089517A"/>
    <w:pPr>
      <w:spacing w:before="120"/>
    </w:pPr>
    <w:rPr>
      <w:b/>
      <w:bCs/>
    </w:rPr>
  </w:style>
  <w:style w:type="paragraph" w:styleId="DocumentMap">
    <w:name w:val="Document Map"/>
    <w:basedOn w:val="Normal"/>
    <w:semiHidden/>
    <w:rsid w:val="0089517A"/>
    <w:pPr>
      <w:shd w:val="clear" w:color="auto" w:fill="000080"/>
    </w:pPr>
    <w:rPr>
      <w:rFonts w:ascii="Tahoma" w:hAnsi="Tahoma" w:cs="Tahoma"/>
    </w:rPr>
  </w:style>
  <w:style w:type="paragraph" w:styleId="TableofFigures">
    <w:name w:val="table of figures"/>
    <w:basedOn w:val="Normal"/>
    <w:next w:val="Normal"/>
    <w:semiHidden/>
    <w:rsid w:val="0089517A"/>
    <w:pPr>
      <w:ind w:left="480" w:hanging="480"/>
    </w:pPr>
  </w:style>
  <w:style w:type="character" w:styleId="FootnoteReference">
    <w:name w:val="footnote reference"/>
    <w:basedOn w:val="DefaultParagraphFont"/>
    <w:semiHidden/>
    <w:rsid w:val="0089517A"/>
    <w:rPr>
      <w:vertAlign w:val="superscript"/>
    </w:rPr>
  </w:style>
  <w:style w:type="paragraph" w:styleId="FootnoteText">
    <w:name w:val="footnote text"/>
    <w:basedOn w:val="Normal"/>
    <w:semiHidden/>
    <w:rsid w:val="0089517A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89517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89517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89517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89517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89517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89517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89517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89517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89517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89517A"/>
    <w:rPr>
      <w:b/>
      <w:bCs/>
    </w:rPr>
  </w:style>
  <w:style w:type="paragraph" w:styleId="CommentText">
    <w:name w:val="annotation text"/>
    <w:basedOn w:val="Normal"/>
    <w:semiHidden/>
    <w:rsid w:val="0089517A"/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89517A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9517A"/>
    <w:rPr>
      <w:b/>
      <w:bCs/>
    </w:rPr>
  </w:style>
  <w:style w:type="paragraph" w:styleId="MacroText">
    <w:name w:val="macro"/>
    <w:semiHidden/>
    <w:rsid w:val="0089517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EndnoteText">
    <w:name w:val="endnote text"/>
    <w:basedOn w:val="Normal"/>
    <w:semiHidden/>
    <w:rsid w:val="0089517A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89517A"/>
    <w:rPr>
      <w:vertAlign w:val="superscript"/>
    </w:rPr>
  </w:style>
  <w:style w:type="paragraph" w:customStyle="1" w:styleId="BodyText1">
    <w:name w:val="Body Text1"/>
    <w:basedOn w:val="Normal"/>
    <w:rsid w:val="00E204E3"/>
    <w:pPr>
      <w:keepNext/>
      <w:keepLines/>
      <w:spacing w:before="60" w:after="60"/>
    </w:pPr>
  </w:style>
  <w:style w:type="paragraph" w:customStyle="1" w:styleId="Brdtxt">
    <w:name w:val="Brödtxt"/>
    <w:basedOn w:val="Normal"/>
    <w:rsid w:val="00454A96"/>
    <w:pPr>
      <w:ind w:left="85" w:right="2552"/>
    </w:pPr>
    <w:rPr>
      <w:rFonts w:ascii="Times New Roman" w:hAnsi="Times New Roman" w:cs="Times New Roman"/>
    </w:rPr>
  </w:style>
  <w:style w:type="paragraph" w:customStyle="1" w:styleId="Normaltxtdel">
    <w:name w:val="Normaltxtdel"/>
    <w:basedOn w:val="Normal"/>
    <w:link w:val="NormaltxtdelChar"/>
    <w:rsid w:val="00454A96"/>
    <w:pPr>
      <w:tabs>
        <w:tab w:val="left" w:pos="5160"/>
      </w:tabs>
      <w:spacing w:after="120"/>
      <w:ind w:right="2835"/>
    </w:pPr>
  </w:style>
  <w:style w:type="character" w:customStyle="1" w:styleId="Heading4Char">
    <w:name w:val="Heading 4 Char"/>
    <w:basedOn w:val="DefaultParagraphFont"/>
    <w:link w:val="Heading4"/>
    <w:rsid w:val="00454A96"/>
    <w:rPr>
      <w:rFonts w:ascii="Arial" w:hAnsi="Arial" w:cs="Arial"/>
      <w:bCs/>
      <w:i/>
      <w:sz w:val="22"/>
      <w:szCs w:val="28"/>
      <w:lang w:val="en-GB"/>
    </w:rPr>
  </w:style>
  <w:style w:type="paragraph" w:customStyle="1" w:styleId="Code">
    <w:name w:val="Code"/>
    <w:basedOn w:val="Brdtxt"/>
    <w:rsid w:val="00454A96"/>
    <w:pPr>
      <w:ind w:right="1088"/>
    </w:pPr>
    <w:rPr>
      <w:rFonts w:ascii="Consolas" w:hAnsi="Consolas"/>
      <w:sz w:val="20"/>
      <w:szCs w:val="20"/>
    </w:rPr>
  </w:style>
  <w:style w:type="character" w:customStyle="1" w:styleId="NormaltxtdelChar">
    <w:name w:val="Normaltxtdel Char"/>
    <w:basedOn w:val="DefaultParagraphFont"/>
    <w:link w:val="Normaltxtdel"/>
    <w:rsid w:val="00454A96"/>
    <w:rPr>
      <w:rFonts w:ascii="Arial" w:hAnsi="Arial" w:cs="Arial"/>
      <w:sz w:val="24"/>
      <w:szCs w:val="24"/>
      <w:lang w:val="en-GB" w:eastAsia="sv-SE" w:bidi="ar-SA"/>
    </w:rPr>
  </w:style>
  <w:style w:type="character" w:customStyle="1" w:styleId="Heading3Char">
    <w:name w:val="Heading 3 Char"/>
    <w:basedOn w:val="NormaltxtdelChar"/>
    <w:link w:val="Heading3"/>
    <w:rsid w:val="00454A96"/>
    <w:rPr>
      <w:rFonts w:ascii="Arial" w:hAnsi="Arial" w:cs="Arial"/>
      <w:b/>
      <w:bCs/>
      <w:i/>
      <w:sz w:val="22"/>
      <w:szCs w:val="24"/>
      <w:lang w:val="en-GB" w:eastAsia="sv-SE" w:bidi="ar-SA"/>
    </w:rPr>
  </w:style>
  <w:style w:type="paragraph" w:styleId="ListParagraph">
    <w:name w:val="List Paragraph"/>
    <w:basedOn w:val="Normal"/>
    <w:uiPriority w:val="34"/>
    <w:qFormat/>
    <w:rsid w:val="0089517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517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517A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9517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4B687F"/>
    <w:rPr>
      <w:rFonts w:ascii="Arial" w:hAnsi="Arial" w:cs="Arial"/>
      <w:b/>
      <w:bCs/>
      <w:iCs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3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71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05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295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386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365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643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540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92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54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01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20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98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123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731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974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006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733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494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32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486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853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624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08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200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12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598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680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8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122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835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2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6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49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32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05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12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74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09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850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462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733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53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749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350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87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25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49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51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98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87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9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508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1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9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1BC46-7E6E-45A1-A74F-C8B8C3BA6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1308</Words>
  <Characters>6937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NOTES</vt:lpstr>
      <vt:lpstr>NOTES</vt:lpstr>
    </vt:vector>
  </TitlesOfParts>
  <Company>Scania CV AB</Company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creator>sssttn</dc:creator>
  <cp:lastModifiedBy>Thornberg Elias</cp:lastModifiedBy>
  <cp:revision>19</cp:revision>
  <cp:lastPrinted>2016-02-18T11:07:00Z</cp:lastPrinted>
  <dcterms:created xsi:type="dcterms:W3CDTF">2011-12-15T09:02:00Z</dcterms:created>
  <dcterms:modified xsi:type="dcterms:W3CDTF">2018-10-23T07:54:00Z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1726528688</vt:i4>
  </property>
  <property fmtid="{D5CDD505-2E9C-101B-9397-08002B2CF9AE}" pid="3" name="_EmailSubject">
    <vt:lpwstr>Granska dokument - Hantering av resursfiler i FMP projekt</vt:lpwstr>
  </property>
  <property fmtid="{D5CDD505-2E9C-101B-9397-08002B2CF9AE}" pid="4" name="_AuthorEmailDisplayName">
    <vt:lpwstr>Callenryd Fredrik</vt:lpwstr>
  </property>
  <property fmtid="{D5CDD505-2E9C-101B-9397-08002B2CF9AE}" pid="5" name="_ReviewingToolsShownOnce">
    <vt:lpwstr/>
  </property>
</Properties>
</file>