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1E7" w14:textId="33B937ED" w:rsidR="002D44A9" w:rsidRPr="009F0853" w:rsidRDefault="002D44A9" w:rsidP="002D44A9">
      <w:pPr>
        <w:spacing w:line="600" w:lineRule="exact"/>
        <w:ind w:firstLineChars="200" w:firstLine="723"/>
        <w:rPr>
          <w:rFonts w:ascii="楷体_GB2312" w:eastAsia="楷体_GB2312" w:hAnsi="楷体_GB2312" w:cs="楷体_GB2312" w:hint="eastAsia"/>
          <w:b/>
          <w:bCs/>
          <w:kern w:val="0"/>
          <w:sz w:val="36"/>
          <w:szCs w:val="36"/>
        </w:rPr>
      </w:pPr>
      <w:bookmarkStart w:id="0" w:name="RiseOffice_body"/>
      <w:r w:rsidRPr="009F0853">
        <w:rPr>
          <w:rFonts w:ascii="楷体_GB2312" w:eastAsia="楷体_GB2312" w:hAnsi="楷体_GB2312" w:cs="楷体_GB2312" w:hint="eastAsia"/>
          <w:b/>
          <w:bCs/>
          <w:kern w:val="0"/>
          <w:sz w:val="36"/>
          <w:szCs w:val="36"/>
        </w:rPr>
        <w:t>（三）统筹埋设地下管线、综合管廊</w:t>
      </w:r>
    </w:p>
    <w:p w14:paraId="55C789C4" w14:textId="25FE37C2" w:rsidR="00EA1DE3" w:rsidRDefault="00EA1DE3">
      <w:pPr>
        <w:pStyle w:val="paragraph"/>
        <w:spacing w:before="0" w:beforeAutospacing="0" w:after="0" w:afterAutospacing="0" w:line="600" w:lineRule="exact"/>
        <w:ind w:firstLineChars="200" w:firstLine="720"/>
        <w:jc w:val="both"/>
        <w:outlineLvl w:val="0"/>
        <w:rPr>
          <w:rFonts w:ascii="仿宋_GB2312" w:eastAsia="仿宋_GB2312" w:hAnsi="黑体" w:hint="eastAsia"/>
          <w:sz w:val="36"/>
          <w:szCs w:val="36"/>
        </w:rPr>
      </w:pPr>
      <w:r w:rsidRPr="00EA1DE3">
        <w:rPr>
          <w:rFonts w:ascii="仿宋_GB2312" w:eastAsia="仿宋_GB2312" w:hAnsi="黑体" w:hint="eastAsia"/>
          <w:sz w:val="36"/>
          <w:szCs w:val="36"/>
        </w:rPr>
        <w:t>围绕工业项目建设和产业空间发展需求，</w:t>
      </w:r>
      <w:r>
        <w:rPr>
          <w:rFonts w:ascii="仿宋_GB2312" w:eastAsia="仿宋_GB2312" w:hAnsi="黑体" w:hint="eastAsia"/>
          <w:sz w:val="36"/>
          <w:szCs w:val="36"/>
        </w:rPr>
        <w:t>统筹协调</w:t>
      </w:r>
      <w:r w:rsidRPr="00EA1DE3">
        <w:rPr>
          <w:rFonts w:ascii="仿宋_GB2312" w:eastAsia="仿宋_GB2312" w:hAnsi="黑体" w:hint="eastAsia"/>
          <w:sz w:val="36"/>
          <w:szCs w:val="36"/>
        </w:rPr>
        <w:t>供</w:t>
      </w:r>
      <w:r w:rsidR="004C070F">
        <w:rPr>
          <w:rFonts w:ascii="仿宋_GB2312" w:eastAsia="仿宋_GB2312" w:hAnsi="黑体" w:hint="eastAsia"/>
          <w:sz w:val="36"/>
          <w:szCs w:val="36"/>
        </w:rPr>
        <w:t>排水</w:t>
      </w:r>
      <w:r w:rsidRPr="00EA1DE3">
        <w:rPr>
          <w:rFonts w:ascii="仿宋_GB2312" w:eastAsia="仿宋_GB2312" w:hAnsi="黑体" w:hint="eastAsia"/>
          <w:sz w:val="36"/>
          <w:szCs w:val="36"/>
        </w:rPr>
        <w:t>、供电、燃气、通信等各类地下管线</w:t>
      </w:r>
      <w:r>
        <w:rPr>
          <w:rFonts w:ascii="仿宋_GB2312" w:eastAsia="仿宋_GB2312" w:hAnsi="黑体" w:hint="eastAsia"/>
          <w:sz w:val="36"/>
          <w:szCs w:val="36"/>
        </w:rPr>
        <w:t>建设</w:t>
      </w:r>
      <w:r w:rsidRPr="00EA1DE3">
        <w:rPr>
          <w:rFonts w:ascii="仿宋_GB2312" w:eastAsia="仿宋_GB2312" w:hAnsi="黑体" w:hint="eastAsia"/>
          <w:sz w:val="36"/>
          <w:szCs w:val="36"/>
        </w:rPr>
        <w:t>，提升工业项目水、电、气等基础设施服务能力，为项目建设和企业投产提供基础支撑。</w:t>
      </w:r>
      <w:r w:rsidR="00183B72" w:rsidRPr="00FF45FF">
        <w:rPr>
          <w:rFonts w:ascii="仿宋_GB2312" w:eastAsia="仿宋_GB2312" w:hAnsi="黑体" w:hint="eastAsia"/>
          <w:sz w:val="36"/>
          <w:szCs w:val="36"/>
        </w:rPr>
        <w:t>一是，</w:t>
      </w:r>
      <w:r w:rsidRPr="00EA1DE3">
        <w:rPr>
          <w:rFonts w:ascii="仿宋_GB2312" w:eastAsia="仿宋_GB2312" w:hAnsi="黑体"/>
          <w:sz w:val="36"/>
          <w:szCs w:val="36"/>
        </w:rPr>
        <w:t>加强地下管线与产业空间、道路交通等</w:t>
      </w:r>
      <w:r w:rsidR="00417341">
        <w:rPr>
          <w:rFonts w:ascii="仿宋_GB2312" w:eastAsia="仿宋_GB2312" w:hAnsi="黑体" w:hint="eastAsia"/>
          <w:sz w:val="36"/>
          <w:szCs w:val="36"/>
        </w:rPr>
        <w:t>建设计划</w:t>
      </w:r>
      <w:r w:rsidRPr="00EA1DE3">
        <w:rPr>
          <w:rFonts w:ascii="仿宋_GB2312" w:eastAsia="仿宋_GB2312" w:hAnsi="黑体"/>
          <w:sz w:val="36"/>
          <w:szCs w:val="36"/>
        </w:rPr>
        <w:t>衔接，合理预留管线通道、接入接口和建设空间，</w:t>
      </w:r>
      <w:r w:rsidR="00877101">
        <w:rPr>
          <w:rFonts w:ascii="仿宋_GB2312" w:eastAsia="仿宋_GB2312" w:hAnsi="黑体" w:hint="eastAsia"/>
          <w:sz w:val="36"/>
          <w:szCs w:val="36"/>
        </w:rPr>
        <w:t>提高</w:t>
      </w:r>
      <w:r w:rsidRPr="00EA1DE3">
        <w:rPr>
          <w:rFonts w:ascii="仿宋_GB2312" w:eastAsia="仿宋_GB2312" w:hAnsi="黑体"/>
          <w:sz w:val="36"/>
          <w:szCs w:val="36"/>
        </w:rPr>
        <w:t>产业空间基础设施</w:t>
      </w:r>
      <w:r w:rsidR="00711EFF">
        <w:rPr>
          <w:rFonts w:ascii="仿宋_GB2312" w:eastAsia="仿宋_GB2312" w:hAnsi="黑体" w:hint="eastAsia"/>
          <w:sz w:val="36"/>
          <w:szCs w:val="36"/>
        </w:rPr>
        <w:t>保障</w:t>
      </w:r>
      <w:r w:rsidRPr="00EA1DE3">
        <w:rPr>
          <w:rFonts w:ascii="仿宋_GB2312" w:eastAsia="仿宋_GB2312" w:hAnsi="黑体"/>
          <w:sz w:val="36"/>
          <w:szCs w:val="36"/>
        </w:rPr>
        <w:t>能力。</w:t>
      </w:r>
      <w:r w:rsidR="00183B72" w:rsidRPr="00FF45FF">
        <w:rPr>
          <w:rFonts w:ascii="仿宋_GB2312" w:eastAsia="仿宋_GB2312" w:hAnsi="黑体" w:hint="eastAsia"/>
          <w:sz w:val="36"/>
          <w:szCs w:val="36"/>
        </w:rPr>
        <w:t>二是，</w:t>
      </w:r>
      <w:r w:rsidR="00877101" w:rsidRPr="00877101">
        <w:rPr>
          <w:rFonts w:ascii="仿宋_GB2312" w:eastAsia="仿宋_GB2312" w:hAnsi="黑体" w:hint="eastAsia"/>
          <w:sz w:val="36"/>
          <w:szCs w:val="36"/>
        </w:rPr>
        <w:t>围绕重大产业项目和重点园区建设需求，加强道路建设、地下空间</w:t>
      </w:r>
      <w:proofErr w:type="gramStart"/>
      <w:r w:rsidR="00877101" w:rsidRPr="00877101">
        <w:rPr>
          <w:rFonts w:ascii="仿宋_GB2312" w:eastAsia="仿宋_GB2312" w:hAnsi="黑体" w:hint="eastAsia"/>
          <w:sz w:val="36"/>
          <w:szCs w:val="36"/>
        </w:rPr>
        <w:t>开发及迁改</w:t>
      </w:r>
      <w:proofErr w:type="gramEnd"/>
      <w:r w:rsidR="00877101" w:rsidRPr="00877101">
        <w:rPr>
          <w:rFonts w:ascii="仿宋_GB2312" w:eastAsia="仿宋_GB2312" w:hAnsi="黑体" w:hint="eastAsia"/>
          <w:sz w:val="36"/>
          <w:szCs w:val="36"/>
        </w:rPr>
        <w:t>工作的统筹协调，减少重复开挖、交叉施工等问题</w:t>
      </w:r>
      <w:r w:rsidR="006D37C3">
        <w:rPr>
          <w:rFonts w:ascii="仿宋_GB2312" w:eastAsia="仿宋_GB2312" w:hAnsi="黑体" w:hint="eastAsia"/>
          <w:sz w:val="36"/>
          <w:szCs w:val="36"/>
        </w:rPr>
        <w:t>，因地制宜推进综合管廊建设，例如在阿波罗未来产业园区随道路同步建设综合管廊</w:t>
      </w:r>
      <w:r w:rsidR="00877101" w:rsidRPr="00877101">
        <w:rPr>
          <w:rFonts w:ascii="仿宋_GB2312" w:eastAsia="仿宋_GB2312" w:hAnsi="黑体" w:hint="eastAsia"/>
          <w:sz w:val="36"/>
          <w:szCs w:val="36"/>
        </w:rPr>
        <w:t>。</w:t>
      </w:r>
      <w:r w:rsidR="00183B72" w:rsidRPr="00FF45FF">
        <w:rPr>
          <w:rFonts w:ascii="仿宋_GB2312" w:eastAsia="仿宋_GB2312" w:hAnsi="黑体" w:hint="eastAsia"/>
          <w:sz w:val="36"/>
          <w:szCs w:val="36"/>
        </w:rPr>
        <w:t>三是，</w:t>
      </w:r>
      <w:r w:rsidR="00877101" w:rsidRPr="00877101">
        <w:rPr>
          <w:rFonts w:ascii="仿宋_GB2312" w:eastAsia="仿宋_GB2312" w:hAnsi="黑体" w:hint="eastAsia"/>
          <w:sz w:val="36"/>
          <w:szCs w:val="36"/>
        </w:rPr>
        <w:t>加强与相关部门、管线权属单位沟通联动，及时协调解决项目建设过程中涉及的管线路由、接口衔接、施工组织等问题，推动水、电、气等基础设施按项目需求及时接入，为工业项目顺利建设、投产运营创造条件。</w:t>
      </w:r>
    </w:p>
    <w:p w14:paraId="649FE866" w14:textId="0DC9F772" w:rsidR="00FC3171" w:rsidRDefault="00877101" w:rsidP="00711EFF">
      <w:pPr>
        <w:pStyle w:val="paragraph"/>
        <w:spacing w:line="600" w:lineRule="exact"/>
        <w:ind w:firstLineChars="200" w:firstLine="720"/>
        <w:outlineLvl w:val="0"/>
        <w:rPr>
          <w:rFonts w:ascii="仿宋_GB2312" w:eastAsia="仿宋_GB2312" w:hAnsi="黑体" w:hint="eastAsia"/>
          <w:b/>
          <w:bCs/>
          <w:sz w:val="36"/>
          <w:szCs w:val="36"/>
        </w:rPr>
      </w:pPr>
      <w:r w:rsidRPr="00877101">
        <w:rPr>
          <w:rFonts w:ascii="仿宋_GB2312" w:eastAsia="仿宋_GB2312" w:hAnsi="黑体" w:hint="eastAsia"/>
          <w:sz w:val="36"/>
          <w:szCs w:val="36"/>
        </w:rPr>
        <w:t>下一步，</w:t>
      </w:r>
      <w:r w:rsidR="00711EFF" w:rsidRPr="00711EFF">
        <w:rPr>
          <w:rFonts w:ascii="仿宋_GB2312" w:eastAsia="仿宋_GB2312" w:hAnsi="黑体" w:hint="eastAsia"/>
          <w:sz w:val="36"/>
          <w:szCs w:val="36"/>
        </w:rPr>
        <w:t>我局</w:t>
      </w:r>
      <w:r w:rsidRPr="00877101">
        <w:rPr>
          <w:rFonts w:ascii="仿宋_GB2312" w:eastAsia="仿宋_GB2312" w:hAnsi="黑体" w:hint="eastAsia"/>
          <w:sz w:val="36"/>
          <w:szCs w:val="36"/>
        </w:rPr>
        <w:t>将进一步发挥地下管线综合协调职责，</w:t>
      </w:r>
      <w:r w:rsidR="00711EFF" w:rsidRPr="009F0853">
        <w:rPr>
          <w:rFonts w:ascii="仿宋_GB2312" w:eastAsia="仿宋_GB2312" w:hAnsi="黑体" w:hint="eastAsia"/>
          <w:sz w:val="36"/>
          <w:szCs w:val="36"/>
        </w:rPr>
        <w:t>健全地下管线建设工作协调机制</w:t>
      </w:r>
      <w:r w:rsidRPr="00877101">
        <w:rPr>
          <w:rFonts w:ascii="仿宋_GB2312" w:eastAsia="仿宋_GB2312" w:hAnsi="黑体" w:hint="eastAsia"/>
          <w:sz w:val="36"/>
          <w:szCs w:val="36"/>
        </w:rPr>
        <w:t>：</w:t>
      </w:r>
      <w:r w:rsidR="00183B72" w:rsidRPr="00FF45FF">
        <w:rPr>
          <w:rFonts w:ascii="仿宋_GB2312" w:eastAsia="仿宋_GB2312" w:hAnsi="黑体" w:hint="eastAsia"/>
          <w:b/>
          <w:bCs/>
          <w:sz w:val="36"/>
          <w:szCs w:val="36"/>
        </w:rPr>
        <w:t>一是完善综合协调机制。</w:t>
      </w:r>
      <w:r w:rsidR="00183B72" w:rsidRPr="00417341">
        <w:rPr>
          <w:rFonts w:ascii="仿宋_GB2312" w:eastAsia="仿宋_GB2312" w:hAnsi="黑体" w:hint="eastAsia"/>
          <w:sz w:val="36"/>
          <w:szCs w:val="36"/>
        </w:rPr>
        <w:t>加强地下管线信息共享和部门协作，提升地下管线规划、建设、管理全过程协调水平，为工业项目建设和产业空间高质量发展提供更加完善的基础设施保障。</w:t>
      </w:r>
      <w:r w:rsidR="00183B72" w:rsidRPr="00FF45FF">
        <w:rPr>
          <w:rFonts w:ascii="仿宋_GB2312" w:eastAsia="仿宋_GB2312" w:hAnsi="黑体" w:hint="eastAsia"/>
          <w:b/>
          <w:bCs/>
          <w:sz w:val="36"/>
          <w:szCs w:val="36"/>
        </w:rPr>
        <w:t>二</w:t>
      </w:r>
      <w:r w:rsidRPr="00FF45FF">
        <w:rPr>
          <w:rFonts w:ascii="仿宋_GB2312" w:eastAsia="仿宋_GB2312" w:hAnsi="黑体" w:hint="eastAsia"/>
          <w:b/>
          <w:bCs/>
          <w:sz w:val="36"/>
          <w:szCs w:val="36"/>
        </w:rPr>
        <w:t>是</w:t>
      </w:r>
      <w:r w:rsidR="00417341" w:rsidRPr="00FF45FF">
        <w:rPr>
          <w:rFonts w:ascii="仿宋_GB2312" w:eastAsia="仿宋_GB2312" w:hAnsi="黑体" w:hint="eastAsia"/>
          <w:b/>
          <w:bCs/>
          <w:sz w:val="36"/>
          <w:szCs w:val="36"/>
        </w:rPr>
        <w:t>加强计划协调</w:t>
      </w:r>
      <w:r w:rsidRPr="00FF45FF">
        <w:rPr>
          <w:rFonts w:ascii="仿宋_GB2312" w:eastAsia="仿宋_GB2312" w:hAnsi="黑体" w:hint="eastAsia"/>
          <w:b/>
          <w:bCs/>
          <w:sz w:val="36"/>
          <w:szCs w:val="36"/>
        </w:rPr>
        <w:t>。</w:t>
      </w:r>
      <w:r w:rsidRPr="00877101">
        <w:rPr>
          <w:rFonts w:ascii="仿宋_GB2312" w:eastAsia="仿宋_GB2312" w:hAnsi="黑体" w:hint="eastAsia"/>
          <w:sz w:val="36"/>
          <w:szCs w:val="36"/>
        </w:rPr>
        <w:t>结合产业发展和城市建设需</w:t>
      </w:r>
      <w:r w:rsidRPr="00877101">
        <w:rPr>
          <w:rFonts w:ascii="仿宋_GB2312" w:eastAsia="仿宋_GB2312" w:hAnsi="黑体" w:hint="eastAsia"/>
          <w:sz w:val="36"/>
          <w:szCs w:val="36"/>
        </w:rPr>
        <w:lastRenderedPageBreak/>
        <w:t>求，</w:t>
      </w:r>
      <w:r w:rsidR="00183B72" w:rsidRPr="00183B72">
        <w:rPr>
          <w:rFonts w:ascii="仿宋_GB2312" w:eastAsia="仿宋_GB2312" w:hAnsi="黑体" w:hint="eastAsia"/>
          <w:sz w:val="36"/>
          <w:szCs w:val="36"/>
        </w:rPr>
        <w:t>协调道路建设、地下空间开发、管线</w:t>
      </w:r>
      <w:proofErr w:type="gramStart"/>
      <w:r w:rsidR="00183B72" w:rsidRPr="00183B72">
        <w:rPr>
          <w:rFonts w:ascii="仿宋_GB2312" w:eastAsia="仿宋_GB2312" w:hAnsi="黑体" w:hint="eastAsia"/>
          <w:sz w:val="36"/>
          <w:szCs w:val="36"/>
        </w:rPr>
        <w:t>敷设和迁改</w:t>
      </w:r>
      <w:proofErr w:type="gramEnd"/>
      <w:r w:rsidR="00183B72" w:rsidRPr="00183B72">
        <w:rPr>
          <w:rFonts w:ascii="仿宋_GB2312" w:eastAsia="仿宋_GB2312" w:hAnsi="黑体" w:hint="eastAsia"/>
          <w:sz w:val="36"/>
          <w:szCs w:val="36"/>
        </w:rPr>
        <w:t>工程时序安排，推动各专业管线工程同步实施</w:t>
      </w:r>
      <w:r w:rsidRPr="00877101">
        <w:rPr>
          <w:rFonts w:ascii="仿宋_GB2312" w:eastAsia="仿宋_GB2312" w:hAnsi="黑体" w:hint="eastAsia"/>
          <w:sz w:val="36"/>
          <w:szCs w:val="36"/>
        </w:rPr>
        <w:t>，推动地下管线设施适度超前布局，提高产业空间基础设施保障能力</w:t>
      </w:r>
      <w:r w:rsidR="00FF45FF">
        <w:rPr>
          <w:rFonts w:ascii="仿宋_GB2312" w:eastAsia="仿宋_GB2312" w:hAnsi="黑体" w:hint="eastAsia"/>
          <w:sz w:val="36"/>
          <w:szCs w:val="36"/>
        </w:rPr>
        <w:t>，在海洋新城、深圳湾超级总部基地、深</w:t>
      </w:r>
      <w:proofErr w:type="gramStart"/>
      <w:r w:rsidR="00FF45FF">
        <w:rPr>
          <w:rFonts w:ascii="仿宋_GB2312" w:eastAsia="仿宋_GB2312" w:hAnsi="黑体" w:hint="eastAsia"/>
          <w:sz w:val="36"/>
          <w:szCs w:val="36"/>
        </w:rPr>
        <w:t>汕</w:t>
      </w:r>
      <w:proofErr w:type="gramEnd"/>
      <w:r w:rsidR="00FF45FF">
        <w:rPr>
          <w:rFonts w:ascii="仿宋_GB2312" w:eastAsia="仿宋_GB2312" w:hAnsi="黑体" w:hint="eastAsia"/>
          <w:sz w:val="36"/>
          <w:szCs w:val="36"/>
        </w:rPr>
        <w:t>合作区等区域同步规划建设综合管廊，</w:t>
      </w:r>
      <w:r w:rsidR="00FF45FF" w:rsidRPr="009F0853">
        <w:rPr>
          <w:rFonts w:ascii="仿宋_GB2312" w:eastAsia="仿宋_GB2312" w:hAnsi="黑体" w:hint="eastAsia"/>
          <w:sz w:val="36"/>
          <w:szCs w:val="36"/>
        </w:rPr>
        <w:t>储备项目31个，</w:t>
      </w:r>
      <w:r w:rsidR="00FF45FF" w:rsidRPr="009F0853">
        <w:rPr>
          <w:rFonts w:ascii="仿宋_GB2312" w:eastAsia="仿宋_GB2312" w:hAnsi="黑体"/>
          <w:sz w:val="36"/>
          <w:szCs w:val="36"/>
        </w:rPr>
        <w:t>推动</w:t>
      </w:r>
      <w:r w:rsidR="00FF45FF" w:rsidRPr="009F0853">
        <w:rPr>
          <w:rFonts w:ascii="仿宋_GB2312" w:eastAsia="仿宋_GB2312" w:hAnsi="黑体" w:hint="eastAsia"/>
          <w:sz w:val="36"/>
          <w:szCs w:val="36"/>
        </w:rPr>
        <w:t>“十五五”投资约90亿元。</w:t>
      </w:r>
      <w:r w:rsidR="00183B72" w:rsidRPr="00FF45FF">
        <w:rPr>
          <w:rFonts w:ascii="仿宋_GB2312" w:eastAsia="仿宋_GB2312" w:hAnsi="黑体" w:hint="eastAsia"/>
          <w:b/>
          <w:bCs/>
          <w:sz w:val="36"/>
          <w:szCs w:val="36"/>
        </w:rPr>
        <w:t>三</w:t>
      </w:r>
      <w:r w:rsidRPr="00FF45FF">
        <w:rPr>
          <w:rFonts w:ascii="仿宋_GB2312" w:eastAsia="仿宋_GB2312" w:hAnsi="黑体" w:hint="eastAsia"/>
          <w:b/>
          <w:bCs/>
          <w:sz w:val="36"/>
          <w:szCs w:val="36"/>
        </w:rPr>
        <w:t>是</w:t>
      </w:r>
      <w:r w:rsidR="00417341" w:rsidRPr="00FF45FF">
        <w:rPr>
          <w:rFonts w:ascii="仿宋_GB2312" w:eastAsia="仿宋_GB2312" w:hAnsi="黑体" w:hint="eastAsia"/>
          <w:b/>
          <w:bCs/>
          <w:sz w:val="36"/>
          <w:szCs w:val="36"/>
        </w:rPr>
        <w:t>加强</w:t>
      </w:r>
      <w:r w:rsidRPr="00FF45FF">
        <w:rPr>
          <w:rFonts w:ascii="仿宋_GB2312" w:eastAsia="仿宋_GB2312" w:hAnsi="黑体" w:hint="eastAsia"/>
          <w:b/>
          <w:bCs/>
          <w:sz w:val="36"/>
          <w:szCs w:val="36"/>
        </w:rPr>
        <w:t>建设</w:t>
      </w:r>
      <w:r w:rsidR="00417341" w:rsidRPr="00FF45FF">
        <w:rPr>
          <w:rFonts w:ascii="仿宋_GB2312" w:eastAsia="仿宋_GB2312" w:hAnsi="黑体" w:hint="eastAsia"/>
          <w:b/>
          <w:bCs/>
          <w:sz w:val="36"/>
          <w:szCs w:val="36"/>
        </w:rPr>
        <w:t>统筹</w:t>
      </w:r>
      <w:r w:rsidRPr="00FF45FF">
        <w:rPr>
          <w:rFonts w:ascii="仿宋_GB2312" w:eastAsia="仿宋_GB2312" w:hAnsi="黑体" w:hint="eastAsia"/>
          <w:b/>
          <w:bCs/>
          <w:sz w:val="36"/>
          <w:szCs w:val="36"/>
        </w:rPr>
        <w:t>。</w:t>
      </w:r>
      <w:r w:rsidRPr="00877101">
        <w:rPr>
          <w:rFonts w:ascii="仿宋_GB2312" w:eastAsia="仿宋_GB2312" w:hAnsi="黑体" w:hint="eastAsia"/>
          <w:sz w:val="36"/>
          <w:szCs w:val="36"/>
        </w:rPr>
        <w:t>统筹道路建设、地下空间利用和管线工程</w:t>
      </w:r>
      <w:r w:rsidR="00417341">
        <w:rPr>
          <w:rFonts w:ascii="仿宋_GB2312" w:eastAsia="仿宋_GB2312" w:hAnsi="黑体" w:hint="eastAsia"/>
          <w:sz w:val="36"/>
          <w:szCs w:val="36"/>
        </w:rPr>
        <w:t>施工</w:t>
      </w:r>
      <w:r w:rsidRPr="00877101">
        <w:rPr>
          <w:rFonts w:ascii="仿宋_GB2312" w:eastAsia="仿宋_GB2312" w:hAnsi="黑体" w:hint="eastAsia"/>
          <w:sz w:val="36"/>
          <w:szCs w:val="36"/>
        </w:rPr>
        <w:t>，加强各管线单位建设计划</w:t>
      </w:r>
      <w:r w:rsidR="00417341">
        <w:rPr>
          <w:rFonts w:ascii="仿宋_GB2312" w:eastAsia="仿宋_GB2312" w:hAnsi="黑体" w:hint="eastAsia"/>
          <w:sz w:val="36"/>
          <w:szCs w:val="36"/>
        </w:rPr>
        <w:t>衔接</w:t>
      </w:r>
      <w:r w:rsidRPr="00877101">
        <w:rPr>
          <w:rFonts w:ascii="仿宋_GB2312" w:eastAsia="仿宋_GB2312" w:hAnsi="黑体" w:hint="eastAsia"/>
          <w:sz w:val="36"/>
          <w:szCs w:val="36"/>
        </w:rPr>
        <w:t>，减少重复建设，提高建设效率</w:t>
      </w:r>
      <w:r w:rsidR="00FF45FF">
        <w:rPr>
          <w:rFonts w:ascii="仿宋_GB2312" w:eastAsia="仿宋_GB2312" w:hAnsi="黑体" w:hint="eastAsia"/>
          <w:sz w:val="36"/>
          <w:szCs w:val="36"/>
        </w:rPr>
        <w:t>，指导各区结合</w:t>
      </w:r>
      <w:r w:rsidR="00FF45FF" w:rsidRPr="00936307">
        <w:rPr>
          <w:rFonts w:ascii="仿宋_GB2312" w:eastAsia="仿宋_GB2312" w:hAnsi="黑体" w:hint="eastAsia"/>
          <w:sz w:val="36"/>
          <w:szCs w:val="36"/>
        </w:rPr>
        <w:t>河套片区、笋岗清水河-玉龙片区、</w:t>
      </w:r>
      <w:proofErr w:type="gramStart"/>
      <w:r w:rsidR="00FF45FF" w:rsidRPr="00936307">
        <w:rPr>
          <w:rFonts w:ascii="仿宋_GB2312" w:eastAsia="仿宋_GB2312" w:hAnsi="黑体" w:hint="eastAsia"/>
          <w:sz w:val="36"/>
          <w:szCs w:val="36"/>
        </w:rPr>
        <w:t>西丽高铁</w:t>
      </w:r>
      <w:proofErr w:type="gramEnd"/>
      <w:r w:rsidR="00FF45FF" w:rsidRPr="00936307">
        <w:rPr>
          <w:rFonts w:ascii="仿宋_GB2312" w:eastAsia="仿宋_GB2312" w:hAnsi="黑体" w:hint="eastAsia"/>
          <w:sz w:val="36"/>
          <w:szCs w:val="36"/>
        </w:rPr>
        <w:t>新城、燕罗湾</w:t>
      </w:r>
      <w:proofErr w:type="gramStart"/>
      <w:r w:rsidR="00FF45FF" w:rsidRPr="00936307">
        <w:rPr>
          <w:rFonts w:ascii="仿宋_GB2312" w:eastAsia="仿宋_GB2312" w:hAnsi="黑体" w:hint="eastAsia"/>
          <w:sz w:val="36"/>
          <w:szCs w:val="36"/>
        </w:rPr>
        <w:t>区芯城</w:t>
      </w:r>
      <w:proofErr w:type="gramEnd"/>
      <w:r w:rsidR="00FF45FF" w:rsidRPr="00936307">
        <w:rPr>
          <w:rFonts w:ascii="仿宋_GB2312" w:eastAsia="仿宋_GB2312" w:hAnsi="黑体" w:hint="eastAsia"/>
          <w:sz w:val="36"/>
          <w:szCs w:val="36"/>
        </w:rPr>
        <w:t>、深</w:t>
      </w:r>
      <w:proofErr w:type="gramStart"/>
      <w:r w:rsidR="00FF45FF" w:rsidRPr="00936307">
        <w:rPr>
          <w:rFonts w:ascii="仿宋_GB2312" w:eastAsia="仿宋_GB2312" w:hAnsi="黑体" w:hint="eastAsia"/>
          <w:sz w:val="36"/>
          <w:szCs w:val="36"/>
        </w:rPr>
        <w:t>汕</w:t>
      </w:r>
      <w:proofErr w:type="gramEnd"/>
      <w:r w:rsidR="00FF45FF" w:rsidRPr="00936307">
        <w:rPr>
          <w:rFonts w:ascii="仿宋_GB2312" w:eastAsia="仿宋_GB2312" w:hAnsi="黑体" w:hint="eastAsia"/>
          <w:sz w:val="36"/>
          <w:szCs w:val="36"/>
        </w:rPr>
        <w:t>相关片区（深</w:t>
      </w:r>
      <w:proofErr w:type="gramStart"/>
      <w:r w:rsidR="00FF45FF" w:rsidRPr="00936307">
        <w:rPr>
          <w:rFonts w:ascii="仿宋_GB2312" w:eastAsia="仿宋_GB2312" w:hAnsi="黑体" w:hint="eastAsia"/>
          <w:sz w:val="36"/>
          <w:szCs w:val="36"/>
        </w:rPr>
        <w:t>汕</w:t>
      </w:r>
      <w:proofErr w:type="gramEnd"/>
      <w:r w:rsidR="00FF45FF" w:rsidRPr="00936307">
        <w:rPr>
          <w:rFonts w:ascii="仿宋_GB2312" w:eastAsia="仿宋_GB2312" w:hAnsi="黑体" w:hint="eastAsia"/>
          <w:sz w:val="36"/>
          <w:szCs w:val="36"/>
        </w:rPr>
        <w:t>智造城、深</w:t>
      </w:r>
      <w:proofErr w:type="gramStart"/>
      <w:r w:rsidR="00FF45FF" w:rsidRPr="00936307">
        <w:rPr>
          <w:rFonts w:ascii="仿宋_GB2312" w:eastAsia="仿宋_GB2312" w:hAnsi="黑体" w:hint="eastAsia"/>
          <w:sz w:val="36"/>
          <w:szCs w:val="36"/>
        </w:rPr>
        <w:t>汕</w:t>
      </w:r>
      <w:proofErr w:type="gramEnd"/>
      <w:r w:rsidR="00FF45FF" w:rsidRPr="00936307">
        <w:rPr>
          <w:rFonts w:ascii="仿宋_GB2312" w:eastAsia="仿宋_GB2312" w:hAnsi="黑体" w:hint="eastAsia"/>
          <w:sz w:val="36"/>
          <w:szCs w:val="36"/>
        </w:rPr>
        <w:t>复合材料产业园及高端电子化学品产业园区、高铁站片区、小</w:t>
      </w:r>
      <w:proofErr w:type="gramStart"/>
      <w:r w:rsidR="00FF45FF" w:rsidRPr="00936307">
        <w:rPr>
          <w:rFonts w:ascii="仿宋_GB2312" w:eastAsia="仿宋_GB2312" w:hAnsi="黑体" w:hint="eastAsia"/>
          <w:sz w:val="36"/>
          <w:szCs w:val="36"/>
        </w:rPr>
        <w:t>漠</w:t>
      </w:r>
      <w:proofErr w:type="gramEnd"/>
      <w:r w:rsidR="00FF45FF" w:rsidRPr="00936307">
        <w:rPr>
          <w:rFonts w:ascii="仿宋_GB2312" w:eastAsia="仿宋_GB2312" w:hAnsi="黑体" w:hint="eastAsia"/>
          <w:sz w:val="36"/>
          <w:szCs w:val="36"/>
        </w:rPr>
        <w:t>产业配套及中心城区、小</w:t>
      </w:r>
      <w:proofErr w:type="gramStart"/>
      <w:r w:rsidR="00FF45FF" w:rsidRPr="00936307">
        <w:rPr>
          <w:rFonts w:ascii="仿宋_GB2312" w:eastAsia="仿宋_GB2312" w:hAnsi="黑体" w:hint="eastAsia"/>
          <w:sz w:val="36"/>
          <w:szCs w:val="36"/>
        </w:rPr>
        <w:t>漠</w:t>
      </w:r>
      <w:proofErr w:type="gramEnd"/>
      <w:r w:rsidR="00FF45FF" w:rsidRPr="00936307">
        <w:rPr>
          <w:rFonts w:ascii="仿宋_GB2312" w:eastAsia="仿宋_GB2312" w:hAnsi="黑体" w:hint="eastAsia"/>
          <w:sz w:val="36"/>
          <w:szCs w:val="36"/>
        </w:rPr>
        <w:t>港片区）等区域</w:t>
      </w:r>
      <w:r w:rsidR="00FF45FF">
        <w:rPr>
          <w:rFonts w:ascii="仿宋_GB2312" w:eastAsia="仿宋_GB2312" w:hAnsi="黑体" w:hint="eastAsia"/>
          <w:sz w:val="36"/>
          <w:szCs w:val="36"/>
        </w:rPr>
        <w:t>，</w:t>
      </w:r>
      <w:r w:rsidR="00FF45FF" w:rsidRPr="009F0853">
        <w:rPr>
          <w:rFonts w:ascii="仿宋_GB2312" w:eastAsia="仿宋_GB2312" w:hAnsi="黑体" w:hint="eastAsia"/>
          <w:sz w:val="36"/>
          <w:szCs w:val="36"/>
        </w:rPr>
        <w:t>进一步细化支线小型管廊路由，推广经济集约型管廊。</w:t>
      </w:r>
      <w:r w:rsidRPr="00877101">
        <w:rPr>
          <w:rFonts w:ascii="仿宋_GB2312" w:eastAsia="仿宋_GB2312" w:hAnsi="黑体" w:hint="eastAsia"/>
          <w:sz w:val="36"/>
          <w:szCs w:val="36"/>
        </w:rPr>
        <w:t>。</w:t>
      </w:r>
      <w:bookmarkEnd w:id="0"/>
    </w:p>
    <w:sectPr w:rsidR="00FC3171">
      <w:headerReference w:type="default" r:id="rId7"/>
      <w:footerReference w:type="default" r:id="rId8"/>
      <w:pgSz w:w="11906" w:h="16838"/>
      <w:pgMar w:top="2041" w:right="1531" w:bottom="1871" w:left="1587" w:header="851" w:footer="992" w:gutter="0"/>
      <w:cols w:space="0"/>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569C2" w14:textId="77777777" w:rsidR="00E01C3D" w:rsidRDefault="00E01C3D">
      <w:r>
        <w:separator/>
      </w:r>
    </w:p>
  </w:endnote>
  <w:endnote w:type="continuationSeparator" w:id="0">
    <w:p w14:paraId="4B69D9C0" w14:textId="77777777" w:rsidR="00E01C3D" w:rsidRDefault="00E01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97B5" w14:textId="77777777" w:rsidR="00FC3171" w:rsidRDefault="00000000">
    <w:pPr>
      <w:tabs>
        <w:tab w:val="center" w:pos="4153"/>
        <w:tab w:val="right" w:pos="8306"/>
      </w:tabs>
      <w:snapToGrid w:val="0"/>
      <w:ind w:firstLineChars="200" w:firstLine="360"/>
      <w:jc w:val="left"/>
      <w:rPr>
        <w:rFonts w:ascii="Times New Roman" w:hAnsi="Times New Roman" w:cs="黑体"/>
        <w:bCs/>
        <w:kern w:val="0"/>
        <w:sz w:val="18"/>
        <w:lang w:val="en"/>
      </w:rPr>
    </w:pPr>
    <w:r>
      <w:rPr>
        <w:noProof/>
        <w:sz w:val="18"/>
      </w:rPr>
      <mc:AlternateContent>
        <mc:Choice Requires="wps">
          <w:drawing>
            <wp:anchor distT="0" distB="0" distL="114300" distR="114300" simplePos="0" relativeHeight="251659264" behindDoc="0" locked="0" layoutInCell="1" allowOverlap="1" wp14:anchorId="37DC5217" wp14:editId="1A460B1C">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24E0FB" w14:textId="77777777" w:rsidR="00FC3171" w:rsidRDefault="00000000">
                          <w:pPr>
                            <w:pStyle w:val="a8"/>
                            <w:ind w:firstLineChars="100" w:firstLine="280"/>
                            <w:rPr>
                              <w:rFonts w:eastAsiaTheme="minorEastAsia"/>
                            </w:rPr>
                          </w:pPr>
                          <w:r>
                            <w:rPr>
                              <w:rFonts w:asciiTheme="minorEastAsia" w:eastAsiaTheme="minorEastAsia" w:hAnsiTheme="minorEastAsia" w:cstheme="minorEastAsia" w:hint="eastAsia"/>
                              <w:sz w:val="28"/>
                              <w:szCs w:val="28"/>
                            </w:rPr>
                            <w:t xml:space="preserve">- </w:t>
                          </w: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r>
                            <w:rPr>
                              <w:rFonts w:asciiTheme="minorEastAsia" w:eastAsiaTheme="minorEastAsia" w:hAnsiTheme="minorEastAsia" w:cstheme="minorEastAsia"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7DC5217"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C24E0FB" w14:textId="77777777" w:rsidR="00FC3171" w:rsidRDefault="00000000">
                    <w:pPr>
                      <w:pStyle w:val="a8"/>
                      <w:ind w:firstLineChars="100" w:firstLine="280"/>
                      <w:rPr>
                        <w:rFonts w:eastAsiaTheme="minorEastAsia"/>
                      </w:rPr>
                    </w:pPr>
                    <w:r>
                      <w:rPr>
                        <w:rFonts w:asciiTheme="minorEastAsia" w:eastAsiaTheme="minorEastAsia" w:hAnsiTheme="minorEastAsia" w:cstheme="minorEastAsia" w:hint="eastAsia"/>
                        <w:sz w:val="28"/>
                        <w:szCs w:val="28"/>
                      </w:rPr>
                      <w:t xml:space="preserve">- </w:t>
                    </w: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r>
                      <w:rPr>
                        <w:rFonts w:asciiTheme="minorEastAsia" w:eastAsiaTheme="minorEastAsia" w:hAnsiTheme="minorEastAsia" w:cstheme="minorEastAsia" w:hint="eastAsia"/>
                        <w:sz w:val="28"/>
                        <w:szCs w:val="28"/>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8B30D" w14:textId="77777777" w:rsidR="00E01C3D" w:rsidRDefault="00E01C3D">
      <w:r>
        <w:separator/>
      </w:r>
    </w:p>
  </w:footnote>
  <w:footnote w:type="continuationSeparator" w:id="0">
    <w:p w14:paraId="20B8D80D" w14:textId="77777777" w:rsidR="00E01C3D" w:rsidRDefault="00E01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1D8D9" w14:textId="77777777" w:rsidR="00FC3171" w:rsidRDefault="00FC3171">
    <w:pPr>
      <w:pStyle w:val="a9"/>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2DA"/>
    <w:rsid w:val="85619A37"/>
    <w:rsid w:val="8F3BCCEA"/>
    <w:rsid w:val="9573C486"/>
    <w:rsid w:val="95F49854"/>
    <w:rsid w:val="97F77C0C"/>
    <w:rsid w:val="9B6F9667"/>
    <w:rsid w:val="9B9FE384"/>
    <w:rsid w:val="9DCA29AB"/>
    <w:rsid w:val="9F7F2560"/>
    <w:rsid w:val="9F9F1158"/>
    <w:rsid w:val="9FA74E78"/>
    <w:rsid w:val="9FCF59BB"/>
    <w:rsid w:val="9FED7C59"/>
    <w:rsid w:val="9FF3B65C"/>
    <w:rsid w:val="9FF78763"/>
    <w:rsid w:val="A577B092"/>
    <w:rsid w:val="A57E83F3"/>
    <w:rsid w:val="A77E19E8"/>
    <w:rsid w:val="A9FE6D56"/>
    <w:rsid w:val="AEFF8DF8"/>
    <w:rsid w:val="AFBEF77F"/>
    <w:rsid w:val="AFDD4101"/>
    <w:rsid w:val="AFFD3BBA"/>
    <w:rsid w:val="B3FFF129"/>
    <w:rsid w:val="B77E71FD"/>
    <w:rsid w:val="B7BB9BCE"/>
    <w:rsid w:val="B7EFDD67"/>
    <w:rsid w:val="B9F9701B"/>
    <w:rsid w:val="B9FFF526"/>
    <w:rsid w:val="BA3F8B97"/>
    <w:rsid w:val="BAFEE59B"/>
    <w:rsid w:val="BB7DBF30"/>
    <w:rsid w:val="BBAF7B00"/>
    <w:rsid w:val="BBFF5B8D"/>
    <w:rsid w:val="BD3DC7AB"/>
    <w:rsid w:val="BDDF0AAE"/>
    <w:rsid w:val="BED72198"/>
    <w:rsid w:val="BEDFEA2E"/>
    <w:rsid w:val="BEEFA9E3"/>
    <w:rsid w:val="BEF4F9AD"/>
    <w:rsid w:val="BEFFEB9B"/>
    <w:rsid w:val="BF47BA78"/>
    <w:rsid w:val="BF67B6C2"/>
    <w:rsid w:val="BF79C50A"/>
    <w:rsid w:val="BF7B9CB7"/>
    <w:rsid w:val="BF9D9973"/>
    <w:rsid w:val="BFA762BB"/>
    <w:rsid w:val="BFB17D6A"/>
    <w:rsid w:val="BFB7FC96"/>
    <w:rsid w:val="BFEFB473"/>
    <w:rsid w:val="BFF381B6"/>
    <w:rsid w:val="BFFF5A4B"/>
    <w:rsid w:val="C277194F"/>
    <w:rsid w:val="C7CF7D5F"/>
    <w:rsid w:val="CBFFA8C6"/>
    <w:rsid w:val="CDFE8DEF"/>
    <w:rsid w:val="CED6C950"/>
    <w:rsid w:val="CEFF1F79"/>
    <w:rsid w:val="CF3FAA34"/>
    <w:rsid w:val="D17B085B"/>
    <w:rsid w:val="D57BF4A7"/>
    <w:rsid w:val="D5FB70AC"/>
    <w:rsid w:val="D6F77782"/>
    <w:rsid w:val="D7A14388"/>
    <w:rsid w:val="D7F75AF0"/>
    <w:rsid w:val="D7FA32A1"/>
    <w:rsid w:val="D8FD98BB"/>
    <w:rsid w:val="DB276339"/>
    <w:rsid w:val="DB27FEAF"/>
    <w:rsid w:val="DB5F58AD"/>
    <w:rsid w:val="DBED05AD"/>
    <w:rsid w:val="DC2F65A5"/>
    <w:rsid w:val="DD7B1CBA"/>
    <w:rsid w:val="DEE55E45"/>
    <w:rsid w:val="DF9EC09A"/>
    <w:rsid w:val="DFBFC8DE"/>
    <w:rsid w:val="DFF53B20"/>
    <w:rsid w:val="DFF7B3F6"/>
    <w:rsid w:val="E5FF0F28"/>
    <w:rsid w:val="E67F19EC"/>
    <w:rsid w:val="E6DFFC0F"/>
    <w:rsid w:val="E7BB1847"/>
    <w:rsid w:val="E7BB3E06"/>
    <w:rsid w:val="E8FBB885"/>
    <w:rsid w:val="E97580F8"/>
    <w:rsid w:val="EB5F3AD5"/>
    <w:rsid w:val="EBFD7097"/>
    <w:rsid w:val="ED6F9C3D"/>
    <w:rsid w:val="EE7DA7B9"/>
    <w:rsid w:val="EEBF704B"/>
    <w:rsid w:val="EEDD6C9D"/>
    <w:rsid w:val="EF5FA7EC"/>
    <w:rsid w:val="EF771942"/>
    <w:rsid w:val="EFB62AA6"/>
    <w:rsid w:val="EFED4FF4"/>
    <w:rsid w:val="EFEF7454"/>
    <w:rsid w:val="EFEFD6BB"/>
    <w:rsid w:val="EFFBB28E"/>
    <w:rsid w:val="EFFE3FD5"/>
    <w:rsid w:val="EFFF6731"/>
    <w:rsid w:val="F2FC8F35"/>
    <w:rsid w:val="F4FE6A14"/>
    <w:rsid w:val="F57BB412"/>
    <w:rsid w:val="F5B7CDFD"/>
    <w:rsid w:val="F5EE57BE"/>
    <w:rsid w:val="F67F118E"/>
    <w:rsid w:val="F6DE80E3"/>
    <w:rsid w:val="F6E6392B"/>
    <w:rsid w:val="F7155CC7"/>
    <w:rsid w:val="F73D5A8A"/>
    <w:rsid w:val="F79F41FA"/>
    <w:rsid w:val="F7E075D0"/>
    <w:rsid w:val="F7EBFC62"/>
    <w:rsid w:val="F7EFF118"/>
    <w:rsid w:val="F7FA5924"/>
    <w:rsid w:val="F7FABD93"/>
    <w:rsid w:val="F7FC4FDD"/>
    <w:rsid w:val="F8BFD57E"/>
    <w:rsid w:val="F98C2704"/>
    <w:rsid w:val="F9F73323"/>
    <w:rsid w:val="F9FE9516"/>
    <w:rsid w:val="FB3EBCAB"/>
    <w:rsid w:val="FB7CE1F5"/>
    <w:rsid w:val="FBB7919F"/>
    <w:rsid w:val="FBBEC067"/>
    <w:rsid w:val="FBCABE27"/>
    <w:rsid w:val="FBDF1671"/>
    <w:rsid w:val="FBEDD480"/>
    <w:rsid w:val="FBFB7E5E"/>
    <w:rsid w:val="FC34C64E"/>
    <w:rsid w:val="FCF60C76"/>
    <w:rsid w:val="FD4F90C5"/>
    <w:rsid w:val="FD7D699E"/>
    <w:rsid w:val="FD7E498C"/>
    <w:rsid w:val="FD7FD6EE"/>
    <w:rsid w:val="FDEBAB91"/>
    <w:rsid w:val="FDF70C0E"/>
    <w:rsid w:val="FDFB58EC"/>
    <w:rsid w:val="FDFF0E85"/>
    <w:rsid w:val="FDFF525B"/>
    <w:rsid w:val="FDFFBDCF"/>
    <w:rsid w:val="FE76A583"/>
    <w:rsid w:val="FEB36EF3"/>
    <w:rsid w:val="FEBD555A"/>
    <w:rsid w:val="FEFEB6B0"/>
    <w:rsid w:val="FF3F7141"/>
    <w:rsid w:val="FF3FBFC3"/>
    <w:rsid w:val="FF4D386C"/>
    <w:rsid w:val="FF5A976A"/>
    <w:rsid w:val="FF5FBFFC"/>
    <w:rsid w:val="FF6F76CC"/>
    <w:rsid w:val="FF7318BA"/>
    <w:rsid w:val="FF7E02F8"/>
    <w:rsid w:val="FF7FA14C"/>
    <w:rsid w:val="FF7FCD81"/>
    <w:rsid w:val="FF9AFF59"/>
    <w:rsid w:val="FFB3587C"/>
    <w:rsid w:val="FFBB94A8"/>
    <w:rsid w:val="FFBFE8E7"/>
    <w:rsid w:val="FFD944B4"/>
    <w:rsid w:val="FFDB49C9"/>
    <w:rsid w:val="FFDD1A74"/>
    <w:rsid w:val="FFDE1778"/>
    <w:rsid w:val="FFDF110D"/>
    <w:rsid w:val="FFEF4A11"/>
    <w:rsid w:val="FFEF64D1"/>
    <w:rsid w:val="FFEFCE3D"/>
    <w:rsid w:val="FFF57FAB"/>
    <w:rsid w:val="FFF68600"/>
    <w:rsid w:val="FFF933E2"/>
    <w:rsid w:val="FFFE44BF"/>
    <w:rsid w:val="0000667E"/>
    <w:rsid w:val="00007729"/>
    <w:rsid w:val="00024C61"/>
    <w:rsid w:val="00032DAA"/>
    <w:rsid w:val="000346BF"/>
    <w:rsid w:val="0004678C"/>
    <w:rsid w:val="00062C54"/>
    <w:rsid w:val="00080CE4"/>
    <w:rsid w:val="000A3BE4"/>
    <w:rsid w:val="000B0174"/>
    <w:rsid w:val="000B50E8"/>
    <w:rsid w:val="000B7AB9"/>
    <w:rsid w:val="000C227D"/>
    <w:rsid w:val="000F239A"/>
    <w:rsid w:val="000F6D01"/>
    <w:rsid w:val="0010169D"/>
    <w:rsid w:val="0012321F"/>
    <w:rsid w:val="001255FD"/>
    <w:rsid w:val="001307EC"/>
    <w:rsid w:val="0014231F"/>
    <w:rsid w:val="00154686"/>
    <w:rsid w:val="001572A5"/>
    <w:rsid w:val="00165BBD"/>
    <w:rsid w:val="00177E87"/>
    <w:rsid w:val="00182460"/>
    <w:rsid w:val="00183B72"/>
    <w:rsid w:val="001A350A"/>
    <w:rsid w:val="001B5B8D"/>
    <w:rsid w:val="001B6160"/>
    <w:rsid w:val="001C098C"/>
    <w:rsid w:val="001E7F98"/>
    <w:rsid w:val="001F6F14"/>
    <w:rsid w:val="00210A79"/>
    <w:rsid w:val="00213A77"/>
    <w:rsid w:val="00220A3A"/>
    <w:rsid w:val="00250C85"/>
    <w:rsid w:val="00274BF5"/>
    <w:rsid w:val="00286334"/>
    <w:rsid w:val="002926E0"/>
    <w:rsid w:val="00293896"/>
    <w:rsid w:val="00296D45"/>
    <w:rsid w:val="002B08F5"/>
    <w:rsid w:val="002C288C"/>
    <w:rsid w:val="002C51D5"/>
    <w:rsid w:val="002D0EF0"/>
    <w:rsid w:val="002D1577"/>
    <w:rsid w:val="002D44A9"/>
    <w:rsid w:val="002E057E"/>
    <w:rsid w:val="002E3505"/>
    <w:rsid w:val="003341F8"/>
    <w:rsid w:val="00354FB6"/>
    <w:rsid w:val="00356BF9"/>
    <w:rsid w:val="00367947"/>
    <w:rsid w:val="003701FA"/>
    <w:rsid w:val="00383EC9"/>
    <w:rsid w:val="00387E53"/>
    <w:rsid w:val="00393DCD"/>
    <w:rsid w:val="003C1279"/>
    <w:rsid w:val="003E0222"/>
    <w:rsid w:val="003E3A0F"/>
    <w:rsid w:val="00411B2A"/>
    <w:rsid w:val="00411F4F"/>
    <w:rsid w:val="00417341"/>
    <w:rsid w:val="00417C32"/>
    <w:rsid w:val="004453CB"/>
    <w:rsid w:val="004556F8"/>
    <w:rsid w:val="004657E2"/>
    <w:rsid w:val="0049106C"/>
    <w:rsid w:val="004C070F"/>
    <w:rsid w:val="004D103B"/>
    <w:rsid w:val="004E0C48"/>
    <w:rsid w:val="005135AE"/>
    <w:rsid w:val="00513E3E"/>
    <w:rsid w:val="00523EE9"/>
    <w:rsid w:val="005323B9"/>
    <w:rsid w:val="00541231"/>
    <w:rsid w:val="005564B4"/>
    <w:rsid w:val="005627CD"/>
    <w:rsid w:val="005836ED"/>
    <w:rsid w:val="00583BC5"/>
    <w:rsid w:val="0059528C"/>
    <w:rsid w:val="0059780C"/>
    <w:rsid w:val="005A14C3"/>
    <w:rsid w:val="005C7286"/>
    <w:rsid w:val="005E1743"/>
    <w:rsid w:val="005E18BD"/>
    <w:rsid w:val="005E4CA5"/>
    <w:rsid w:val="005F343B"/>
    <w:rsid w:val="00610645"/>
    <w:rsid w:val="006205A8"/>
    <w:rsid w:val="00623510"/>
    <w:rsid w:val="006265D7"/>
    <w:rsid w:val="006273AD"/>
    <w:rsid w:val="0062740B"/>
    <w:rsid w:val="00641A48"/>
    <w:rsid w:val="006552DA"/>
    <w:rsid w:val="00674797"/>
    <w:rsid w:val="00680F0D"/>
    <w:rsid w:val="006A0207"/>
    <w:rsid w:val="006A2379"/>
    <w:rsid w:val="006A77CF"/>
    <w:rsid w:val="006C13DB"/>
    <w:rsid w:val="006C6283"/>
    <w:rsid w:val="006D37C3"/>
    <w:rsid w:val="006E295D"/>
    <w:rsid w:val="006F35B9"/>
    <w:rsid w:val="00711EFF"/>
    <w:rsid w:val="0071239B"/>
    <w:rsid w:val="00737C59"/>
    <w:rsid w:val="0074369D"/>
    <w:rsid w:val="007637D2"/>
    <w:rsid w:val="00781D0A"/>
    <w:rsid w:val="00792DD9"/>
    <w:rsid w:val="007A129F"/>
    <w:rsid w:val="007A5F76"/>
    <w:rsid w:val="007D3A89"/>
    <w:rsid w:val="007E1EED"/>
    <w:rsid w:val="007E6360"/>
    <w:rsid w:val="0082528E"/>
    <w:rsid w:val="00837927"/>
    <w:rsid w:val="0085019E"/>
    <w:rsid w:val="00856A66"/>
    <w:rsid w:val="00860E46"/>
    <w:rsid w:val="00866259"/>
    <w:rsid w:val="008763D1"/>
    <w:rsid w:val="00877101"/>
    <w:rsid w:val="008867BF"/>
    <w:rsid w:val="0088750E"/>
    <w:rsid w:val="00892CFB"/>
    <w:rsid w:val="00896B8B"/>
    <w:rsid w:val="008A3A5C"/>
    <w:rsid w:val="008B067C"/>
    <w:rsid w:val="008B4452"/>
    <w:rsid w:val="008B784A"/>
    <w:rsid w:val="008C6E5D"/>
    <w:rsid w:val="008C7FE3"/>
    <w:rsid w:val="008F2E99"/>
    <w:rsid w:val="008F7869"/>
    <w:rsid w:val="00914A1C"/>
    <w:rsid w:val="00936307"/>
    <w:rsid w:val="009364AE"/>
    <w:rsid w:val="00943AE5"/>
    <w:rsid w:val="009468EC"/>
    <w:rsid w:val="00954216"/>
    <w:rsid w:val="00957333"/>
    <w:rsid w:val="00957950"/>
    <w:rsid w:val="00974925"/>
    <w:rsid w:val="00985C6F"/>
    <w:rsid w:val="00997F54"/>
    <w:rsid w:val="009B3AB2"/>
    <w:rsid w:val="009B628D"/>
    <w:rsid w:val="009C19EB"/>
    <w:rsid w:val="009E1C2E"/>
    <w:rsid w:val="009F0853"/>
    <w:rsid w:val="009F5E69"/>
    <w:rsid w:val="00A22FEC"/>
    <w:rsid w:val="00A455F4"/>
    <w:rsid w:val="00A53171"/>
    <w:rsid w:val="00A8486D"/>
    <w:rsid w:val="00A9788B"/>
    <w:rsid w:val="00AE74C1"/>
    <w:rsid w:val="00AF07A0"/>
    <w:rsid w:val="00AF2DAE"/>
    <w:rsid w:val="00AF3887"/>
    <w:rsid w:val="00B0464E"/>
    <w:rsid w:val="00B26EE7"/>
    <w:rsid w:val="00B56901"/>
    <w:rsid w:val="00B6470A"/>
    <w:rsid w:val="00B83AAE"/>
    <w:rsid w:val="00B9162B"/>
    <w:rsid w:val="00B9393B"/>
    <w:rsid w:val="00BB53FA"/>
    <w:rsid w:val="00BC35A2"/>
    <w:rsid w:val="00BD5E6E"/>
    <w:rsid w:val="00BE6611"/>
    <w:rsid w:val="00BE6F79"/>
    <w:rsid w:val="00BF55CD"/>
    <w:rsid w:val="00C12C74"/>
    <w:rsid w:val="00C34C19"/>
    <w:rsid w:val="00C44E60"/>
    <w:rsid w:val="00C816A8"/>
    <w:rsid w:val="00C825BF"/>
    <w:rsid w:val="00C93C45"/>
    <w:rsid w:val="00CD33BC"/>
    <w:rsid w:val="00D027E9"/>
    <w:rsid w:val="00D2501D"/>
    <w:rsid w:val="00D31036"/>
    <w:rsid w:val="00D32CB9"/>
    <w:rsid w:val="00D35B55"/>
    <w:rsid w:val="00D61938"/>
    <w:rsid w:val="00D7788F"/>
    <w:rsid w:val="00D95318"/>
    <w:rsid w:val="00DA52EB"/>
    <w:rsid w:val="00DD1E39"/>
    <w:rsid w:val="00DD3415"/>
    <w:rsid w:val="00DD7C8E"/>
    <w:rsid w:val="00E01C3D"/>
    <w:rsid w:val="00E158B7"/>
    <w:rsid w:val="00E305D9"/>
    <w:rsid w:val="00E46D15"/>
    <w:rsid w:val="00E55D4D"/>
    <w:rsid w:val="00E61332"/>
    <w:rsid w:val="00E9413C"/>
    <w:rsid w:val="00EA1DE3"/>
    <w:rsid w:val="00ED4638"/>
    <w:rsid w:val="00EF2E8B"/>
    <w:rsid w:val="00F07A70"/>
    <w:rsid w:val="00F16D79"/>
    <w:rsid w:val="00F32554"/>
    <w:rsid w:val="00F7016C"/>
    <w:rsid w:val="00FA5A3A"/>
    <w:rsid w:val="00FC3171"/>
    <w:rsid w:val="00FD5195"/>
    <w:rsid w:val="00FD56EC"/>
    <w:rsid w:val="00FF3D41"/>
    <w:rsid w:val="00FF45FF"/>
    <w:rsid w:val="07C34D62"/>
    <w:rsid w:val="08011187"/>
    <w:rsid w:val="088450E1"/>
    <w:rsid w:val="09CF71D6"/>
    <w:rsid w:val="0B123679"/>
    <w:rsid w:val="0B357B54"/>
    <w:rsid w:val="0B5B5827"/>
    <w:rsid w:val="0D98031D"/>
    <w:rsid w:val="13CC3B43"/>
    <w:rsid w:val="13D608A0"/>
    <w:rsid w:val="143810DB"/>
    <w:rsid w:val="14FD442E"/>
    <w:rsid w:val="15215B08"/>
    <w:rsid w:val="153B357C"/>
    <w:rsid w:val="15A81355"/>
    <w:rsid w:val="174E11E8"/>
    <w:rsid w:val="17FFC57A"/>
    <w:rsid w:val="194D542C"/>
    <w:rsid w:val="1A6F6865"/>
    <w:rsid w:val="1A7DC7C1"/>
    <w:rsid w:val="1BFDD628"/>
    <w:rsid w:val="1CEFAD21"/>
    <w:rsid w:val="1EC928DA"/>
    <w:rsid w:val="1F6F1901"/>
    <w:rsid w:val="1FF9AE9D"/>
    <w:rsid w:val="20AE1C43"/>
    <w:rsid w:val="21F74161"/>
    <w:rsid w:val="22F95B27"/>
    <w:rsid w:val="23762E6F"/>
    <w:rsid w:val="260A096C"/>
    <w:rsid w:val="2796A37C"/>
    <w:rsid w:val="2B273F2C"/>
    <w:rsid w:val="2CEB22BC"/>
    <w:rsid w:val="2D5D3824"/>
    <w:rsid w:val="2DE59A1E"/>
    <w:rsid w:val="2DFBC198"/>
    <w:rsid w:val="2E32014C"/>
    <w:rsid w:val="2EFFF0F7"/>
    <w:rsid w:val="2F6BB1D8"/>
    <w:rsid w:val="2F720B99"/>
    <w:rsid w:val="2F9D6119"/>
    <w:rsid w:val="2F9FE6BB"/>
    <w:rsid w:val="2FCF46DF"/>
    <w:rsid w:val="30F21E45"/>
    <w:rsid w:val="328D4F83"/>
    <w:rsid w:val="33A4564D"/>
    <w:rsid w:val="33DF4DB3"/>
    <w:rsid w:val="34FFAC1D"/>
    <w:rsid w:val="35C554DC"/>
    <w:rsid w:val="35FE57AE"/>
    <w:rsid w:val="36073EF8"/>
    <w:rsid w:val="36786E6B"/>
    <w:rsid w:val="377F41EC"/>
    <w:rsid w:val="37EF4040"/>
    <w:rsid w:val="37F78187"/>
    <w:rsid w:val="37F7B996"/>
    <w:rsid w:val="37FB0D07"/>
    <w:rsid w:val="38D9213E"/>
    <w:rsid w:val="39272542"/>
    <w:rsid w:val="39BB696E"/>
    <w:rsid w:val="39DF6AAE"/>
    <w:rsid w:val="3A8E6D05"/>
    <w:rsid w:val="3B7767D8"/>
    <w:rsid w:val="3BE520C2"/>
    <w:rsid w:val="3BF7A0B4"/>
    <w:rsid w:val="3CFB8CB8"/>
    <w:rsid w:val="3D8F364E"/>
    <w:rsid w:val="3DAF1823"/>
    <w:rsid w:val="3DC0CB0E"/>
    <w:rsid w:val="3EFDF4D8"/>
    <w:rsid w:val="3F6FA65A"/>
    <w:rsid w:val="3F8027D1"/>
    <w:rsid w:val="3F97D557"/>
    <w:rsid w:val="3F9D5870"/>
    <w:rsid w:val="3FDBC3FB"/>
    <w:rsid w:val="3FDFF0A1"/>
    <w:rsid w:val="3FE63DD0"/>
    <w:rsid w:val="3FE8E3E9"/>
    <w:rsid w:val="3FE979FB"/>
    <w:rsid w:val="3FF43264"/>
    <w:rsid w:val="3FFDAB27"/>
    <w:rsid w:val="40612EA2"/>
    <w:rsid w:val="47D27B02"/>
    <w:rsid w:val="47ECCFA6"/>
    <w:rsid w:val="47FF6B2E"/>
    <w:rsid w:val="4AB316B1"/>
    <w:rsid w:val="4AFF9362"/>
    <w:rsid w:val="4B3D04C7"/>
    <w:rsid w:val="4B571658"/>
    <w:rsid w:val="4B7D1C36"/>
    <w:rsid w:val="4B7EB388"/>
    <w:rsid w:val="4BDB2219"/>
    <w:rsid w:val="4BEF6829"/>
    <w:rsid w:val="4C391384"/>
    <w:rsid w:val="4E161529"/>
    <w:rsid w:val="4FFFB6FE"/>
    <w:rsid w:val="51DF0FC8"/>
    <w:rsid w:val="528E03D5"/>
    <w:rsid w:val="52A95B7E"/>
    <w:rsid w:val="531731CF"/>
    <w:rsid w:val="53FF4D7B"/>
    <w:rsid w:val="55F96065"/>
    <w:rsid w:val="57AB5CE0"/>
    <w:rsid w:val="57EF8DBE"/>
    <w:rsid w:val="59720169"/>
    <w:rsid w:val="598C142D"/>
    <w:rsid w:val="5A57254A"/>
    <w:rsid w:val="5A930B4C"/>
    <w:rsid w:val="5AF65467"/>
    <w:rsid w:val="5B5CC515"/>
    <w:rsid w:val="5B7BB0A7"/>
    <w:rsid w:val="5BBC04B9"/>
    <w:rsid w:val="5BF715AB"/>
    <w:rsid w:val="5CEF2765"/>
    <w:rsid w:val="5D18753A"/>
    <w:rsid w:val="5DD7AF81"/>
    <w:rsid w:val="5DEF049E"/>
    <w:rsid w:val="5E9631D0"/>
    <w:rsid w:val="5EAFFAAA"/>
    <w:rsid w:val="5EE76414"/>
    <w:rsid w:val="5F559434"/>
    <w:rsid w:val="5F9EAEFC"/>
    <w:rsid w:val="5FAF20ED"/>
    <w:rsid w:val="5FBC3C79"/>
    <w:rsid w:val="5FF5DA24"/>
    <w:rsid w:val="5FFD3FD8"/>
    <w:rsid w:val="5FFE7354"/>
    <w:rsid w:val="60C62A60"/>
    <w:rsid w:val="62E84DF9"/>
    <w:rsid w:val="631F6457"/>
    <w:rsid w:val="639F74BC"/>
    <w:rsid w:val="63BEEAF2"/>
    <w:rsid w:val="63F24E60"/>
    <w:rsid w:val="65381AA1"/>
    <w:rsid w:val="66B53723"/>
    <w:rsid w:val="66BFDEEC"/>
    <w:rsid w:val="67DD4E09"/>
    <w:rsid w:val="67DF23AD"/>
    <w:rsid w:val="695D67DB"/>
    <w:rsid w:val="69DB154A"/>
    <w:rsid w:val="69DE83CA"/>
    <w:rsid w:val="69EEFA9A"/>
    <w:rsid w:val="69EFEED8"/>
    <w:rsid w:val="6B5B888C"/>
    <w:rsid w:val="6BD22CD2"/>
    <w:rsid w:val="6BD7CA39"/>
    <w:rsid w:val="6BFE05E1"/>
    <w:rsid w:val="6C2C00DF"/>
    <w:rsid w:val="6C3521CE"/>
    <w:rsid w:val="6CF7F00D"/>
    <w:rsid w:val="6D972811"/>
    <w:rsid w:val="6DDF2431"/>
    <w:rsid w:val="6DFF6414"/>
    <w:rsid w:val="6E3D872A"/>
    <w:rsid w:val="6E8D70E3"/>
    <w:rsid w:val="6ED79856"/>
    <w:rsid w:val="6EE88933"/>
    <w:rsid w:val="6F2A5540"/>
    <w:rsid w:val="6F71B290"/>
    <w:rsid w:val="6F772F0F"/>
    <w:rsid w:val="6F78C300"/>
    <w:rsid w:val="6FC67957"/>
    <w:rsid w:val="6FEE3D95"/>
    <w:rsid w:val="6FF9F94E"/>
    <w:rsid w:val="6FFAC23C"/>
    <w:rsid w:val="6FFF2DCB"/>
    <w:rsid w:val="6FFF3E72"/>
    <w:rsid w:val="706EBC27"/>
    <w:rsid w:val="70EF0384"/>
    <w:rsid w:val="72BBE879"/>
    <w:rsid w:val="737E0800"/>
    <w:rsid w:val="737FAD7D"/>
    <w:rsid w:val="73822B82"/>
    <w:rsid w:val="7460668E"/>
    <w:rsid w:val="74E57EA9"/>
    <w:rsid w:val="754FF206"/>
    <w:rsid w:val="75DAA9A3"/>
    <w:rsid w:val="75FF85D1"/>
    <w:rsid w:val="75FFD5BA"/>
    <w:rsid w:val="762F68E9"/>
    <w:rsid w:val="763F5B47"/>
    <w:rsid w:val="76BB36A2"/>
    <w:rsid w:val="76DBE0FA"/>
    <w:rsid w:val="76DD66E0"/>
    <w:rsid w:val="77157410"/>
    <w:rsid w:val="771FC025"/>
    <w:rsid w:val="7765AC64"/>
    <w:rsid w:val="776F0333"/>
    <w:rsid w:val="777A2A29"/>
    <w:rsid w:val="779DB677"/>
    <w:rsid w:val="77BAF78E"/>
    <w:rsid w:val="77CBE7C2"/>
    <w:rsid w:val="77CD646B"/>
    <w:rsid w:val="77DDCCB7"/>
    <w:rsid w:val="77FBC638"/>
    <w:rsid w:val="77FFF3B0"/>
    <w:rsid w:val="790F368C"/>
    <w:rsid w:val="7995C5C9"/>
    <w:rsid w:val="7A6DC09A"/>
    <w:rsid w:val="7AB71795"/>
    <w:rsid w:val="7AEECF4B"/>
    <w:rsid w:val="7AFFD37F"/>
    <w:rsid w:val="7B91BFCA"/>
    <w:rsid w:val="7B9E0EAA"/>
    <w:rsid w:val="7BA32D18"/>
    <w:rsid w:val="7BBA6269"/>
    <w:rsid w:val="7BBDB95E"/>
    <w:rsid w:val="7BCC7913"/>
    <w:rsid w:val="7BD58473"/>
    <w:rsid w:val="7BEF804E"/>
    <w:rsid w:val="7BEF997D"/>
    <w:rsid w:val="7BEF9F96"/>
    <w:rsid w:val="7BF6147D"/>
    <w:rsid w:val="7BFB1460"/>
    <w:rsid w:val="7C3D333D"/>
    <w:rsid w:val="7C85539D"/>
    <w:rsid w:val="7CEE5BBE"/>
    <w:rsid w:val="7D2FA462"/>
    <w:rsid w:val="7D4C3AF3"/>
    <w:rsid w:val="7D9CD705"/>
    <w:rsid w:val="7DAFC18F"/>
    <w:rsid w:val="7DE1102D"/>
    <w:rsid w:val="7DEDDDDF"/>
    <w:rsid w:val="7E1EBD9D"/>
    <w:rsid w:val="7E1F3417"/>
    <w:rsid w:val="7E5F56EE"/>
    <w:rsid w:val="7E7FC69C"/>
    <w:rsid w:val="7E7FE7B3"/>
    <w:rsid w:val="7EBDEB7A"/>
    <w:rsid w:val="7EDD09EB"/>
    <w:rsid w:val="7EFAEC9A"/>
    <w:rsid w:val="7EFD7FE9"/>
    <w:rsid w:val="7EFF7352"/>
    <w:rsid w:val="7EFFDBB0"/>
    <w:rsid w:val="7F2BDAFE"/>
    <w:rsid w:val="7F5774DF"/>
    <w:rsid w:val="7F5B3BA5"/>
    <w:rsid w:val="7F5D500E"/>
    <w:rsid w:val="7F5E2567"/>
    <w:rsid w:val="7F7F3DF2"/>
    <w:rsid w:val="7F9F2CA6"/>
    <w:rsid w:val="7FADADB4"/>
    <w:rsid w:val="7FB77E06"/>
    <w:rsid w:val="7FBA2027"/>
    <w:rsid w:val="7FDFEEA2"/>
    <w:rsid w:val="7FED6D0A"/>
    <w:rsid w:val="7FEDC095"/>
    <w:rsid w:val="7FEE887F"/>
    <w:rsid w:val="7FF33341"/>
    <w:rsid w:val="7FF7B0CB"/>
    <w:rsid w:val="7FFA0B08"/>
    <w:rsid w:val="7FFB3FD4"/>
    <w:rsid w:val="7FFB925A"/>
    <w:rsid w:val="7FFE8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688B25"/>
  <w15:docId w15:val="{52B12F9E-7226-4C8B-957F-3BB18759D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note text" w:qFormat="1"/>
    <w:lsdException w:name="annotation text" w:qFormat="1"/>
    <w:lsdException w:name="header" w:qFormat="1"/>
    <w:lsdException w:name="footer" w:qFormat="1"/>
    <w:lsdException w:name="caption" w:semiHidden="1" w:unhideWhenUsed="1" w:qFormat="1"/>
    <w:lsdException w:name="footnote reference" w:qFormat="1"/>
    <w:lsdException w:name="annotation reference" w:unhideWhenUsed="1" w:qFormat="1"/>
    <w:lsdException w:name="Title" w:qFormat="1"/>
    <w:lsdException w:name="Default Paragraph Font" w:semiHidden="1" w:qFormat="1"/>
    <w:lsdException w:name="Body Text" w:qFormat="1"/>
    <w:lsdException w:name="Subtitle" w:qFormat="1"/>
    <w:lsdException w:name="Body Text First Indent"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1"/>
    <w:qFormat/>
    <w:pPr>
      <w:widowControl w:val="0"/>
      <w:jc w:val="both"/>
    </w:pPr>
    <w:rPr>
      <w:rFonts w:ascii="Calibri" w:hAnsi="Calibri"/>
      <w:kern w:val="2"/>
      <w:sz w:val="21"/>
      <w:szCs w:val="24"/>
    </w:rPr>
  </w:style>
  <w:style w:type="paragraph" w:styleId="1">
    <w:name w:val="heading 1"/>
    <w:basedOn w:val="a0"/>
    <w:next w:val="a"/>
    <w:uiPriority w:val="9"/>
    <w:qFormat/>
    <w:pPr>
      <w:keepNext/>
      <w:keepLines/>
      <w:spacing w:before="480" w:after="80"/>
    </w:pPr>
    <w:rPr>
      <w:rFonts w:asciiTheme="majorHAnsi" w:eastAsiaTheme="majorEastAsia" w:hAnsiTheme="majorHAnsi" w:cstheme="majorBidi"/>
      <w:color w:val="365F91" w:themeColor="accent1" w:themeShade="BF"/>
      <w:sz w:val="48"/>
      <w:szCs w:val="48"/>
    </w:rPr>
  </w:style>
  <w:style w:type="paragraph" w:styleId="3">
    <w:name w:val="heading 3"/>
    <w:basedOn w:val="a"/>
    <w:next w:val="a"/>
    <w:uiPriority w:val="9"/>
    <w:qFormat/>
    <w:pPr>
      <w:keepNext/>
      <w:keepLines/>
      <w:snapToGrid w:val="0"/>
      <w:spacing w:line="408" w:lineRule="auto"/>
      <w:jc w:val="left"/>
      <w:outlineLvl w:val="2"/>
    </w:pPr>
    <w:rPr>
      <w:b/>
      <w:bCs/>
      <w:color w:val="1A1A1A"/>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4"/>
    <w:next w:val="a4"/>
    <w:qFormat/>
    <w:pPr>
      <w:widowControl w:val="0"/>
      <w:ind w:left="166"/>
      <w:jc w:val="both"/>
    </w:pPr>
    <w:rPr>
      <w:rFonts w:ascii="仿宋_GB2312" w:eastAsia="仿宋_GB2312" w:hAnsi="仿宋_GB2312" w:cs="仿宋_GB2312"/>
      <w:kern w:val="2"/>
      <w:sz w:val="32"/>
      <w:szCs w:val="32"/>
      <w:lang w:val="zh-CN" w:bidi="zh-CN"/>
    </w:rPr>
  </w:style>
  <w:style w:type="paragraph" w:styleId="a4">
    <w:name w:val="Title"/>
    <w:basedOn w:val="a"/>
    <w:next w:val="a"/>
    <w:qFormat/>
    <w:pPr>
      <w:widowControl/>
      <w:spacing w:beforeLines="300" w:afterLines="300"/>
      <w:jc w:val="center"/>
      <w:outlineLvl w:val="0"/>
    </w:pPr>
    <w:rPr>
      <w:rFonts w:ascii="Arial" w:eastAsia="黑体" w:hAnsi="Arial"/>
      <w:b/>
      <w:kern w:val="0"/>
      <w:szCs w:val="20"/>
    </w:rPr>
  </w:style>
  <w:style w:type="paragraph" w:styleId="a5">
    <w:name w:val="Normal Indent"/>
    <w:qFormat/>
    <w:pPr>
      <w:widowControl w:val="0"/>
      <w:spacing w:line="580" w:lineRule="exact"/>
      <w:ind w:firstLineChars="200" w:firstLine="420"/>
      <w:jc w:val="both"/>
    </w:pPr>
    <w:rPr>
      <w:rFonts w:ascii="Calibri" w:hAnsi="Calibri"/>
      <w:kern w:val="2"/>
      <w:sz w:val="21"/>
      <w:szCs w:val="24"/>
    </w:rPr>
  </w:style>
  <w:style w:type="paragraph" w:styleId="a6">
    <w:name w:val="annotation text"/>
    <w:basedOn w:val="a"/>
    <w:qFormat/>
    <w:pPr>
      <w:jc w:val="left"/>
    </w:pPr>
  </w:style>
  <w:style w:type="paragraph" w:styleId="a7">
    <w:name w:val="Plain Text"/>
    <w:basedOn w:val="a"/>
    <w:uiPriority w:val="99"/>
    <w:unhideWhenUsed/>
    <w:qFormat/>
    <w:rPr>
      <w:rFonts w:ascii="宋体" w:hAnsi="Courier New"/>
    </w:rPr>
  </w:style>
  <w:style w:type="paragraph" w:styleId="a8">
    <w:name w:val="footer"/>
    <w:basedOn w:val="a"/>
    <w:qFormat/>
    <w:pPr>
      <w:tabs>
        <w:tab w:val="center" w:pos="4153"/>
        <w:tab w:val="right" w:pos="8306"/>
      </w:tabs>
      <w:snapToGrid w:val="0"/>
      <w:jc w:val="left"/>
    </w:pPr>
    <w:rPr>
      <w:rFonts w:ascii="Times New Roman" w:hAnsi="Times New Roman"/>
      <w:sz w:val="18"/>
      <w:szCs w:val="18"/>
    </w:rPr>
  </w:style>
  <w:style w:type="paragraph" w:styleId="a9">
    <w:name w:val="header"/>
    <w:basedOn w:val="a"/>
    <w:qFormat/>
    <w:pPr>
      <w:pBdr>
        <w:bottom w:val="single" w:sz="6" w:space="1" w:color="auto"/>
      </w:pBdr>
      <w:tabs>
        <w:tab w:val="center" w:pos="4153"/>
        <w:tab w:val="right" w:pos="8306"/>
      </w:tabs>
      <w:snapToGrid w:val="0"/>
      <w:jc w:val="center"/>
    </w:pPr>
    <w:rPr>
      <w:rFonts w:ascii="Times New Roman" w:hAnsi="Times New Roman"/>
      <w:sz w:val="18"/>
      <w:szCs w:val="18"/>
    </w:rPr>
  </w:style>
  <w:style w:type="paragraph" w:styleId="aa">
    <w:name w:val="Normal (Web)"/>
    <w:basedOn w:val="a"/>
    <w:unhideWhenUsed/>
    <w:qFormat/>
    <w:pPr>
      <w:widowControl/>
      <w:spacing w:before="100" w:beforeAutospacing="1" w:after="100" w:afterAutospacing="1"/>
      <w:jc w:val="left"/>
    </w:pPr>
    <w:rPr>
      <w:rFonts w:ascii="宋体" w:hAnsi="宋体" w:cs="宋体"/>
      <w:kern w:val="0"/>
      <w:sz w:val="24"/>
    </w:rPr>
  </w:style>
  <w:style w:type="table" w:styleId="ab">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qFormat/>
    <w:rPr>
      <w:b/>
    </w:rPr>
  </w:style>
  <w:style w:type="character" w:styleId="ad">
    <w:name w:val="annotation reference"/>
    <w:unhideWhenUsed/>
    <w:qFormat/>
    <w:rPr>
      <w:sz w:val="21"/>
      <w:szCs w:val="21"/>
    </w:rPr>
  </w:style>
  <w:style w:type="paragraph" w:customStyle="1" w:styleId="paragraph">
    <w:name w:val="paragraph"/>
    <w:basedOn w:val="a"/>
    <w:qFormat/>
    <w:pPr>
      <w:widowControl/>
      <w:spacing w:before="100" w:beforeAutospacing="1" w:after="100" w:afterAutospacing="1"/>
      <w:jc w:val="left"/>
    </w:pPr>
    <w:rPr>
      <w:rFonts w:ascii="宋体" w:hAnsi="宋体" w:cs="宋体"/>
      <w:kern w:val="0"/>
      <w:sz w:val="24"/>
    </w:rPr>
  </w:style>
  <w:style w:type="character" w:customStyle="1" w:styleId="NormalCharacter">
    <w:name w:val="NormalCharacter"/>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120</Words>
  <Characters>689</Characters>
  <Application>Microsoft Office Word</Application>
  <DocSecurity>0</DocSecurity>
  <Lines>5</Lines>
  <Paragraphs>1</Paragraphs>
  <ScaleCrop>false</ScaleCrop>
  <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深圳市住房和建设局</dc:title>
  <dc:creator>孟祥辰</dc:creator>
  <cp:lastModifiedBy>ab zero</cp:lastModifiedBy>
  <cp:revision>2</cp:revision>
  <cp:lastPrinted>2026-06-23T20:36:00Z</cp:lastPrinted>
  <dcterms:created xsi:type="dcterms:W3CDTF">2026-07-07T02:32:00Z</dcterms:created>
  <dcterms:modified xsi:type="dcterms:W3CDTF">2026-07-07T02:32:00Z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2052-11.8.2.10681</vt:lpwstr>
  </property>
  <property fmtid="{D5CDD505-2E9C-101B-9397-08002B2CF9AE}" pid="3" name="ICV">
    <vt:lpwstr>B4EB177B7697BD78F630F069CAB36B89</vt:lpwstr>
  </property>
</Properties>
</file>