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PingFang SC" w:hAnsi="PingFang SC" w:eastAsia="PingFang SC"/>
          <w:b/>
          <w:color w:val="1C1B18"/>
          <w:sz w:val="42"/>
        </w:rPr>
        <w:t>去趋势与 expected response 预期线：2026 ENSO/FEP 简短汇报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23"/>
        </w:rPr>
        <w:t>方法与阶段性结果 | 中文版 | 2026-06-25</w:t>
      </w:r>
    </w:p>
    <w:p>
      <w:pPr>
        <w:spacing w:after="160"/>
        <w:pBdr>
          <w:bottom w:val="single" w:sz="6" w:space="1" w:color="D8D1C2"/>
        </w:pBdr>
      </w:pPr>
    </w:p>
    <w:p>
      <w:pPr>
        <w:pStyle w:val="Heading1"/>
      </w:pPr>
      <w:r>
        <w:t>一、数据与方法</w:t>
      </w:r>
    </w:p>
    <w:p>
      <w:pPr>
        <w:spacing w:after="100"/>
      </w:pPr>
      <w:r>
        <w:rPr>
          <w:rFonts w:ascii="PingFang SC" w:hAnsi="PingFang SC" w:eastAsia="PingFang SC"/>
          <w:b w:val="0"/>
          <w:color w:val="1C1B18"/>
          <w:sz w:val="21"/>
        </w:rPr>
        <w:t>本报告以 1982-2022 年为气候态和线性趋势拟合基准，当前 2026 年诊断截至 2026 年 5 月。所有海温、降水、风场和气压量均先计算月异常，再按区域和季节平均；区域平均采用 cos(latitude) 加权。</w:t>
      </w:r>
    </w:p>
    <w:p>
      <w:pPr>
        <w:pStyle w:val="Heading2"/>
      </w:pPr>
      <w:r>
        <w:t>1.1 数据来源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750"/>
        <w:gridCol w:w="3450"/>
        <w:gridCol w:w="4160"/>
      </w:tblGrid>
      <w:tr>
        <w:tc>
          <w:tcPr>
            <w:tcW w:type="dxa" w:w="17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资料</w:t>
            </w:r>
          </w:p>
        </w:tc>
        <w:tc>
          <w:tcPr>
            <w:tcW w:type="dxa" w:w="34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用途</w:t>
            </w:r>
          </w:p>
        </w:tc>
        <w:tc>
          <w:tcPr>
            <w:tcW w:type="dxa" w:w="41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来源网址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NOAA ERSSTv5 monthly SST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Niño-3、Niño-3.4 和 FEP 月指数；FEP residual 的历史回归。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https://psl.noaa.gov/thredds/dodsC/Datasets/noaa.ersst.v5/sst.mnmean.nc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NOAA OISST v2.1 monthly SST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2026 空间 SST 异常图、Niño-3 交叉检查，以及 2015/2023/2026 Apr-May 经纬度对比。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https://psl.noaa.gov/thredds/ncss/grid/Datasets/noaa.oisst.v2.highres/sst.mon.mean.nc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GPCP monthly precipitation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2026 热带太平洋降水异常和 2015/2023/2026 Apr-May 降水空间对比。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https://psl.noaa.gov/thredds/ncss/grid/Datasets/gpcp/precip.mon.mean.nc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ERA5 monthly means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u850、海平面气压和 SOI-like 气压梯度指标。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https://cds.climate.copernicus.eu/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Peng et al. (2025)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expected response 历史回归方法来源。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https://www.nature.com/articles/s41561-025-01700-9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ORAS5 time-series D20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Jiang et al. (2026) 图 4 风格的赤道太平洋 20°C 等温面深度背景。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https://cds.climate.copernicus.eu/datasets/reanalysis-oras5-timeseries</w:t>
            </w:r>
          </w:p>
        </w:tc>
      </w:tr>
    </w:tbl>
    <w:p/>
    <w:p>
      <w:pPr>
        <w:pStyle w:val="Heading2"/>
      </w:pPr>
      <w:r>
        <w:t>1.2 计算公式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50"/>
        <w:gridCol w:w="3400"/>
        <w:gridCol w:w="4310"/>
      </w:tblGrid>
      <w:tr>
        <w:tc>
          <w:tcPr>
            <w:tcW w:type="dxa" w:w="16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步骤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公式</w:t>
            </w:r>
          </w:p>
        </w:tc>
        <w:tc>
          <w:tcPr>
            <w:tcW w:type="dxa" w:w="431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含义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月异常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X′(y,m) = X(y,m) - C_m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X 为 SST、降水、u850 或海平面气压；m 为月份；C_m 是 1982-2022 年同月气候态。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区域/季节平均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X′S(y) = mean over m in S of area-mean_A[X′(y,m)]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area-mean_A 表示 cos(latitude) 加权区域平均；S 可为 JFM、MAM、Apr-May 等时段。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去趋势异常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X′det(t) = X′(t) - (αt + β)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alpha 和 beta 由 1982-2022 月异常序列线性拟合得到；对每个指标/区域或格点分别处理。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FEP residual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FEPres = FEP′ - (a + b × Niño-3.4′)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a、b 由 1982-2022 年 FEP 与 Niño-3.4 的历史线性关系估计；正值表示 FEP 比 Niño-3.4 可解释的部分更暖。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大气预期响应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Rexp = aR + bR × Niño-3′;  ratio = Robs / Rexp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沿用 Peng et al. (2025) 思路；本报告中 R 为 ERA5 u10 或 SOI-like 海平面气压梯度。ratio 小于 1 表示响应弱于历史 SST-大气耦合预期。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事件对齐空间异常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X′AM(y,lat,lon) = mean[X(y,Apr)-CApr, X(y,May)-CMay]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用于 2015/16、2023/24、2026 的经纬度图；C 为 1982-2022 同月气候态，确保比较的是同一发展季 Apr-May。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Jiang-style D20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D20* = D20 - mean1960-2024(D20); then 10-yr trailing mean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18"/>
              </w:rPr>
              <w:t>沿 Jiang et al. (2026) 图 4 逻辑，使用 ORAS5 `depth_of_20_c_isotherm`，赤道 130°E-85°W 点列；2026 年只含 Jan-May，应视为当前更新而非全年平均。</w:t>
            </w:r>
          </w:p>
        </w:tc>
      </w:tr>
    </w:tbl>
    <w:p/>
    <w:p>
      <w:pPr>
        <w:spacing w:after="100"/>
      </w:pPr>
      <w:r>
        <w:rPr>
          <w:rFonts w:ascii="PingFang SC" w:hAnsi="PingFang SC" w:eastAsia="PingFang SC"/>
          <w:b w:val="0"/>
          <w:color w:val="5B5A55"/>
          <w:sz w:val="20"/>
        </w:rPr>
        <w:t>因此，普通异常图回答“相对气候态偏多少”，去趋势图回答“扣除长期线性背景后还偏多少”，而 expected response 预期线回答“按历史海温-大气关系本该响应多强”。</w:t>
      </w:r>
    </w:p>
    <w:p>
      <w:r>
        <w:br w:type="page"/>
      </w:r>
    </w:p>
    <w:p>
      <w:pPr>
        <w:pStyle w:val="Heading1"/>
      </w:pPr>
      <w:r>
        <w:t>二、结果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10" w:type="dxa"/>
          <w:bottom w:w="110" w:type="dxa"/>
          <w:start w:w="170" w:type="dxa"/>
          <w:end w:w="17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7F1EF"/>
          </w:tcPr>
          <w:p>
            <w:pPr>
              <w:spacing w:after="80"/>
            </w:pPr>
            <w:r/>
            <w:r>
              <w:rPr>
                <w:rFonts w:ascii="PingFang SC" w:hAnsi="PingFang SC" w:eastAsia="PingFang SC"/>
                <w:b/>
                <w:color w:val="1F4D78"/>
                <w:sz w:val="22"/>
              </w:rPr>
              <w:t>核心结果</w:t>
            </w:r>
          </w:p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与 1982/83、1997/98、2015/16 和 2023/24 的同月份发展阶段相比，2026 年 Apr-May Niño-3 已进入强事件发展季范围，FEP residual 为正；但未去趋势 u10 只有历史预期的约 0.55 倍，GPCP 中太平洋降水仍为负响应。去趋势前后，FEP/东太平洋偏暖仍然存在；低层风和气压梯度对去趋势处理更敏感。因此后续机制讨论应同时报告未去趋势图和去趋势图。</w:t>
            </w:r>
          </w:p>
        </w:tc>
      </w:tr>
    </w:tbl>
    <w:p/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900"/>
        <w:gridCol w:w="1350"/>
        <w:gridCol w:w="1350"/>
        <w:gridCol w:w="1350"/>
        <w:gridCol w:w="341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指标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未去趋势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去趋势后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差值</w:t>
            </w:r>
          </w:p>
        </w:tc>
        <w:tc>
          <w:tcPr>
            <w:tcW w:type="dxa" w:w="341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1C1B18"/>
                <w:sz w:val="20"/>
              </w:rPr>
              <w:t>解读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MAM Niño-3 海温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0.64 °C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0.80 °C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+0.16 °C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去趋势后 Niño-3 暖异常略增强。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MAM FEP residual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0.61 °C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0.54 °C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-0.07 °C</w:t>
            </w:r>
          </w:p>
        </w:tc>
        <w:tc>
          <w:tcPr>
            <w:tcW w:type="dxa" w:w="341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FEP 相对 Niño-3.4 的额外偏暖仍然存在。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JFM 中太平洋 GPCP 降水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-2.26 mm/day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-1.50 mm/day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+0.76 mm/day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负降水异常减弱，但仍低于气候态。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Apr-May 中西太平洋 ERA5 u10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0.52 m/s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1.16 m/s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+0.63 m/s</w:t>
            </w:r>
          </w:p>
        </w:tc>
        <w:tc>
          <w:tcPr>
            <w:tcW w:type="dxa" w:w="3410"/>
            <w:vAlign w:val="center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近地面西风去趋势后接近历史预期。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Apr-May SOI-like 海平面气压差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-1.16 hPa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-1.80 hPa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-0.64 hPa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color w:val="1C1B18"/>
                <w:sz w:val="20"/>
              </w:rPr>
              <w:t>去趋势后气压梯度信号更强。</w:t>
            </w:r>
          </w:p>
        </w:tc>
      </w:tr>
    </w:tbl>
    <w:p/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88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era5_expected_response_li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8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1. 2026 年 expected response 预期线图，沿用 Peng et al. (2025) 的历史回归逻辑。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灰点为 1982-2022 年 Apr-May 历史关系；红实心点为 2026 观测响应，红空心圈为同一 Niño-3 海温强度下的历史回归预期。未去趋势时 ERA5 u10 约为预期的 0.56 倍，去趋势后约为 1.06 倍；SOI-like 气压梯度则强于预期。</w:t>
      </w:r>
    </w:p>
    <w:p>
      <w:r>
        <w:br w:type="page"/>
      </w:r>
    </w:p>
    <w:p>
      <w:pPr>
        <w:pStyle w:val="Heading2"/>
      </w:pPr>
      <w:r>
        <w:t>2.1 与历史强 El Niño 的月份对齐比较</w:t>
      </w:r>
    </w:p>
    <w:p>
      <w:pPr>
        <w:spacing w:after="100"/>
      </w:pPr>
      <w:r>
        <w:rPr>
          <w:rFonts w:ascii="PingFang SC" w:hAnsi="PingFang SC" w:eastAsia="PingFang SC"/>
          <w:b w:val="0"/>
          <w:color w:val="1C1B18"/>
          <w:sz w:val="20"/>
        </w:rPr>
        <w:t>历史对照选用 Peng et al. (2025) 中的强事件 1982/83、1997/98、2015/16，并加入 2023/24 与当前 2026。所有曲线都取事件发展年的 Jan-May；量化矩阵取同一发展年 Apr-May，因此没有把 2026 春季与历史冬季峰值混合比较。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03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2026_event_aligned_sst_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2. 月份对齐的海温发展：2026 与历史强 El Niño 事件。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2026 年 Niño-3 在 May 已接近 2023/24 和 2015/16 的发展季强度；FEP residual 为正，说明远东太平洋偏暖超过 Niño-3.4 可解释部分，但幅度低于 2023/24 的极端 FEP residual。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03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026_event_aligned_atmosphere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3. 月份对齐的大气与降水响应。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2026 年 u10 在 Jan-Feb 偏东风/偏弱，Mar-May 转为弱西风，但远弱于 1997/98 和 2015/16；GPCP 中太平洋降水到 Apr 仍为负，May 才转为小幅正值，显示降水响应滞后于 SST。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87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2026_event_apr_may_summar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4. Apr-May 同月份窗口下的事件对比矩阵。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2026 的 Apr-May Niño-3 强度接近 2015/16 和 2023/24；FEP residual 为 +0.50 °C，低于 2023/24 但高于 2015/16。未去趋势 u10 只有历史预期的 0.55 倍，GPCP 中太平洋降水为预期的 -0.33 倍，说明海温已强但风场/降水响应仍不同步。</w:t>
      </w:r>
    </w:p>
    <w:p>
      <w:r>
        <w:br w:type="page"/>
      </w:r>
    </w:p>
    <w:p>
      <w:pPr>
        <w:pStyle w:val="Heading2"/>
      </w:pPr>
      <w:r>
        <w:t>2.2 Apr-May 经纬度空间对比</w:t>
      </w:r>
    </w:p>
    <w:p>
      <w:pPr>
        <w:spacing w:after="100"/>
      </w:pPr>
      <w:r>
        <w:rPr>
          <w:rFonts w:ascii="PingFang SC" w:hAnsi="PingFang SC" w:eastAsia="PingFang SC"/>
          <w:b w:val="0"/>
          <w:color w:val="1C1B18"/>
          <w:sz w:val="20"/>
        </w:rPr>
        <w:t>为了避免把 2026 春季与历史事件冬季峰值混合比较，空间图也统一使用事件发展年的 Apr-May。这组图回答的问题是：同样在春季发展阶段，2026 的海温、降水、低层风和气压场更像 2015/16 的经典强响应，还是更像 2023/24 的不同步响应。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174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event_aligned_sst_precip_spatial_apr_m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5. Apr-May 经纬度图：OISST SST 与 GPCP 降水，2015/16、2023/24、2026 对比。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2015/16 在中东太平洋 SST 暖异常上方已有连续的中太平洋降水增强；2023/24 的 FEP 暖异常最强，但降水响应更破碎；2026 的 Niño-3 与 FEP 都明显偏暖，但中太平洋降水区域均值约为 -0.56 mm/day，显示 SST 与降水仍不同步。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773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event_aligned_era5_u10_mslp_spatial_apr_m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6. Apr-May 经纬度图：ERA5 u10 与海平面气压，2015/16、2023/24、2026 对比。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2015/16 的中西太平洋 u10 西风异常带连续且区域均值约 +1.82 m/s；2023/24 同区域约 -0.41 m/s，表现为发展季风场反相；2026 约 +0.52 m/s，已转为西风但远弱于 2015/16。SOI-like 气压梯度在 2026 并不弱，说明当前更突出的不同步来自风场/降水空间响应，而不是气压梯度完全缺失。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3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7. 未去趋势：2026 SST 指数与 FEP residual。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未去趋势图表示当前真实气候背景下的异常，包含长期背景变化。FEP 自 2 月以后快速转暖，并保持正 residual。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064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8. 去趋势后：2026 SST 指数与 FEP residual。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去趋势后 FEP residual 仍为正，说明远东太平洋额外偏暖不是单纯由线性背景增暖造成；但 residual 幅度略小于未去趋势版本。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69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9. 未去趋势：OISST SST 与 GPCP 降水空间异常。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未去趋势空间图更接近“当前实际状态”：热带海盆大范围偏暖，同时中东太平洋降水响应并不连续增强。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412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10. 去趋势后：OISST SST 与 GPCP 降水空间异常。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去趋势后，大范围背景暖信号被削弱，东太平洋/FEP 暖异常仍突出；降水负异常减弱但仍显示海温和降水响应之间存在不同步。</w:t>
      </w:r>
    </w:p>
    <w:p>
      <w:r>
        <w:br w:type="page"/>
      </w:r>
    </w:p>
    <w:p>
      <w:pPr>
        <w:pStyle w:val="Heading2"/>
      </w:pPr>
      <w:r>
        <w:t>2.3 Jiang et al. 图 4 风格的温跃层背景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03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grl_fig4_same_sources_extended_to_202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PingFang SC" w:hAnsi="PingFang SC" w:eastAsia="PingFang SC"/>
          <w:b/>
          <w:color w:val="5B5A55"/>
          <w:sz w:val="18"/>
        </w:rPr>
        <w:t>图 11. Jiang et al. (2026) 图 4 同源数据延伸：ERSSTv5 FEP residual 与 ORAS5 D20。</w:t>
      </w:r>
    </w:p>
    <w:p>
      <w:pPr>
        <w:spacing w:after="160"/>
      </w:pPr>
      <w:r>
        <w:rPr>
          <w:rFonts w:ascii="PingFang SC" w:hAnsi="PingFang SC" w:eastAsia="PingFang SC"/>
          <w:b w:val="0"/>
          <w:color w:val="5B5A55"/>
          <w:sz w:val="19"/>
        </w:rPr>
        <w:t>这张图使用与 Jiang et al. (2026) 方法一致的数据家族：左图用 ERSSTv5 计算去趋势 Niño-3.4 与 FEP residual 的 15 年滑动 lead-lag 相关；右图用 ORAS5 `depth_of_20_c_isotherm` 计算赤道太平洋 D20，每个经度扣除 1960-2024 平均后做 10 年 trailing mean。2026 年 D20 只包含 Jan-May，不能当作全年平均，但可作为当前温跃层背景的初步延伸。</w:t>
      </w:r>
    </w:p>
    <w:p>
      <w:r>
        <w:br w:type="page"/>
      </w:r>
    </w:p>
    <w:p>
      <w:pPr>
        <w:pStyle w:val="Heading1"/>
      </w:pPr>
      <w:r>
        <w:t>三、简短结论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与历史强事件同月份比较后，2026 更像“海温先行、风场/降水滞后”的发展季事件，而不像 1997/98 和 2015/16 那种春季西风和中太平洋降水已经明显同步增强的情形。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经纬度图进一步说明：2026 Apr-May 的 FEP 和 Niño-3 暖异常不弱，但中太平洋降水为负，CWP u10 仅弱西风；同时 SOI-like 气压梯度并不弱，说明不同步重点在风场/降水空间响应。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2026 expected-response 图说明：未去趋势时 u10 响应弱于历史预期，但去趋势后 u10 接近预期；SOI-like 气压梯度反而强于预期。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Jiang et al. 图 4 风格温跃层图已改用同源 ORAS5 D20，而不是 GODAS 替代；2026 D20 只包含 Jan-May，适合作为当前背景监测，不适合当作全年结论。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2026 SST 图说明：去趋势前后，东太平洋/FEP 暖异常仍然存在；因此 FEP 偏暖信号不是完全由长期趋势造成。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降水响应对去趋势有一定敏感性，但即使去趋势后，中太平洋降水仍未与 SST 增暖完全同步。</w:t>
      </w:r>
    </w:p>
    <w:p>
      <w:pPr>
        <w:pStyle w:val="ListBullet"/>
        <w:spacing w:after="100"/>
      </w:pPr>
      <w:r>
        <w:rPr>
          <w:rFonts w:ascii="PingFang SC" w:hAnsi="PingFang SC" w:eastAsia="PingFang SC"/>
          <w:sz w:val="21"/>
        </w:rPr>
        <w:t>后续汇报中应把“未去趋势图”作为当前真实背景，把“去趋势图”作为机制归因和历史对比的主图。</w:t>
      </w:r>
    </w:p>
    <w:p>
      <w:pPr>
        <w:spacing w:after="100"/>
      </w:pPr>
      <w:r>
        <w:rPr>
          <w:rFonts w:ascii="PingFang SC" w:hAnsi="PingFang SC" w:eastAsia="PingFang SC"/>
          <w:b w:val="0"/>
          <w:color w:val="5B5A55"/>
          <w:sz w:val="18"/>
        </w:rPr>
        <w:t>注：具体数据来源和公式已并入“数据与方法”部分；本地中间表包括 current_2026_era5_expected_response_lines.csv、event_aligned_2026_comparison.csv、event_aligned_spatial_apr_may_summary.csv、grl_fig4_same_source_*、oras5_d20_annual_mean_removed_10yr.csv 与 current_2026_fep_residual*.csv。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5B5A55"/>
        <w:sz w:val="17"/>
      </w:rPr>
      <w:t>Detrending and expected-response brief | Yue Dai | 2026-06-25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PingFang SC" w:hAnsi="PingFang SC" w:eastAsia="PingFang SC"/>
      <w:b w:val="0"/>
      <w:color w:val="1C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