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Hiragino Sans GB" w:hAnsi="Hiragino Sans GB" w:eastAsia="Hiragino Sans GB" w:cs="Hiragino Sans GB"/>
          <w:b/>
          <w:i w:val="0"/>
          <w:sz w:val="40"/>
        </w:rPr>
        <w:t>2015/16、2023/24 与 2026 ENSO 发展期对比分析</w:t>
      </w:r>
    </w:p>
    <w:p>
      <w:pPr>
        <w:spacing w:after="200"/>
        <w:jc w:val="center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统一气候态和去趋势基准下的 1-6 月 SST-Wind、Precipitation-Wind 与 D20-Wind 诊断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分析口径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本报告讨论最新重画的三组 1-6 月事件图。SST 使用 NOAA OISST，850 hPa 风和降水使用 ERA5，D20 使用 ORAS5。SST、风、降水和 D20 均按同月气候态计算异常，并移除线性趋势；ERA5/ORAS5 共同基准为 1980-2014，OISST 因资料起点限制使用 1982-2014。PMM 图为独立的 PMM-like EOF 诊断，EOF 训练期为 1982-2025，2026 年 PMM 仍只使用 1-5 月资料投影到该 EOF 模态上，不参与 EOF 训练；它不用于判断六月的大气反馈。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空间上重点比较中太平洋、东太平洋和远东太平洋的 SST 异常；时间上重点看 1 月到 6 月暖中心、低层风、降水和 D20 是否同步推进。海气耦合的判据不是单一变量，而是 SST、u850、降水和 D20 是否在相近区域、相近月份共同增强。</w:t>
      </w:r>
    </w:p>
    <w:p>
      <w:pPr>
        <w:pStyle w:val="Heading2"/>
        <w:keepNext/>
      </w:pPr>
      <w:r>
        <w:rPr>
          <w:rFonts w:ascii="Hiragino Sans GB" w:hAnsi="Hiragino Sans GB" w:eastAsia="Hiragino Sans GB" w:cs="Hiragino Sans GB"/>
          <w:b/>
          <w:i w:val="0"/>
          <w:sz w:val="26"/>
        </w:rPr>
        <w:t>统一气候态后的关键区域指标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下表均为 1-6 月平均。SST 单位为 degC，u850 单位为 m/s，降水单位为 mm/day，D20 单位为 m。u850 为正代表西风异常，为负代表东风异常。PMM 因 10 m 风资料尚未补到 6 月，仍为 1-5 月平均，并单独标注。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Metric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2015/16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2023/24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2026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Niño3.4 SST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0.40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0.71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CP SST (180E-140W)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1.12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0.25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0.70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EP SST (140W-100W)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0.89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0.64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0.80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FEP SST (90W-80W)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0.80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1.33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1.18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CWP u850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4.09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0.63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2.95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CP precipitation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1.34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-0.28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-0.68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D20 west / central / east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-14.9 / 14.6 / 26.4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5.8 / 15.5 / 30.2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-8.0 / 18.0 / 32.7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PMM joint index (Jan-May)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1.75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-0.11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1.31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PMM SST-only index (Jan-May)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1.49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-1.15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0.35</w:t>
            </w:r>
          </w:p>
        </w:tc>
      </w:tr>
    </w:tbl>
    <w:p>
      <w:pPr>
        <w:pStyle w:val="Heading2"/>
        <w:keepNext/>
      </w:pPr>
      <w:r>
        <w:rPr>
          <w:rFonts w:ascii="Hiragino Sans GB" w:hAnsi="Hiragino Sans GB" w:eastAsia="Hiragino Sans GB" w:cs="Hiragino Sans GB"/>
          <w:b/>
          <w:i w:val="0"/>
          <w:sz w:val="26"/>
        </w:rPr>
        <w:t>2026 年 6 月新增证据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六月单月是本次更新的关键。它检验了此前观测到的海温先行、风场恢复和降水滞后是否继续存在。同一去趋势和气候态口径下，2026 年六月已经出现强中东太平洋增暖、显著赤道西风、正的中太平洋降水异常和清楚的西浅东深温跃层结构。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June metric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2015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2023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2026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Niño3.4 SST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1.07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0.92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1.54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CP SST (180E-140W)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1.21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0.85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1.63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EP SST (140W-100W)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1.20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1.15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1.62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FEP SST (90W-80W)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1.84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2.29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2.34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CWP u850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3.11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1.19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6.37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CP precipitation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4.24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1.42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2.40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D20 west / central / east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-21.2 / 4.7 / 37.0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-2.7 / 17.5 / 39.1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-12.1 / 11.5 / 46.6</w:t>
            </w:r>
          </w:p>
        </w:tc>
      </w:tr>
    </w:tbl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综合判断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统一气候态后，2026 不只是一个表层偏东的暖事件。六月 Niño3.4、CP 和 EP SST 分别达到约 1.54、1.63 和 1.62 degC，CWP u850 达到约 6.37 m/s，东部 D20 加深约 46.6 m。海温、低层西风和温跃层调整已经形成清楚的协同增强。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三者最主要的差异仍是海气耦合建立的时间。2015 的西风、D20、SST 和中太平洋降水较早协同增强；2023 以远东太平洋暖异常先行，大气响应相对偏弱；2026 则表现出阶段性转换：1-4 月对流偏弱，5 月开始恢复，6 月中太平洋降水转为约 +2.40 mm/day。因此，2026 已不能再概括为持续脱耦，而应描述为从早期不同步向强耦合快速过渡。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SST 异常与 850 hPa 风：暖中心和东西风的空间传播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2015 的早春信号更偏中太平洋到中东太平洋，并伴随持续西风异常。2023 的暖中心明显偏远东太平洋，随后逐步向中东太平洋扩展。2026 早期也有东部增强，但 4-5 月中太平洋 SST 与西风开始接入；到六月，暖异常已经覆盖中东太平洋并伴随最强的 CWP/CP 西风异常，显示Bjerknes正反馈已经明显建立。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revised_ssta_u850_detrended_1980_20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1. 2015/16 development year: monthly OISST SSTA with ERA5 850 hPa wind anomalies.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revised_ssta_u850_detrended_1980_2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2. 2023/24 development year: monthly OISST SSTA with ERA5 850 hPa wind anomalies.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revised_ssta_u850_detrended_1980_20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3. January-June 2026: monthly OISST SSTA with ERA5 850 hPa wind anomalies.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降水与 850 hPa 风：大气响应是否跟上海温和风场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降水图显示 2015 的中太平洋对流响应最早、最一致；2023 在远东太平洋 SST 增暖期间，中太平洋降水仍偏弱，说明大气耦合偏晚。2026 的关键点是：中太平洋降水在 1-4 月仍偏抑制，5 月局部恢复，6 月则转为明显正异常，并与强西风和暖 SST 同区出现。这意味着大气深对流反馈在六月已经跟上，而不是继续维持春季的响应滞后。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paperstyle_era5_precip_u850_strip_detrended_1980_2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4. 2015/16 development year: ERA5 precipitation with ERA5 850 hPa wind anomalies.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paperstyle_era5_precip_u850_strip_detrended_1980_20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5. 2023/24 development year: ERA5 precipitation with ERA5 850 hPa wind anomalies.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paperstyle_era5_precip_u850_strip_detrended_1980_2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6. January-June 2026: ERA5 precipitation with ERA5 850 hPa wind anomalies.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D20 与赤道 u850：次表层动力结构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D20 是解释 2015 和 2026 相似性的核心证据。六月 2015 和 2026 都表现出西太平洋浅化、中东太平洋显著加深的结构，对应暖水体东移和温跃层倾斜增强。2026 年六月西部 D20 约 -12.1 m、东部约 +46.6 m；2023 年同期西部仅约 -2.7 m，因此 2026 的盆尺度动力调整明显更接近 2015。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revised_d20_u850_detrended_1980_20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7. 2015/16 development year: ORAS5 equatorial D20 anomalies with ERA5 equatorial u850.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revised_d20_u850_detrended_1980_20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8. 2023/24 development year: ORAS5 equatorial D20 anomalies with ERA5 equatorial u850.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revised_d20_u850_detrended_1980_20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9. January-June 2026: ORAS5 equatorial D20 anomalies with ERA5 equatorial u850.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PMM：北太平洋副热带背景是否参与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PMM-like EOF 表示扣除 Niño3.4 线性影响以后，北太平洋副热带 SST 与近地面风场的主要耦合模态。正位相对应东北太平洋偏暖、信风减弱和较弱蒸发冷却的背景。2015 和 2026 的 joint SST+wind PMM 指数在 1-5 月均明显为正，而 2023 较弱甚至偏负，说明 2026 的副热带海气背景更像 2015。由于 PMM 的 10 m 风输入尚未补到六月，本节只作为前期背景，不参与六月反馈是否闭合的判断。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1825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mm_like_eof_patterns_and_inde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82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10. PMM-like EOF diagnostics from OISST SST and ERA5 10 m wind. EOF training period: 1982-2025.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9974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mm_like_index_2026_jan_m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9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11. 2026 January-May PMM-like joint SST+wind and SST-only indices.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一般 El Niño 对照：2023/24 是否相对同等 SST 强迫也偏弱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老师建议的“一般 El Niño”对照在这里承担两个不同任务。第一，等权事件合成给出普通非极端事件在相同日历阶段的空间背景；第二，Peng et al. (2025) 式的历史回归控制 SST 振幅，比较实际大气响应与同月 Niño3 SST 所对应的历史预期。前者回答“普通事件通常在几月推进到哪里”，后者才直接回答“给定 SST 强迫，大气响应是否不足”。本报告不再把两者混为一个综合指标。</w:t>
      </w:r>
    </w:p>
    <w:p>
      <w:pPr>
        <w:pStyle w:val="Heading2"/>
        <w:keepNext/>
      </w:pPr>
      <w:r>
        <w:rPr>
          <w:rFonts w:ascii="Hiragino Sans GB" w:hAnsi="Hiragino Sans GB" w:eastAsia="Hiragino Sans GB" w:cs="Hiragino Sans GB"/>
          <w:b/>
          <w:i w:val="0"/>
          <w:sz w:val="26"/>
        </w:rPr>
        <w:t>一般非极端 El Niño 事件清单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sz w:val="16"/>
              </w:rPr>
              <w:t>发展年事件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sz w:val="16"/>
              </w:rPr>
              <w:t>峰值 ONI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sz w:val="16"/>
              </w:rPr>
              <w:t>峰值季节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EP/CP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1986/87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1.70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JAS 1987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EP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1991/92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1.71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DJF 1992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EP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1994/95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1.09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NDJ 1994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2002/03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1.31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OND 2002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2004/05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0.70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ASO 2004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2006/07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0.94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OND 2006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EP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2009/10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1.56</w:t>
            </w:r>
          </w:p>
        </w:tc>
        <w:tc>
          <w:tcPr>
            <w:tcW w:type="dxa" w:w="252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NDJ 2009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</w:t>
            </w:r>
          </w:p>
        </w:tc>
      </w:tr>
    </w:tbl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18"/>
        </w:rPr>
        <w:t>事件由 NOAA ERSSTv5 ONI 自动识别：ONI ≥ 0.5°C 持续至少 5 个重叠季节，发展年位于 1982-2014，且事件峰值 ONI &lt; 2.0°C。1982/83、1997/98、2015/16、2023/24 和 2026 均不进入合成。合成不确定性采用 10,000 次事件重采样 bootstrap。EP/CP 类型采用 Beniche et al. (2024) 补充图 S4 的 Cold Tongue/Warm Pool 事件分类。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七个一般事件的 1-6 月 Niño3 SST 合成均值约为 -0.06°C，反映许多普通事件直到春末或初夏才进入发展阶段。因此，普通事件合成是“日历阶段基准”，不能单独当作与 2023/24 等振幅的反事实预期。图 12-14 展示其 SST—风、降水—风和 D20—风演变；所有风场子图使用一致矢量尺度，并在每个面板右下角单独给出带单位的白底风矢量标识。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2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dinary_el_nino_composite_ssta_u850_detrended_1980_20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12. Ordinary non-extreme El Niño composite: January-June OISST SSTA and ERA5 850 hPa wind anomalies (n=7).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211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dinary_el_nino_composite_precip_u850_detrended_1980_20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2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13. Ordinary non-extreme El Niño composite: January-June ERA5 precipitation and 850 hPa wind anomalies (n=7).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1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dinary_el_nino_composite_d20_u850_detrended_1980_2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14. Ordinary non-extreme El Niño composite: January-June ORAS5 equatorial D20 anomalies and ERA5 u850 (n=7).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2023 减去一般事件合成后，东太平洋表层与次表层暖信号仍然显著，而中西太平洋低层风和中太平洋降水并未出现等比例增强。这是一种“强海洋信号—有限大气跟随”的空间残差结构；但因普通事件的发展起始月份不同，图 15 只作为空间定位证据。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573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minus_ordinary_el_nino_hovmoller_detrended_1980_20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5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15. January-June 2023 minus the ordinary non-extreme El Niño composite: SST, precipitation/u850, and equatorial D20/u850 differences.</w:t>
      </w:r>
    </w:p>
    <w:p>
      <w:pPr>
        <w:pStyle w:val="Heading2"/>
        <w:keepNext/>
      </w:pPr>
      <w:r>
        <w:rPr>
          <w:rFonts w:ascii="Hiragino Sans GB" w:hAnsi="Hiragino Sans GB" w:eastAsia="Hiragino Sans GB" w:cs="Hiragino Sans GB"/>
          <w:b/>
          <w:i w:val="0"/>
          <w:sz w:val="26"/>
        </w:rPr>
        <w:t>SST 条件下的观测—历史预期响应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sz w:val="16"/>
              </w:rPr>
              <w:t>响应（1-6 月平均）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Hiragino Sans GB" w:hAnsi="Hiragino Sans GB" w:eastAsia="Hiragino Sans GB" w:cs="Hiragino Sans GB"/>
                <w:b w:val="0"/>
                <w:i w:val="0"/>
                <w:sz w:val="16"/>
              </w:rPr>
              <w:t>2026 发展状态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CWP u850 (m/s)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+4.09 / +2.00 (+2.10)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+0.63 / +1.49 (-0.86)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+2.95 / +1.76 (+1.19)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 precipitation (mm/day)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+1.34 / +2.20 (-0.85)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-0.28 / +1.60 (-1.88)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-0.68 / +1.90 (-2.58)</w:t>
            </w:r>
          </w:p>
        </w:tc>
      </w:tr>
    </w:tbl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18"/>
        </w:rPr>
        <w:t>单元格依次为观测值 / SST 条件历史预期值（残差）。预期值由 1982-2014 各日历月 Niño3 SST 回归得到；2015、2023 和 2026 均未进入拟合。2023 年 1-6 月 CWP u850 残差为 -0.86 m/s，CP 降水残差为 -1.88 mm/day，说明大气响应偏弱并不只是因为它弱于超级 El Niño，而是相对于同期 SST 强迫也偏弱。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121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rgets_observed_expected_atmospheric_response_1982_2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12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16. Observed and SST-conditioned historical atmospheric responses in 2015, 2023, and the 2026 developing state. Calendar-month regressions are fitted over 1982-2014.</w:t>
      </w:r>
    </w:p>
    <w:p>
      <w:pPr>
        <w:pStyle w:val="Heading2"/>
        <w:keepNext/>
      </w:pPr>
      <w:r>
        <w:rPr>
          <w:rFonts w:ascii="Hiragino Sans GB" w:hAnsi="Hiragino Sans GB" w:eastAsia="Hiragino Sans GB" w:cs="Hiragino Sans GB"/>
          <w:b/>
          <w:i w:val="0"/>
          <w:sz w:val="26"/>
        </w:rPr>
        <w:t>EP/CP 分型稳健性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按已发表事件类别复算后，EP 子样本为 1986、1991、2006（n=3），CP 子样本为 1994、2002、2004、2009（n=4）。两类降水—风空间结构确有差异，说明统一合成会掩盖部分经向位置和响应中心差别；但样本很小，本文仅将其作为定性敏感性检查，不据此建立新的主结论。Yan et al. (2025) 提供了 EP/CP 降水响应差异的物理依据，具体离散事件归类则来自 Beniche et al. (2024)。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14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dinary_el_nino_ep_cp_sensitivity_precip_u85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Times New Roman" w:hAnsi="Times New Roman" w:eastAsia="Times New Roman" w:cs="Times New Roman"/>
          <w:b w:val="0"/>
          <w:i/>
          <w:sz w:val="17"/>
        </w:rPr>
        <w:t>Figure 17. EP and CP sensitivity of January-June precipitation and u850 within the ordinary-event sample; qualitative because n=3 and n=4.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三次事件的异同点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2015/16 是最典型的强耦合发展型事件：中太平洋和中东太平洋 SST 较早为正，西风异常强，中太平洋降水也较早转正，D20 呈现清楚的西浅东深结构。它代表了 ocean dynamics、low-level winds 和 convection 的同步增强。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2023/24 的发展期更偏远东太平洋先行。FEP SST 是三者中相对最突出的，CP SST 和 PMM 支持较弱，降水和低层风对 SST 的响应也不如 2015 同步。因此它更像东部启动、随后向西连接的事件。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2026 的综合特征呈现清楚的阶段转换。1-4 月仍带有东部海温先行和对流滞后的特征，但到六月，CP/EP SST、强西风、正降水异常和 D20 西浅东深结构同时出现，使其明显转向 2015 式强耦合框架。它不是 2015 的简单复刻，但截至六月已不再支持持续海气脱耦的表述。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结论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21"/>
        </w:rPr>
        <w:t>新增一般 El Niño 对照和 SST 条件历史预期后，最稳健的主结论是：2023/24 的大气响应偏弱并不只是相对于 2015/16 这类超级事件而言；在控制同月 Niño3 SST 振幅后，其中西太平洋 u850 和中太平洋降水仍分别低于历史预期约 0.86 m/s 和 1.88 mm/day。这支持“较强海洋初始记忆推动东太平洋增暖，但大气正反馈未同步充分实现”的机制表述。更新到六月的 2026 仅被视为样本外发展状态：其六月 SST、西风、降水和温跃层已协同增强，但不能据此提前认定为一个完整 El Niño 事件。下一步应检验这种耦合是否在 JJA/SON 持续。</w:t>
      </w:r>
    </w:p>
    <w:p>
      <w:pPr>
        <w:pStyle w:val="Heading1"/>
        <w:keepNext/>
      </w:pPr>
      <w:r>
        <w:rPr>
          <w:rFonts w:ascii="Hiragino Sans GB" w:hAnsi="Hiragino Sans GB" w:eastAsia="Hiragino Sans GB" w:cs="Hiragino Sans GB"/>
          <w:b/>
          <w:i w:val="0"/>
          <w:sz w:val="30"/>
        </w:rPr>
        <w:t>方法参考</w:t>
      </w:r>
    </w:p>
    <w:p>
      <w:pPr>
        <w:spacing w:after="100" w:line="264" w:lineRule="auto"/>
      </w:pPr>
      <w:r>
        <w:rPr>
          <w:rFonts w:ascii="Hiragino Sans GB" w:hAnsi="Hiragino Sans GB" w:eastAsia="Hiragino Sans GB" w:cs="Hiragino Sans GB"/>
          <w:b w:val="0"/>
          <w:i w:val="0"/>
          <w:sz w:val="18"/>
        </w:rPr>
        <w:t>Peng et al. (2025), Nature Geoscience, doi:10.1038/s41561-025-01700-9：2023/24 与典型强事件的海洋初始状态和风应力作用比较。</w:t>
        <w:br/>
        <w:t>Beniche et al. (2024), Scientific Reports, doi:10.1038/s41598-024-52580-9：中等/极端事件分组、合成、bootstrap 及 CT/WP 事件类别。</w:t>
        <w:br/>
        <w:t>Kim et al. (2025), npj Climate and Atmospheric Science, doi:10.1038/s41612-024-00890-0：持续东风限制 2023/24 发展。</w:t>
        <w:br/>
        <w:t>Yan et al. (2025), npj Climate and Atmospheric Science, doi:10.1038/s41612-025-00933-0：EP/CP El Niño 的降水与 Walker 环流响应差异。</w:t>
        <w:br/>
        <w:t>Srinivas et al. (2024), Scientific Reports, doi:10.1038/s41598-024-58803-3：一般与极端事件合成的结构和非线性响应差异。</w:t>
      </w:r>
    </w:p>
    <w:sectPr w:rsidR="00FC693F" w:rsidRPr="0006063C" w:rsidSect="00034616">
      <w:pgSz w:w="12240" w:h="15840"/>
      <w:pgMar w:top="1123" w:right="1181" w:bottom="1037" w:left="1181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Times New Roman" w:hAnsi="Times New Roman" w:cs="Times New Roman" w:eastAsia="Hiragino Sans GB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before="20" w:after="120"/>
    </w:pPr>
    <w:rPr>
      <w:rFonts w:ascii="Times New Roman" w:hAnsi="Times New Roman" w:cs="Times New Roman" w:eastAsia="Hiragino Sans GB"/>
      <w:b w:val="0"/>
      <w:bCs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