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STSong" w:hAnsi="STSong" w:eastAsia="STSong" w:cs="STSong"/>
          <w:b/>
          <w:i w:val="0"/>
          <w:sz w:val="40"/>
        </w:rPr>
        <w:t>2026 ENSO 海气耦合诊断</w:t>
      </w:r>
    </w:p>
    <w:p>
      <w:pPr>
        <w:spacing w:after="200"/>
        <w:jc w:val="center"/>
      </w:pPr>
      <w:r>
        <w:rPr>
          <w:rFonts w:ascii="STSong" w:hAnsi="STSong" w:eastAsia="STSong" w:cs="STSong"/>
          <w:b w:val="0"/>
          <w:i w:val="0"/>
          <w:sz w:val="21"/>
        </w:rPr>
        <w:t>2015/16与2023/24参照；观测截至2026年6月</w:t>
      </w:r>
    </w:p>
    <w:p>
      <w:pPr>
        <w:pStyle w:val="Heading1"/>
        <w:keepNext/>
      </w:pPr>
      <w:r>
        <w:rPr>
          <w:rFonts w:ascii="STSong" w:hAnsi="STSong" w:eastAsia="STSong" w:cs="STSong"/>
          <w:b/>
          <w:i w:val="0"/>
          <w:sz w:val="30"/>
        </w:rPr>
        <w:t>摘要</w:t>
      </w:r>
    </w:p>
    <w:p>
      <w:pPr>
        <w:spacing w:after="100" w:line="264" w:lineRule="auto"/>
      </w:pPr>
      <w:r>
        <w:rPr>
          <w:rFonts w:ascii="STSong" w:hAnsi="STSong" w:eastAsia="STSong" w:cs="STSong"/>
          <w:b w:val="0"/>
          <w:i w:val="0"/>
          <w:sz w:val="21"/>
        </w:rPr>
        <w:t>2026年初的海温分布带有2023式东部先行特征，但至6月，赤道温跃层和低层纬向风已更接近2015式强耦合状态。Niño3 SST条件回归显示，2026年1-6月Peng CWP u10相对历史预期的平均残差为+1.05 m s⁻¹，而中太平洋降水残差为-2.58 mm day⁻¹。观测序列因此表现为温跃层调整和西风建立在前、深对流响应在5-6月追赶。</w:t>
      </w:r>
    </w:p>
    <w:p>
      <w:pPr>
        <w:pStyle w:val="Heading1"/>
        <w:keepNext/>
      </w:pPr>
      <w:r>
        <w:rPr>
          <w:rFonts w:ascii="STSong" w:hAnsi="STSong" w:eastAsia="STSong" w:cs="STSong"/>
          <w:b/>
          <w:i w:val="0"/>
          <w:sz w:val="30"/>
        </w:rPr>
        <w:t>研究定位与方法依据</w:t>
      </w:r>
    </w:p>
    <w:p>
      <w:pPr>
        <w:spacing w:after="100" w:line="264" w:lineRule="auto"/>
      </w:pPr>
      <w:r>
        <w:rPr>
          <w:rFonts w:ascii="STSong" w:hAnsi="STSong" w:eastAsia="STSong" w:cs="STSong"/>
          <w:b w:val="0"/>
          <w:i w:val="0"/>
          <w:sz w:val="21"/>
        </w:rPr>
        <w:t>本文不提出新的综合耦合指数，而是把已有的ENSO过程诊断用于2015/16、2023/24与2026年发展阶段的统一比较。Peng et al.（2025）以Niño3 SST为海洋端，通过历史回归估计中西太平洋纬向风的条件响应，并比较2023/24的实际值与历史预期；Jiang et al.（2026）同时比较东太平洋SST、中太平洋风和降水，并以历史事件和回归重建识别空间受限的海气耦合；Li et al.（2024）进一步把大气Bjerknes反馈分解为SST梯度—降水加热—气压梯度—纬向风应力。因此，本文的实际—预期响应以及SST、降水和风场分环分析均有直接的方法学依据；本文的增量是将其用于2026年逐月观测并与2015/16和2023/24分层比较。</w:t>
      </w:r>
    </w:p>
    <w:p>
      <w:pPr>
        <w:spacing w:after="100" w:line="264" w:lineRule="auto"/>
      </w:pPr>
      <w:r>
        <w:rPr>
          <w:rFonts w:ascii="STSong" w:hAnsi="STSong" w:eastAsia="STSong" w:cs="STSong"/>
          <w:b w:val="0"/>
          <w:i w:val="0"/>
          <w:sz w:val="21"/>
        </w:rPr>
        <w:t>本文严格采用Peng et al.（2025）的CWP定义：5°S–5°N、140°E–160°W区域平均10 m纬向风（u10），用于衡量Niño3 SST对应的近地面大气响应。CP降水采用5°S–5°N、180°–140°W，与Sun et al.（2016）的中太平洋诊断区一致。CWP u10和CP降水均是给定坐标的研究诊断量，不作为类似Niño3或Niño3.4的业务监测指数；三次事件使用相同坐标、异常基准和处理。空间图仍叠加850 hPa风，用于展示低层环流结构，不与Peng的CWP u10指标混用。</w:t>
      </w:r>
    </w:p>
    <w:p>
      <w:pPr>
        <w:pStyle w:val="Heading1"/>
        <w:keepNext/>
      </w:pPr>
      <w:r>
        <w:rPr>
          <w:rFonts w:ascii="STSong" w:hAnsi="STSong" w:eastAsia="STSong" w:cs="STSong"/>
          <w:b/>
          <w:i w:val="0"/>
          <w:sz w:val="30"/>
        </w:rPr>
        <w:t>1  资料与方法</w:t>
      </w:r>
    </w:p>
    <w:p>
      <w:pPr>
        <w:spacing w:after="100" w:line="264" w:lineRule="auto"/>
      </w:pPr>
      <w:r>
        <w:rPr>
          <w:rFonts w:ascii="STSong" w:hAnsi="STSong" w:eastAsia="STSong" w:cs="STSong"/>
          <w:b w:val="0"/>
          <w:i w:val="0"/>
          <w:sz w:val="21"/>
        </w:rPr>
        <w:t>SST取自NOAA OISST；10 m风、850 hPa风和降水取自ERA5；20°C等温面深度（D20）取自ORAS5。其中2026年6月u10由ARCO-ERA5T公共镜像的720个逐小时场聚合为月平均，其余u10使用ERA5月平均资料。ERA5 850 hPa风、降水及ORAS5异常基准为1980-2014，OISST和Peng CWP u10为1982-2014；各变量逐日历月去气候态并去线性趋势。三次事件均比较发展年1-6月。</w:t>
      </w:r>
    </w:p>
    <w:p>
      <w:pPr>
        <w:spacing w:after="100" w:line="264" w:lineRule="auto"/>
      </w:pPr>
      <w:r>
        <w:rPr>
          <w:rFonts w:ascii="STSong" w:hAnsi="STSong" w:eastAsia="STSong" w:cs="STSong"/>
          <w:b w:val="0"/>
          <w:i w:val="0"/>
          <w:sz w:val="21"/>
        </w:rPr>
        <w:t>大气条件响应采用1982-2014各日历月Niño3 SST回归，2015、2023和2026不进入拟合。历史相似性采用Taylor（2001）的面积加权相关、中心化RMSD和标准差比，分别评价SST、u850、降水和D20；不构造综合指数。图11的三段阴影仅按月份归纳观测时序，不是正式耦合指数、统计识别的变点或事件强度预报；本文据此只判断共同演变是否与反馈逐步建立一致，不作因果闭合判定。</w:t>
      </w:r>
    </w:p>
    <w:p>
      <w:pPr>
        <w:pStyle w:val="Heading2"/>
        <w:keepNext/>
      </w:pPr>
      <w:r>
        <w:rPr>
          <w:rFonts w:ascii="STSong" w:hAnsi="STSong" w:eastAsia="STSong" w:cs="STSong"/>
          <w:b/>
          <w:i w:val="0"/>
          <w:sz w:val="26"/>
        </w:rPr>
        <w:t>表1  三次事件的关键区域指标</w:t>
      </w:r>
    </w:p>
    <w:p>
      <w:pPr>
        <w:spacing w:after="100" w:line="264" w:lineRule="auto"/>
      </w:pPr>
      <w:r>
        <w:rPr>
          <w:rFonts w:ascii="STSong" w:hAnsi="STSong" w:eastAsia="STSong" w:cs="STSong"/>
          <w:b w:val="0"/>
          <w:i w:val="0"/>
          <w:sz w:val="18"/>
        </w:rPr>
        <w:t>每格为1-6月平均 / 6月单月；Peng CWP u10为正表示近地面西风异常。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STSong" w:hAnsi="STSong" w:eastAsia="STSong" w:cs="STSong"/>
                <w:b w:val="0"/>
                <w:i w:val="0"/>
                <w:sz w:val="17"/>
              </w:rPr>
              <w:t>指标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2015/16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2023/24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2026</w:t>
            </w:r>
          </w:p>
        </w:tc>
      </w:tr>
      <w:t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Niño3.4 SST (°C)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+0.99 / +1.07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+0.40 / +0.92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+0.71 / +1.54</w:t>
            </w:r>
          </w:p>
        </w:tc>
      </w:tr>
      <w:t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Peng CWP u10 (m s⁻¹)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+2.55 / +1.98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+0.02 / +0.50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+1.68 / +3.51</w:t>
            </w:r>
          </w:p>
        </w:tc>
      </w:tr>
      <w:t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STSong" w:hAnsi="STSong" w:eastAsia="STSong" w:cs="STSong"/>
                <w:b w:val="0"/>
                <w:i w:val="0"/>
                <w:sz w:val="17"/>
              </w:rPr>
              <w:t>CP降水 (mm day⁻¹)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+1.34 / +4.24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-0.28 / +1.42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-0.68 / +2.40</w:t>
            </w:r>
          </w:p>
        </w:tc>
      </w:tr>
      <w:t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STSong" w:hAnsi="STSong" w:eastAsia="STSong" w:cs="STSong"/>
                <w:b w:val="0"/>
                <w:i w:val="0"/>
                <w:sz w:val="17"/>
              </w:rPr>
              <w:t>西部D20 (m)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-14.9 / -21.2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+5.8 / -2.7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-8.0 / -12.1</w:t>
            </w:r>
          </w:p>
        </w:tc>
      </w:tr>
      <w:t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STSong" w:hAnsi="STSong" w:eastAsia="STSong" w:cs="STSong"/>
                <w:b w:val="0"/>
                <w:i w:val="0"/>
                <w:sz w:val="17"/>
              </w:rPr>
              <w:t>东部D20 (m)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+26.4 / +37.0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+30.2 / +39.1</w:t>
            </w:r>
          </w:p>
        </w:tc>
        <w:tc>
          <w:tcPr>
            <w:tcW w:type="dxa" w:w="2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7"/>
              </w:rPr>
              <w:t>+32.7 / +46.6</w:t>
            </w:r>
          </w:p>
        </w:tc>
      </w:tr>
    </w:tbl>
    <w:p>
      <w:pPr>
        <w:pStyle w:val="Heading1"/>
        <w:keepNext/>
      </w:pPr>
      <w:r>
        <w:rPr>
          <w:rFonts w:ascii="STSong" w:hAnsi="STSong" w:eastAsia="STSong" w:cs="STSong"/>
          <w:b/>
          <w:i w:val="0"/>
          <w:sz w:val="30"/>
        </w:rPr>
        <w:t>2  三次事件的海气演变</w:t>
      </w:r>
    </w:p>
    <w:p>
      <w:pPr>
        <w:pStyle w:val="Heading2"/>
        <w:keepNext/>
      </w:pPr>
      <w:r>
        <w:rPr>
          <w:rFonts w:ascii="STSong" w:hAnsi="STSong" w:eastAsia="STSong" w:cs="STSong"/>
          <w:b/>
          <w:i w:val="0"/>
          <w:sz w:val="26"/>
        </w:rPr>
        <w:t>2.1  SST与850 hPa风</w:t>
      </w:r>
    </w:p>
    <w:p>
      <w:pPr>
        <w:spacing w:after="100" w:line="264" w:lineRule="auto"/>
      </w:pPr>
      <w:r>
        <w:rPr>
          <w:rFonts w:ascii="STSong" w:hAnsi="STSong" w:eastAsia="STSong" w:cs="STSong"/>
          <w:b w:val="0"/>
          <w:i w:val="0"/>
          <w:sz w:val="21"/>
        </w:rPr>
        <w:t>2015年中东太平洋增暖与西风异常同步发展；2023年暖中心偏东，西风响应较弱。2026年1-3月同样由东部先行，4月后暖异常向中太平洋扩展，6月850 hPa西风异常显著增强。该图用于描述低层环流结构；CWP实际—预期计算采用10 m风。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753282"/>
            <wp:docPr id="1" name="Picture 1" title="图1  2015/16发展年OISST海温异常与ERA5 850 hPa风异常。" descr="图1  2015/16发展年OISST海温异常与ERA5 850 hPa风异常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015_revised_ssta_u850_detrended_1980_201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53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" w:after="140"/>
        <w:jc w:val="center"/>
      </w:pPr>
      <w:r>
        <w:rPr>
          <w:rFonts w:ascii="STSong" w:hAnsi="STSong" w:eastAsia="STSong" w:cs="STSong"/>
          <w:b w:val="0"/>
          <w:i/>
          <w:sz w:val="17"/>
        </w:rPr>
        <w:t>图1  2015/16发展年OISST海温异常与ERA5 850 hPa风异常。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753282"/>
            <wp:docPr id="2" name="Picture 2" title="图2  2023/24发展年OISST海温异常与ERA5 850 hPa风异常。" descr="图2  2023/24发展年OISST海温异常与ERA5 850 hPa风异常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023_revised_ssta_u850_detrended_1980_201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53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" w:after="140"/>
        <w:jc w:val="center"/>
      </w:pPr>
      <w:r>
        <w:rPr>
          <w:rFonts w:ascii="STSong" w:hAnsi="STSong" w:eastAsia="STSong" w:cs="STSong"/>
          <w:b w:val="0"/>
          <w:i/>
          <w:sz w:val="17"/>
        </w:rPr>
        <w:t>图2  2023/24发展年OISST海温异常与ERA5 850 hPa风异常。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753282"/>
            <wp:docPr id="3" name="Picture 3" title="图3  2026年1-6月OISST海温异常与ERA5 850 hPa风异常。" descr="图3  2026年1-6月OISST海温异常与ERA5 850 hPa风异常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026_revised_ssta_u850_detrended_1980_201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53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" w:after="140"/>
        <w:jc w:val="center"/>
      </w:pPr>
      <w:r>
        <w:rPr>
          <w:rFonts w:ascii="STSong" w:hAnsi="STSong" w:eastAsia="STSong" w:cs="STSong"/>
          <w:b w:val="0"/>
          <w:i/>
          <w:sz w:val="17"/>
        </w:rPr>
        <w:t>图3  2026年1-6月OISST海温异常与ERA5 850 hPa风异常。</w:t>
      </w:r>
    </w:p>
    <w:p>
      <w:pPr>
        <w:pStyle w:val="Heading2"/>
        <w:keepNext/>
      </w:pPr>
      <w:r>
        <w:rPr>
          <w:rFonts w:ascii="STSong" w:hAnsi="STSong" w:eastAsia="STSong" w:cs="STSong"/>
          <w:b/>
          <w:i w:val="0"/>
          <w:sz w:val="26"/>
        </w:rPr>
        <w:t>2.2  降水与850 hPa风</w:t>
      </w:r>
    </w:p>
    <w:p>
      <w:pPr>
        <w:spacing w:after="100" w:line="264" w:lineRule="auto"/>
      </w:pPr>
      <w:r>
        <w:rPr>
          <w:rFonts w:ascii="STSong" w:hAnsi="STSong" w:eastAsia="STSong" w:cs="STSong"/>
          <w:b w:val="0"/>
          <w:i w:val="0"/>
          <w:sz w:val="21"/>
        </w:rPr>
        <w:t>2015年中太平洋正降水异常与西风共同增强；2023年的中太平洋对流响应偏弱。2026年1-4月中太平洋降水仍受抑制，5月转正并在6月增强，但其振幅仍低于同期SST所对应的历史条件响应。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753282"/>
            <wp:docPr id="4" name="Picture 4" title="图4  2015/16发展年ERA5降水与850 hPa风异常。" descr="图4  2015/16发展年ERA5降水与850 hPa风异常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015_paperstyle_era5_precip_u850_strip_detrended_1980_201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53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" w:after="140"/>
        <w:jc w:val="center"/>
      </w:pPr>
      <w:r>
        <w:rPr>
          <w:rFonts w:ascii="STSong" w:hAnsi="STSong" w:eastAsia="STSong" w:cs="STSong"/>
          <w:b w:val="0"/>
          <w:i/>
          <w:sz w:val="17"/>
        </w:rPr>
        <w:t>图4  2015/16发展年ERA5降水与850 hPa风异常。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753282"/>
            <wp:docPr id="5" name="Picture 5" title="图5  2023/24发展年ERA5降水与850 hPa风异常。" descr="图5  2023/24发展年ERA5降水与850 hPa风异常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023_paperstyle_era5_precip_u850_strip_detrended_1980_201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53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" w:after="140"/>
        <w:jc w:val="center"/>
      </w:pPr>
      <w:r>
        <w:rPr>
          <w:rFonts w:ascii="STSong" w:hAnsi="STSong" w:eastAsia="STSong" w:cs="STSong"/>
          <w:b w:val="0"/>
          <w:i/>
          <w:sz w:val="17"/>
        </w:rPr>
        <w:t>图5  2023/24发展年ERA5降水与850 hPa风异常。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753282"/>
            <wp:docPr id="6" name="Picture 6" title="图6  2026年1-6月ERA5降水与850 hPa风异常。" descr="图6  2026年1-6月ERA5降水与850 hPa风异常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026_paperstyle_era5_precip_u850_strip_detrended_1980_201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53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" w:after="140"/>
        <w:jc w:val="center"/>
      </w:pPr>
      <w:r>
        <w:rPr>
          <w:rFonts w:ascii="STSong" w:hAnsi="STSong" w:eastAsia="STSong" w:cs="STSong"/>
          <w:b w:val="0"/>
          <w:i/>
          <w:sz w:val="17"/>
        </w:rPr>
        <w:t>图6  2026年1-6月ERA5降水与850 hPa风异常。</w:t>
      </w:r>
    </w:p>
    <w:p>
      <w:pPr>
        <w:pStyle w:val="Heading2"/>
        <w:keepNext/>
      </w:pPr>
      <w:r>
        <w:rPr>
          <w:rFonts w:ascii="STSong" w:hAnsi="STSong" w:eastAsia="STSong" w:cs="STSong"/>
          <w:b/>
          <w:i w:val="0"/>
          <w:sz w:val="26"/>
        </w:rPr>
        <w:t>2.3  D20与赤道u850</w:t>
      </w:r>
    </w:p>
    <w:p>
      <w:pPr>
        <w:spacing w:after="100" w:line="264" w:lineRule="auto"/>
      </w:pPr>
      <w:r>
        <w:rPr>
          <w:rFonts w:ascii="STSong" w:hAnsi="STSong" w:eastAsia="STSong" w:cs="STSong"/>
          <w:b w:val="0"/>
          <w:i w:val="0"/>
          <w:sz w:val="21"/>
        </w:rPr>
        <w:t>2026年6月西部D20为-12.1 m、东部为+46.6 m，形成清楚的西浅东深结构；2023年同期西部D20仅-2.7 m。2026年的盆尺度温跃层调整因而明显更接近2015。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686938"/>
            <wp:docPr id="7" name="Picture 7" title="图7  2015/16发展年ORAS5赤道D20异常与ERA5赤道u850。" descr="图7  2015/16发展年ORAS5赤道D20异常与ERA5赤道u850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015_revised_d20_u850_detrended_1980_201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86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" w:after="140"/>
        <w:jc w:val="center"/>
      </w:pPr>
      <w:r>
        <w:rPr>
          <w:rFonts w:ascii="STSong" w:hAnsi="STSong" w:eastAsia="STSong" w:cs="STSong"/>
          <w:b w:val="0"/>
          <w:i/>
          <w:sz w:val="17"/>
        </w:rPr>
        <w:t>图7  2015/16发展年ORAS5赤道D20异常与ERA5赤道u850。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686938"/>
            <wp:docPr id="8" name="Picture 8" title="图8  2023/24发展年ORAS5赤道D20异常与ERA5赤道u850。" descr="图8  2023/24发展年ORAS5赤道D20异常与ERA5赤道u850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023_revised_d20_u850_detrended_1980_20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86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" w:after="140"/>
        <w:jc w:val="center"/>
      </w:pPr>
      <w:r>
        <w:rPr>
          <w:rFonts w:ascii="STSong" w:hAnsi="STSong" w:eastAsia="STSong" w:cs="STSong"/>
          <w:b w:val="0"/>
          <w:i/>
          <w:sz w:val="17"/>
        </w:rPr>
        <w:t>图8  2023/24发展年ORAS5赤道D20异常与ERA5赤道u850。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686938"/>
            <wp:docPr id="9" name="Picture 9" title="图9  2026年1-6月ORAS5赤道D20异常与ERA5赤道u850。" descr="图9  2026年1-6月ORAS5赤道D20异常与ERA5赤道u850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026_revised_d20_u850_detrended_1980_201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86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" w:after="140"/>
        <w:jc w:val="center"/>
      </w:pPr>
      <w:r>
        <w:rPr>
          <w:rFonts w:ascii="STSong" w:hAnsi="STSong" w:eastAsia="STSong" w:cs="STSong"/>
          <w:b w:val="0"/>
          <w:i/>
          <w:sz w:val="17"/>
        </w:rPr>
        <w:t>图9  2026年1-6月ORAS5赤道D20异常与ERA5赤道u850。</w:t>
      </w:r>
    </w:p>
    <w:p>
      <w:pPr>
        <w:pStyle w:val="Heading1"/>
        <w:keepNext/>
      </w:pPr>
      <w:r>
        <w:rPr>
          <w:rFonts w:ascii="STSong" w:hAnsi="STSong" w:eastAsia="STSong" w:cs="STSong"/>
          <w:b/>
          <w:i w:val="0"/>
          <w:sz w:val="30"/>
        </w:rPr>
        <w:t>3  SST条件下的大气响应</w:t>
      </w:r>
    </w:p>
    <w:p>
      <w:pPr>
        <w:pStyle w:val="Heading2"/>
        <w:keepNext/>
      </w:pPr>
      <w:r>
        <w:rPr>
          <w:rFonts w:ascii="STSong" w:hAnsi="STSong" w:eastAsia="STSong" w:cs="STSong"/>
          <w:b/>
          <w:i w:val="0"/>
          <w:sz w:val="26"/>
        </w:rPr>
        <w:t>表2  SST条件下的观测—历史预期响应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95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STSong" w:hAnsi="STSong" w:eastAsia="STSong" w:cs="STSong"/>
                <w:b w:val="0"/>
                <w:i w:val="0"/>
                <w:sz w:val="16"/>
              </w:rPr>
              <w:t>响应（1-6 月平均）</w:t>
            </w:r>
          </w:p>
        </w:tc>
        <w:tc>
          <w:tcPr>
            <w:tcW w:type="dxa" w:w="213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2015/16</w:t>
            </w:r>
          </w:p>
        </w:tc>
        <w:tc>
          <w:tcPr>
            <w:tcW w:type="dxa" w:w="213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2023/24</w:t>
            </w:r>
          </w:p>
        </w:tc>
        <w:tc>
          <w:tcPr>
            <w:tcW w:type="dxa" w:w="213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STSong" w:hAnsi="STSong" w:eastAsia="STSong" w:cs="STSong"/>
                <w:b w:val="0"/>
                <w:i w:val="0"/>
                <w:sz w:val="16"/>
              </w:rPr>
              <w:t>2026 发展状态</w:t>
            </w:r>
          </w:p>
        </w:tc>
      </w:tr>
      <w:tr>
        <w:tc>
          <w:tcPr>
            <w:tcW w:type="dxa" w:w="295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Peng CWP u10 (m/s)</w:t>
            </w:r>
          </w:p>
        </w:tc>
        <w:tc>
          <w:tcPr>
            <w:tcW w:type="dxa" w:w="213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+2.55 / +0.70 (+1.85)</w:t>
            </w:r>
          </w:p>
        </w:tc>
        <w:tc>
          <w:tcPr>
            <w:tcW w:type="dxa" w:w="213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+0.02 / +0.51 (-0.50)</w:t>
            </w:r>
          </w:p>
        </w:tc>
        <w:tc>
          <w:tcPr>
            <w:tcW w:type="dxa" w:w="213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+1.68 / +0.63 (+1.05)</w:t>
            </w:r>
          </w:p>
        </w:tc>
      </w:tr>
      <w:tr>
        <w:tc>
          <w:tcPr>
            <w:tcW w:type="dxa" w:w="295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CP precipitation (mm/day)</w:t>
            </w:r>
          </w:p>
        </w:tc>
        <w:tc>
          <w:tcPr>
            <w:tcW w:type="dxa" w:w="213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+1.34 / +2.20 (-0.85)</w:t>
            </w:r>
          </w:p>
        </w:tc>
        <w:tc>
          <w:tcPr>
            <w:tcW w:type="dxa" w:w="213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-0.28 / +1.60 (-1.88)</w:t>
            </w:r>
          </w:p>
        </w:tc>
        <w:tc>
          <w:tcPr>
            <w:tcW w:type="dxa" w:w="2131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-0.68 / +1.90 (-2.58)</w:t>
            </w:r>
          </w:p>
        </w:tc>
      </w:tr>
    </w:tbl>
    <w:p>
      <w:pPr>
        <w:spacing w:after="100" w:line="264" w:lineRule="auto"/>
      </w:pPr>
      <w:r>
        <w:rPr>
          <w:rFonts w:ascii="STSong" w:hAnsi="STSong" w:eastAsia="STSong" w:cs="STSong"/>
          <w:b w:val="0"/>
          <w:i w:val="0"/>
          <w:sz w:val="18"/>
        </w:rPr>
        <w:t>每格为观测 / 历史预期（残差）。预期由1982-2014各日历月Niño3 SST回归得到；三个目标年份均排除在拟合之外。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712149"/>
            <wp:docPr id="10" name="Picture 10" title="图10  三次事件的观测大气响应及Niño3 SST条件历史预期；回归期为1982-2014。" descr="图10  三次事件的观测大气响应及Niño3 SST条件历史预期；回归期为1982-2014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argets_observed_expected_atmospheric_response_1982_201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12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" w:after="140"/>
        <w:jc w:val="center"/>
      </w:pPr>
      <w:r>
        <w:rPr>
          <w:rFonts w:ascii="STSong" w:hAnsi="STSong" w:eastAsia="STSong" w:cs="STSong"/>
          <w:b w:val="0"/>
          <w:i/>
          <w:sz w:val="17"/>
        </w:rPr>
        <w:t>图10  三次事件的观测大气响应及Niño3 SST条件历史预期；回归期为1982-2014。</w:t>
      </w:r>
    </w:p>
    <w:p>
      <w:pPr>
        <w:spacing w:after="100" w:line="264" w:lineRule="auto"/>
      </w:pPr>
      <w:r>
        <w:rPr>
          <w:rFonts w:ascii="STSong" w:hAnsi="STSong" w:eastAsia="STSong" w:cs="STSong"/>
          <w:b w:val="0"/>
          <w:i w:val="0"/>
          <w:sz w:val="21"/>
        </w:rPr>
        <w:t>2015年近地面西风明显强于SST条件预期；2023年风和降水均偏弱。2026年则呈分层差异：1-6月Peng CWP u10平均残差为+1.05 m s⁻¹，CP降水残差为-2.58 mm day⁻¹。该结果用于区分近地面风响应和深对流响应，不能由850 hPa风替代。</w:t>
      </w:r>
    </w:p>
    <w:p>
      <w:pPr>
        <w:pStyle w:val="Heading1"/>
        <w:keepNext/>
      </w:pPr>
      <w:r>
        <w:rPr>
          <w:rFonts w:ascii="STSong" w:hAnsi="STSong" w:eastAsia="STSong" w:cs="STSong"/>
          <w:b/>
          <w:i w:val="0"/>
          <w:sz w:val="30"/>
        </w:rPr>
        <w:t>4  2026年耦合建立次序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485299"/>
            <wp:docPr id="11" name="Picture 11" title="图11  2026年1-6月D20、Niño3 SST、Peng CWP u10及CP降水的观测与历史条件响应。阴影仅为描述性月份分组，不代表正式阶段或统计变点。" descr="图11  2026年1-6月D20、Niño3 SST、Peng CWP u10及CP降水的观测与历史条件响应。阴影仅为描述性月份分组，不代表正式阶段或统计变点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026_staged_air_sea_coupling_jan_jun_1980_201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85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0" w:after="140"/>
        <w:jc w:val="center"/>
      </w:pPr>
      <w:r>
        <w:rPr>
          <w:rFonts w:ascii="STSong" w:hAnsi="STSong" w:eastAsia="STSong" w:cs="STSong"/>
          <w:b w:val="0"/>
          <w:i/>
          <w:sz w:val="17"/>
        </w:rPr>
        <w:t>图11  2026年1-6月D20、Niño3 SST、Peng CWP u10及CP降水的观测与历史条件响应。阴影仅为描述性月份分组，不代表正式阶段或统计变点。</w:t>
      </w:r>
    </w:p>
    <w:p>
      <w:pPr>
        <w:pStyle w:val="Heading2"/>
        <w:keepNext/>
      </w:pPr>
      <w:r>
        <w:rPr>
          <w:rFonts w:ascii="STSong" w:hAnsi="STSong" w:eastAsia="STSong" w:cs="STSong"/>
          <w:b/>
          <w:i w:val="0"/>
          <w:sz w:val="26"/>
        </w:rPr>
        <w:t>4.1  温跃层调整（图11a）</w:t>
      </w:r>
    </w:p>
    <w:p>
      <w:pPr>
        <w:spacing w:after="100" w:line="264" w:lineRule="auto"/>
      </w:pPr>
      <w:r>
        <w:rPr>
          <w:rFonts w:ascii="STSong" w:hAnsi="STSong" w:eastAsia="STSong" w:cs="STSong"/>
          <w:b w:val="0"/>
          <w:i w:val="0"/>
          <w:sz w:val="21"/>
        </w:rPr>
        <w:t>1月东部D20已加深至+21.0 m，而西部仅为-2.3 m，表明事件开始时东太平洋已有明显的次表层暖水条件，但盆地尺度倾斜尚未充分建立。2-4月东部D20维持+22.1至+30.7 m，西部D20由-4.6 m发展到-7.9 m。5月西部浅化至-18.3 m、东部加深至+48.5 m，东西D20差达到66.8 m；6月仍保持-12.1 m与+46.6 m。该演变显示暖水体向中东太平洋重新分配，温跃层西浅东深结构在5月完成盆地尺度强化。</w:t>
      </w:r>
    </w:p>
    <w:p>
      <w:pPr>
        <w:pStyle w:val="Heading2"/>
        <w:keepNext/>
      </w:pPr>
      <w:r>
        <w:rPr>
          <w:rFonts w:ascii="STSong" w:hAnsi="STSong" w:eastAsia="STSong" w:cs="STSong"/>
          <w:b/>
          <w:i w:val="0"/>
          <w:sz w:val="26"/>
        </w:rPr>
        <w:t>4.2  东太平洋表层增暖（图11b）</w:t>
      </w:r>
    </w:p>
    <w:p>
      <w:pPr>
        <w:spacing w:after="100" w:line="264" w:lineRule="auto"/>
      </w:pPr>
      <w:r>
        <w:rPr>
          <w:rFonts w:ascii="STSong" w:hAnsi="STSong" w:eastAsia="STSong" w:cs="STSong"/>
          <w:b w:val="0"/>
          <w:i w:val="0"/>
          <w:sz w:val="21"/>
        </w:rPr>
        <w:t>Niño3 SST异常由1月+0.05°C升至2月+0.63°C，3-4月暂时维持在+0.49至+0.61°C，随后于5月和6月快速增至+1.25°C和+1.66°C。表层增暖的第二次加速与5月温跃层倾斜显著增强同步。东部温跃层加深可减弱冷水卷入混合层，西部温跃层浅化则表明暖水体东移；因此D20与SST的共同演变符合温跃层反馈对东太平洋增暖的维持作用。</w:t>
      </w:r>
    </w:p>
    <w:p>
      <w:pPr>
        <w:pStyle w:val="Heading2"/>
        <w:keepNext/>
      </w:pPr>
      <w:r>
        <w:rPr>
          <w:rFonts w:ascii="STSong" w:hAnsi="STSong" w:eastAsia="STSong" w:cs="STSong"/>
          <w:b/>
          <w:i w:val="0"/>
          <w:sz w:val="26"/>
        </w:rPr>
        <w:t>4.3  低层纬向风响应（图11c）</w:t>
      </w:r>
    </w:p>
    <w:p>
      <w:pPr>
        <w:spacing w:after="100" w:line="264" w:lineRule="auto"/>
      </w:pPr>
      <w:r>
        <w:rPr>
          <w:rFonts w:ascii="STSong" w:hAnsi="STSong" w:eastAsia="STSong" w:cs="STSong"/>
          <w:b w:val="0"/>
          <w:i w:val="0"/>
          <w:sz w:val="21"/>
        </w:rPr>
        <w:t>Peng CWP u10在1月为+0.77 m s⁻¹，SST条件预期为+0.05 m s⁻¹；2月观测为-0.23 m s⁻¹，预期为+0.63 m s⁻¹。3-5月观测值依次为+2.09、+2.28和+1.66 m s⁻¹；6月为+3.51 m s⁻¹，相对预期的残差为+2.21 m s⁻¹。该序列直接表示海面附近西风响应；850 hPa风仅作为空间环流背景。近地面西风、温跃层调整和东部增暖的共同演变与Bjerknes反馈逐步建立一致，但历史回归本身不证明因果闭合。</w:t>
      </w:r>
    </w:p>
    <w:p>
      <w:pPr>
        <w:pStyle w:val="Heading2"/>
        <w:keepNext/>
      </w:pPr>
      <w:r>
        <w:rPr>
          <w:rFonts w:ascii="STSong" w:hAnsi="STSong" w:eastAsia="STSong" w:cs="STSong"/>
          <w:b/>
          <w:i w:val="0"/>
          <w:sz w:val="26"/>
        </w:rPr>
        <w:t>4.4  深对流响应（图11d）</w:t>
      </w:r>
    </w:p>
    <w:p>
      <w:pPr>
        <w:spacing w:after="100" w:line="264" w:lineRule="auto"/>
      </w:pPr>
      <w:r>
        <w:rPr>
          <w:rFonts w:ascii="STSong" w:hAnsi="STSong" w:eastAsia="STSong" w:cs="STSong"/>
          <w:b w:val="0"/>
          <w:i w:val="0"/>
          <w:sz w:val="21"/>
        </w:rPr>
        <w:t>CP降水在1-4月分别为-1.24、-1.46、-2.14和-2.04 mm day⁻¹，始终低于SST条件预期，4月残差达到-3.87 mm day⁻¹。5月降水转为+0.42 mm day⁻¹，但仍比预期低2.22 mm day⁻¹；6月增至+2.40 mm day⁻¹，与+3.02 mm day⁻¹的预期值已较接近，残差收窄至-0.61 mm day⁻¹。深对流响应在时间上晚于D20、SST和西风调整，5-6月才明显恢复。至6月，观测顺序呈现温跃层调整与东部增暖同步，增暖伴随中西太平洋西风增强，随后中太平洋对流恢复并与西风异常并存。这一共同演变与海气正反馈逐步闭合一致，但月平均观测和历史回归不能证明反馈环已完成因果闭合；对流强度也尚未完全达到历史条件响应。</w:t>
      </w:r>
    </w:p>
    <w:p>
      <w:pPr>
        <w:pStyle w:val="Heading1"/>
        <w:keepNext/>
      </w:pPr>
      <w:r>
        <w:rPr>
          <w:rFonts w:ascii="STSong" w:hAnsi="STSong" w:eastAsia="STSong" w:cs="STSong"/>
          <w:b/>
          <w:i w:val="0"/>
          <w:sz w:val="30"/>
        </w:rPr>
        <w:t>5  历史相似性与演变判断</w:t>
      </w:r>
    </w:p>
    <w:p>
      <w:pPr>
        <w:pStyle w:val="Heading2"/>
        <w:keepNext/>
      </w:pPr>
      <w:r>
        <w:rPr>
          <w:rFonts w:ascii="STSong" w:hAnsi="STSong" w:eastAsia="STSong" w:cs="STSong"/>
          <w:b/>
          <w:i w:val="0"/>
          <w:sz w:val="26"/>
        </w:rPr>
        <w:t>表3  2026与2015、2023的分层相似性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</w:trPr>
        <w:tc>
          <w:tcPr>
            <w:tcW w:type="dxa" w:w="1512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STSong" w:hAnsi="STSong" w:eastAsia="STSong" w:cs="STSong"/>
                <w:b w:val="0"/>
                <w:i w:val="0"/>
                <w:sz w:val="16"/>
              </w:rPr>
              <w:t>物理层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STSong" w:hAnsi="STSong" w:eastAsia="STSong" w:cs="STSong"/>
                <w:b w:val="0"/>
                <w:i w:val="0"/>
                <w:sz w:val="16"/>
              </w:rPr>
              <w:t>参照事件</w:t>
            </w:r>
          </w:p>
        </w:tc>
        <w:tc>
          <w:tcPr>
            <w:tcW w:type="dxa" w:w="14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STSong" w:hAnsi="STSong" w:eastAsia="STSong" w:cs="STSong"/>
                <w:b w:val="0"/>
                <w:i w:val="0"/>
                <w:sz w:val="16"/>
              </w:rPr>
              <w:t>相关 r</w:t>
            </w:r>
          </w:p>
        </w:tc>
        <w:tc>
          <w:tcPr>
            <w:tcW w:type="dxa" w:w="2376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STSong" w:hAnsi="STSong" w:eastAsia="STSong" w:cs="STSong"/>
                <w:b w:val="0"/>
                <w:i w:val="0"/>
                <w:sz w:val="16"/>
              </w:rPr>
              <w:t>中心化 RMSD</w:t>
            </w:r>
          </w:p>
        </w:tc>
        <w:tc>
          <w:tcPr>
            <w:tcW w:type="dxa" w:w="172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STSong" w:hAnsi="STSong" w:eastAsia="STSong" w:cs="STSong"/>
                <w:b w:val="0"/>
                <w:i w:val="0"/>
                <w:sz w:val="16"/>
              </w:rPr>
              <w:t>标准差比</w:t>
            </w:r>
          </w:p>
        </w:tc>
      </w:tr>
      <w:tr>
        <w:tc>
          <w:tcPr>
            <w:tcW w:type="dxa" w:w="1512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SST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2015/16</w:t>
            </w:r>
          </w:p>
        </w:tc>
        <w:tc>
          <w:tcPr>
            <w:tcW w:type="dxa" w:w="14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0.621</w:t>
            </w:r>
          </w:p>
        </w:tc>
        <w:tc>
          <w:tcPr>
            <w:tcW w:type="dxa" w:w="2376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0.58 deg C</w:t>
            </w:r>
          </w:p>
        </w:tc>
        <w:tc>
          <w:tcPr>
            <w:tcW w:type="dxa" w:w="172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0.961</w:t>
            </w:r>
          </w:p>
        </w:tc>
      </w:tr>
      <w:tr>
        <w:tc>
          <w:tcPr>
            <w:tcW w:type="dxa" w:w="1512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SST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2023/24</w:t>
            </w:r>
          </w:p>
        </w:tc>
        <w:tc>
          <w:tcPr>
            <w:tcW w:type="dxa" w:w="14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0.683</w:t>
            </w:r>
          </w:p>
        </w:tc>
        <w:tc>
          <w:tcPr>
            <w:tcW w:type="dxa" w:w="2376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0.51 deg C</w:t>
            </w:r>
          </w:p>
        </w:tc>
        <w:tc>
          <w:tcPr>
            <w:tcW w:type="dxa" w:w="172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0.876</w:t>
            </w:r>
          </w:p>
        </w:tc>
      </w:tr>
      <w:tr>
        <w:tc>
          <w:tcPr>
            <w:tcW w:type="dxa" w:w="1512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u850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2015/16</w:t>
            </w:r>
          </w:p>
        </w:tc>
        <w:tc>
          <w:tcPr>
            <w:tcW w:type="dxa" w:w="14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0.504</w:t>
            </w:r>
          </w:p>
        </w:tc>
        <w:tc>
          <w:tcPr>
            <w:tcW w:type="dxa" w:w="2376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2.34 m/s</w:t>
            </w:r>
          </w:p>
        </w:tc>
        <w:tc>
          <w:tcPr>
            <w:tcW w:type="dxa" w:w="172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1.056</w:t>
            </w:r>
          </w:p>
        </w:tc>
      </w:tr>
      <w:tr>
        <w:tc>
          <w:tcPr>
            <w:tcW w:type="dxa" w:w="1512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u850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2023/24</w:t>
            </w:r>
          </w:p>
        </w:tc>
        <w:tc>
          <w:tcPr>
            <w:tcW w:type="dxa" w:w="14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0.334</w:t>
            </w:r>
          </w:p>
        </w:tc>
        <w:tc>
          <w:tcPr>
            <w:tcW w:type="dxa" w:w="2376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2.37 m/s</w:t>
            </w:r>
          </w:p>
        </w:tc>
        <w:tc>
          <w:tcPr>
            <w:tcW w:type="dxa" w:w="172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0.766</w:t>
            </w:r>
          </w:p>
        </w:tc>
      </w:tr>
      <w:tr>
        <w:tc>
          <w:tcPr>
            <w:tcW w:type="dxa" w:w="1512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STSong" w:hAnsi="STSong" w:eastAsia="STSong" w:cs="STSong"/>
                <w:b w:val="0"/>
                <w:i w:val="0"/>
                <w:sz w:val="16"/>
              </w:rPr>
              <w:t>降水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2015/16</w:t>
            </w:r>
          </w:p>
        </w:tc>
        <w:tc>
          <w:tcPr>
            <w:tcW w:type="dxa" w:w="14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0.432</w:t>
            </w:r>
          </w:p>
        </w:tc>
        <w:tc>
          <w:tcPr>
            <w:tcW w:type="dxa" w:w="2376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4.25 mm/day</w:t>
            </w:r>
          </w:p>
        </w:tc>
        <w:tc>
          <w:tcPr>
            <w:tcW w:type="dxa" w:w="172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0.989</w:t>
            </w:r>
          </w:p>
        </w:tc>
      </w:tr>
      <w:tr>
        <w:tc>
          <w:tcPr>
            <w:tcW w:type="dxa" w:w="1512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STSong" w:hAnsi="STSong" w:eastAsia="STSong" w:cs="STSong"/>
                <w:b w:val="0"/>
                <w:i w:val="0"/>
                <w:sz w:val="16"/>
              </w:rPr>
              <w:t>降水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2023/24</w:t>
            </w:r>
          </w:p>
        </w:tc>
        <w:tc>
          <w:tcPr>
            <w:tcW w:type="dxa" w:w="14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0.376</w:t>
            </w:r>
          </w:p>
        </w:tc>
        <w:tc>
          <w:tcPr>
            <w:tcW w:type="dxa" w:w="2376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4.20 mm/day</w:t>
            </w:r>
          </w:p>
        </w:tc>
        <w:tc>
          <w:tcPr>
            <w:tcW w:type="dxa" w:w="172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0.864</w:t>
            </w:r>
          </w:p>
        </w:tc>
      </w:tr>
      <w:tr>
        <w:tc>
          <w:tcPr>
            <w:tcW w:type="dxa" w:w="1512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D20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2015/16</w:t>
            </w:r>
          </w:p>
        </w:tc>
        <w:tc>
          <w:tcPr>
            <w:tcW w:type="dxa" w:w="14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0.880</w:t>
            </w:r>
          </w:p>
        </w:tc>
        <w:tc>
          <w:tcPr>
            <w:tcW w:type="dxa" w:w="2376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10.75 m</w:t>
            </w:r>
          </w:p>
        </w:tc>
        <w:tc>
          <w:tcPr>
            <w:tcW w:type="dxa" w:w="172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0.991</w:t>
            </w:r>
          </w:p>
        </w:tc>
      </w:tr>
      <w:tr>
        <w:tc>
          <w:tcPr>
            <w:tcW w:type="dxa" w:w="1512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D20</w:t>
            </w:r>
          </w:p>
        </w:tc>
        <w:tc>
          <w:tcPr>
            <w:tcW w:type="dxa" w:w="1944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2023/24</w:t>
            </w:r>
          </w:p>
        </w:tc>
        <w:tc>
          <w:tcPr>
            <w:tcW w:type="dxa" w:w="1440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0.864</w:t>
            </w:r>
          </w:p>
        </w:tc>
        <w:tc>
          <w:tcPr>
            <w:tcW w:type="dxa" w:w="2376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12.21 m</w:t>
            </w:r>
          </w:p>
        </w:tc>
        <w:tc>
          <w:tcPr>
            <w:tcW w:type="dxa" w:w="1728"/>
            <w:vAlign w:val="center"/>
            <w:tcMar>
              <w:top w:w="65" w:type="dxa"/>
              <w:start w:w="90" w:type="dxa"/>
              <w:bottom w:w="65" w:type="dxa"/>
              <w:end w:w="9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</w:rPr>
              <w:t>0.631</w:t>
            </w:r>
          </w:p>
        </w:tc>
      </w:tr>
    </w:tbl>
    <w:p>
      <w:pPr>
        <w:spacing w:after="100" w:line="264" w:lineRule="auto"/>
      </w:pPr>
      <w:r>
        <w:rPr>
          <w:rFonts w:ascii="STSong" w:hAnsi="STSong" w:eastAsia="STSong" w:cs="STSong"/>
          <w:b w:val="0"/>
          <w:i w:val="0"/>
          <w:sz w:val="18"/>
        </w:rPr>
        <w:t>Taylor统计量分别约束形态相关、中心化误差和相对振幅；各变量独立评价，不合成总分。</w:t>
      </w:r>
    </w:p>
    <w:p>
      <w:pPr>
        <w:spacing w:after="100" w:line="264" w:lineRule="auto"/>
      </w:pPr>
      <w:r>
        <w:rPr>
          <w:rFonts w:ascii="STSong" w:hAnsi="STSong" w:eastAsia="STSong" w:cs="STSong"/>
          <w:b w:val="0"/>
          <w:i w:val="0"/>
          <w:sz w:val="21"/>
        </w:rPr>
        <w:t>2026的SST形态更接近2023（r=0.683；中心化RMSD=0.51°C），u850和D20则更接近2015：两者与2015的相关分别为0.504和0.880，D20标准差比为0.991。降水未稳定归入任一事件。物理上，2026是东部表层先行、随后转入盆尺度动力耦合的过程，不是2015或2023的简单复刻。</w:t>
      </w:r>
    </w:p>
    <w:p>
      <w:pPr>
        <w:spacing w:after="100" w:line="264" w:lineRule="auto"/>
      </w:pPr>
      <w:r>
        <w:rPr>
          <w:rFonts w:ascii="STSong" w:hAnsi="STSong" w:eastAsia="STSong" w:cs="STSong"/>
          <w:b w:val="0"/>
          <w:i w:val="0"/>
          <w:sz w:val="21"/>
        </w:rPr>
        <w:t>截至6月的观测支持继续向强耦合、盆尺度El Niño发展，但类比统计不能约束峰值。独立预报中，NOAA CPC于2026年7月9日给出持续至2027年早春97%、2026年10-12月达到very strong级别81%的概率；WMO于7月3日判断7-9月将快速增强为强El Niño。</w:t>
      </w:r>
    </w:p>
    <w:p>
      <w:pPr>
        <w:pStyle w:val="Heading1"/>
        <w:keepNext/>
      </w:pPr>
      <w:r>
        <w:rPr>
          <w:rFonts w:ascii="STSong" w:hAnsi="STSong" w:eastAsia="STSong" w:cs="STSong"/>
          <w:b/>
          <w:i w:val="0"/>
          <w:sz w:val="30"/>
        </w:rPr>
        <w:t>6  结论</w:t>
      </w:r>
    </w:p>
    <w:p>
      <w:pPr>
        <w:spacing w:after="100" w:line="264" w:lineRule="auto"/>
      </w:pPr>
      <w:r>
        <w:rPr>
          <w:rFonts w:ascii="STSong" w:hAnsi="STSong" w:eastAsia="STSong" w:cs="STSong"/>
          <w:b w:val="0"/>
          <w:i w:val="0"/>
          <w:sz w:val="21"/>
        </w:rPr>
        <w:t>2026年1-6月的核心特征是D20调整、Peng CWP近地面风响应和850 hPa低层环流共同向耦合状态发展，而表层SST仍保留2023式东部先行结构。深对流在5-6月明显恢复，但相对于SST条件预期仍偏弱。后续需要重点检验中太平洋对流能否在夏秋持续维持，以及西风—海洋调整能否保持协同。</w:t>
      </w:r>
    </w:p>
    <w:p>
      <w:pPr>
        <w:pStyle w:val="Heading1"/>
        <w:keepNext/>
      </w:pPr>
      <w:r>
        <w:rPr>
          <w:rFonts w:ascii="STSong" w:hAnsi="STSong" w:eastAsia="STSong" w:cs="STSong"/>
          <w:b/>
          <w:i w:val="0"/>
          <w:sz w:val="30"/>
        </w:rPr>
        <w:t>参考方法与资料</w:t>
      </w:r>
    </w:p>
    <w:p>
      <w:pPr>
        <w:spacing w:after="100" w:line="264" w:lineRule="auto"/>
      </w:pPr>
      <w:r>
        <w:rPr>
          <w:rFonts w:ascii="STSong" w:hAnsi="STSong" w:eastAsia="STSong" w:cs="STSong"/>
          <w:b w:val="0"/>
          <w:i w:val="0"/>
          <w:sz w:val="18"/>
        </w:rPr>
        <w:t>Peng et al. (2025), Nature Geoscience, doi:10.1038/s41561-025-01700-9：CWP（5°S–5°N、140°E–160°W）u10、Niño3条件回归及实际—预期响应。</w:t>
        <w:br/>
        <w:t>Jiang et al. (2026), Geophysical Research Letters, doi:10.1029/2026GL123227：东太平洋先行增暖、中太平洋风—降水响应及跨事件回归比较。</w:t>
        <w:br/>
        <w:t>Li et al. (2024), Geophysical Research Letters, doi:10.1029/2024GL109874：SST—降水加热—气压—风应力的大气Bjerknes反馈分环诊断。</w:t>
        <w:br/>
        <w:t>Sun et al. (2016), Advances in Atmospheric Sciences, doi:10.1007/s00376-015-5018-6：Niño3 SST对应的中太平洋降水和风应力响应，以及5°S–5°N、180°–140°W诊断区。</w:t>
        <w:br/>
        <w:t>Kim, Tian &amp; Yu (2025), npj Climate and Atmospheric Science, doi:10.1038/s41612-024-00890-0：D20、西太平洋暖水体和西—中太平洋纬向风的事件演变与跨事件对比。</w:t>
        <w:br/>
        <w:t>Taylor (2001), Journal of Geophysical Research, doi:10.1029/2000JD900719：相关、中心化RMSD和标准差比。</w:t>
        <w:br/>
        <w:t>Zuo et al. (2019), Ocean Science, doi:10.5194/os-15-779-2019：ORAS5系统、资料同化与海洋状态重建。</w:t>
        <w:br/>
        <w:t>NOAA CPC ENSO Diagnostic Discussion, 9 July 2026；WMO El Niño Update, 3 July 2026。</w:t>
      </w:r>
    </w:p>
    <w:sectPr w:rsidR="00FC693F" w:rsidRPr="0006063C" w:rsidSect="00034616">
      <w:pgSz w:w="12240" w:h="15840"/>
      <w:pgMar w:top="1123" w:right="1181" w:bottom="1037" w:left="1181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264" w:lineRule="auto"/>
    </w:pPr>
    <w:rPr>
      <w:rFonts w:ascii="Times New Roman" w:hAnsi="Times New Roman" w:cs="Times New Roman" w:eastAsia="Hiragino Sans GB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Theme="majorHAnsi" w:eastAsiaTheme="majorEastAsia" w:hAnsiTheme="majorHAnsi" w:cstheme="majorBidi" w:ascii="Times New Roman" w:hAnsi="Times New Roman" w:cs="Times New Roman" w:eastAsia="Hiragino Sans GB"/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4" w:lineRule="auto"/>
      <w:outlineLvl w:val="1"/>
    </w:pPr>
    <w:rPr>
      <w:rFonts w:asciiTheme="majorHAnsi" w:eastAsiaTheme="majorEastAsia" w:hAnsiTheme="majorHAnsi" w:cstheme="majorBidi" w:ascii="Times New Roman" w:hAnsi="Times New Roman" w:cs="Times New Roman" w:eastAsia="Hiragino Sans GB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Times New Roman" w:hAnsi="Times New Roman" w:cs="Times New Roman" w:eastAsia="Hiragino Sans GB"/>
      <w:b/>
      <w:bCs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4" w:lineRule="auto" w:before="20" w:after="120"/>
    </w:pPr>
    <w:rPr>
      <w:rFonts w:ascii="Times New Roman" w:hAnsi="Times New Roman" w:cs="Times New Roman" w:eastAsia="Hiragino Sans GB"/>
      <w:b w:val="0"/>
      <w:bCs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 ENSO海气耦合诊断</dc:title>
  <dc:subject>2015/16、2023/24与2026年1-6月观测对比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