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Singlechip</w:t>
      </w:r>
    </w:p>
    <w:p>
      <w:pPr>
        <w:jc w:val="center"/>
        <w:rPr>
          <w:rFonts w:hint="eastAsia"/>
        </w:rPr>
      </w:pPr>
    </w:p>
    <w:p>
      <w:pPr>
        <w:jc w:val="center"/>
        <w:rPr>
          <w:rFonts w:hint="eastAsia"/>
        </w:rPr>
      </w:pPr>
      <w:r>
        <w:rPr>
          <w:rFonts w:hint="eastAsia"/>
        </w:rPr>
        <w:t>Partner: Zhangyun</w:t>
      </w:r>
    </w:p>
    <w:p>
      <w:pPr>
        <w:jc w:val="center"/>
        <w:rPr>
          <w:rFonts w:hint="eastAsia"/>
        </w:rPr>
      </w:pPr>
      <w:r>
        <w:rPr>
          <w:rFonts w:hint="eastAsia"/>
        </w:rPr>
        <w:t xml:space="preserve">Adviser:Wangke </w:t>
      </w:r>
    </w:p>
    <w:p>
      <w:pPr>
        <w:jc w:val="center"/>
        <w:rPr>
          <w:rFonts w:hint="eastAsia"/>
        </w:rPr>
      </w:pPr>
      <w:r>
        <w:rPr>
          <w:rFonts w:hint="eastAsia"/>
        </w:rPr>
        <w:t>Finish date:2019/3/12</w:t>
      </w:r>
    </w:p>
    <w:p>
      <w:pPr>
        <w:jc w:val="center"/>
        <w:rPr>
          <w:rFonts w:hint="eastAsia"/>
        </w:rPr>
      </w:pPr>
    </w:p>
    <w:p>
      <w:pPr>
        <w:numPr>
          <w:ilvl w:val="0"/>
          <w:numId w:val="1"/>
        </w:numPr>
        <w:jc w:val="center"/>
        <w:rPr>
          <w:rFonts w:hint="eastAsia"/>
          <w:b/>
          <w:bCs/>
        </w:rPr>
      </w:pPr>
      <w:r>
        <w:rPr>
          <w:rFonts w:hint="eastAsia"/>
          <w:b/>
          <w:bCs/>
        </w:rPr>
        <w:t>Design philosophy</w:t>
      </w:r>
    </w:p>
    <w:p>
      <w:pPr>
        <w:numPr>
          <w:numId w:val="0"/>
        </w:numPr>
        <w:jc w:val="both"/>
        <w:rPr>
          <w:rFonts w:hint="eastAsia"/>
        </w:rPr>
      </w:pPr>
      <w:r>
        <w:rPr>
          <w:rFonts w:hint="eastAsia"/>
        </w:rPr>
        <w:t>Singlechip's appearance our idea is to break the general SCM founder shape of the conventional,to attract the public's interest.Therefore,we also referred to the pappearance design of some charging treasure,and decided to adopt a minions image with high public recognition,while those additional induction devices can be inserted into the minions as accessories, so that the appearance recognition is high and meets the general operation requirements of microcontroller.</w:t>
      </w:r>
    </w:p>
    <w:p>
      <w:pPr>
        <w:numPr>
          <w:numId w:val="0"/>
        </w:numPr>
        <w:jc w:val="both"/>
        <w:rPr>
          <w:rFonts w:hint="eastAsia"/>
        </w:rPr>
      </w:pPr>
    </w:p>
    <w:p>
      <w:pPr>
        <w:numPr>
          <w:numId w:val="0"/>
        </w:numPr>
        <w:jc w:val="both"/>
        <w:rPr>
          <w:rFonts w:hint="eastAsia"/>
        </w:rPr>
      </w:pPr>
    </w:p>
    <w:p>
      <w:pPr>
        <w:numPr>
          <w:numId w:val="0"/>
        </w:numPr>
        <w:jc w:val="both"/>
        <w:rPr>
          <w:rFonts w:hint="eastAsia"/>
        </w:rPr>
      </w:pPr>
    </w:p>
    <w:p>
      <w:pPr>
        <w:numPr>
          <w:ilvl w:val="0"/>
          <w:numId w:val="1"/>
        </w:numPr>
        <w:ind w:left="0" w:leftChars="0" w:firstLine="0" w:firstLineChars="0"/>
        <w:jc w:val="center"/>
        <w:rPr>
          <w:rFonts w:hint="eastAsia"/>
          <w:b/>
          <w:bCs/>
        </w:rPr>
      </w:pPr>
      <w:r>
        <w:rPr>
          <w:rFonts w:hint="eastAsia"/>
          <w:b/>
          <w:bCs/>
        </w:rPr>
        <w:t>Software rendering</w:t>
      </w:r>
    </w:p>
    <w:p>
      <w:pPr>
        <w:numPr>
          <w:numId w:val="0"/>
        </w:numPr>
        <w:ind w:leftChars="0" w:firstLine="3990" w:firstLineChars="1900"/>
        <w:jc w:val="both"/>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2301875</wp:posOffset>
                </wp:positionH>
                <wp:positionV relativeFrom="paragraph">
                  <wp:posOffset>60960</wp:posOffset>
                </wp:positionV>
                <wp:extent cx="75565" cy="75565"/>
                <wp:effectExtent l="6350" t="6350" r="9525" b="9525"/>
                <wp:wrapNone/>
                <wp:docPr id="1" name="矩形 1"/>
                <wp:cNvGraphicFramePr/>
                <a:graphic xmlns:a="http://schemas.openxmlformats.org/drawingml/2006/main">
                  <a:graphicData uri="http://schemas.microsoft.com/office/word/2010/wordprocessingShape">
                    <wps:wsp>
                      <wps:cNvSpPr/>
                      <wps:spPr>
                        <a:xfrm>
                          <a:off x="2896235" y="4411980"/>
                          <a:ext cx="75565" cy="7556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25pt;margin-top:4.8pt;height:5.95pt;width:5.95pt;z-index:251658240;v-text-anchor:middle;mso-width-relative:page;mso-height-relative:page;" fillcolor="#000000 [3200]" filled="t" stroked="t" coordsize="21600,21600" o:gfxdata="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T9l0toAAAAIAQAADwAAAAAAAAABACAAAAAiAAAAZHJzL2Rvd25yZXYueG1sUEsB&#10;AhQAFAAAAAgAh07iQMyRkJBlAgAA0AQAAA4AAAAAAAAAAQAgAAAAKQEAAGRycy9lMm9Eb2MueG1s&#10;UEsFBgAAAAAGAAYAWQEAAAAGAAAAAA==&#10;">
                <v:fill on="t" focussize="0,0"/>
                <v:stroke weight="1pt" color="#000000 [3200]" miterlimit="8" joinstyle="miter"/>
                <v:imagedata o:title=""/>
                <o:lock v:ext="edit" aspectratio="f"/>
              </v:rect>
            </w:pict>
          </mc:Fallback>
        </mc:AlternateContent>
      </w:r>
      <w:r>
        <w:rPr>
          <w:rFonts w:hint="eastAsia"/>
        </w:rPr>
        <w:t>Menu bar</w:t>
      </w:r>
      <w:r>
        <w:rPr>
          <w:rFonts w:hint="eastAsia"/>
          <w:lang w:val="en-US" w:eastAsia="zh-CN"/>
        </w:rPr>
        <w:t xml:space="preserve">   </w:t>
      </w:r>
    </w:p>
    <w:p>
      <w:pPr>
        <w:numPr>
          <w:numId w:val="0"/>
        </w:numPr>
        <w:ind w:leftChars="0" w:firstLine="3990" w:firstLineChars="1900"/>
        <w:jc w:val="both"/>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2301875</wp:posOffset>
                </wp:positionH>
                <wp:positionV relativeFrom="paragraph">
                  <wp:posOffset>472440</wp:posOffset>
                </wp:positionV>
                <wp:extent cx="75565" cy="75565"/>
                <wp:effectExtent l="6350" t="6350" r="9525" b="9525"/>
                <wp:wrapNone/>
                <wp:docPr id="4" name="矩形 4"/>
                <wp:cNvGraphicFramePr/>
                <a:graphic xmlns:a="http://schemas.openxmlformats.org/drawingml/2006/main">
                  <a:graphicData uri="http://schemas.microsoft.com/office/word/2010/wordprocessingShape">
                    <wps:wsp>
                      <wps:cNvSpPr/>
                      <wps:spPr>
                        <a:xfrm>
                          <a:off x="0" y="0"/>
                          <a:ext cx="75565" cy="7556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25pt;margin-top:37.2pt;height:5.95pt;width:5.95pt;z-index:251665408;v-text-anchor:middle;mso-width-relative:page;mso-height-relative:page;" fillcolor="#000000 [3200]" filled="t" stroked="t" coordsize="21600,21600" o:gfxdata="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AC4Ph&#10;2gAAAAkBAAAPAAAAAAAAAAEAIAAAACIAAABkcnMvZG93bnJldi54bWxQSwECFAAUAAAACACHTuJA&#10;qcq2q1gCAADEBAAADgAAAAAAAAABACAAAAApAQAAZHJzL2Uyb0RvYy54bWxQSwUGAAAAAAYABgBZ&#10;AQAA8wUAAAAA&#10;">
                <v:fill on="t" focussize="0,0"/>
                <v:stroke weight="1pt" color="#000000 [3200]"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2309495</wp:posOffset>
                </wp:positionH>
                <wp:positionV relativeFrom="paragraph">
                  <wp:posOffset>274320</wp:posOffset>
                </wp:positionV>
                <wp:extent cx="75565" cy="75565"/>
                <wp:effectExtent l="6350" t="6350" r="9525" b="9525"/>
                <wp:wrapNone/>
                <wp:docPr id="3" name="矩形 3"/>
                <wp:cNvGraphicFramePr/>
                <a:graphic xmlns:a="http://schemas.openxmlformats.org/drawingml/2006/main">
                  <a:graphicData uri="http://schemas.microsoft.com/office/word/2010/wordprocessingShape">
                    <wps:wsp>
                      <wps:cNvSpPr/>
                      <wps:spPr>
                        <a:xfrm>
                          <a:off x="0" y="0"/>
                          <a:ext cx="75565" cy="7556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85pt;margin-top:21.6pt;height:5.95pt;width:5.95pt;z-index:251661312;v-text-anchor:middle;mso-width-relative:page;mso-height-relative:page;" fillcolor="#000000 [3200]" filled="t" stroked="t" coordsize="21600,21600" o:gfxdata="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e8M+&#10;CdoAAAAJAQAADwAAAAAAAAABACAAAAAiAAAAZHJzL2Rvd25yZXYueG1sUEsBAhQAFAAAAAgAh07i&#10;QPVh5VdZAgAAxAQAAA4AAAAAAAAAAQAgAAAAKQEAAGRycy9lMm9Eb2MueG1sUEsFBgAAAAAGAAYA&#10;WQEAAPQFAAAAAA==&#10;">
                <v:fill on="t" focussize="0,0"/>
                <v:stroke weight="1pt" color="#000000 [3200]"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2309495</wp:posOffset>
                </wp:positionH>
                <wp:positionV relativeFrom="paragraph">
                  <wp:posOffset>76200</wp:posOffset>
                </wp:positionV>
                <wp:extent cx="75565" cy="75565"/>
                <wp:effectExtent l="6350" t="6350" r="9525" b="9525"/>
                <wp:wrapNone/>
                <wp:docPr id="2" name="矩形 2"/>
                <wp:cNvGraphicFramePr/>
                <a:graphic xmlns:a="http://schemas.openxmlformats.org/drawingml/2006/main">
                  <a:graphicData uri="http://schemas.microsoft.com/office/word/2010/wordprocessingShape">
                    <wps:wsp>
                      <wps:cNvSpPr/>
                      <wps:spPr>
                        <a:xfrm>
                          <a:off x="0" y="0"/>
                          <a:ext cx="75565" cy="7556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85pt;margin-top:6pt;height:5.95pt;width:5.95pt;z-index:251659264;v-text-anchor:middle;mso-width-relative:page;mso-height-relative:page;" fillcolor="#000000 [3200]" filled="t" stroked="t" coordsize="21600,21600" o:gfxdata="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59A0rZ&#10;AAAACQEAAA8AAAAAAAAAAQAgAAAAIgAAAGRycy9kb3ducmV2LnhtbFBLAQIUABQAAAAIAIdO4kAc&#10;7Mi8WAIAAMQEAAAOAAAAAAAAAAEAIAAAACgBAABkcnMvZTJvRG9jLnhtbFBLBQYAAAAABgAGAFkB&#10;AADyBQAAAAA=&#10;">
                <v:fill on="t" focussize="0,0"/>
                <v:stroke weight="1pt" color="#000000 [3200]" miterlimit="8" joinstyle="miter"/>
                <v:imagedata o:title=""/>
                <o:lock v:ext="edit" aspectratio="f"/>
              </v:rect>
            </w:pict>
          </mc:Fallback>
        </mc:AlternateContent>
      </w:r>
      <w:r>
        <w:rPr>
          <w:rFonts w:hint="default"/>
          <w:lang w:val="en-US" w:eastAsia="zh-CN"/>
        </w:rPr>
        <w:t>Functional zone</w:t>
      </w:r>
    </w:p>
    <w:p>
      <w:pPr>
        <w:numPr>
          <w:numId w:val="0"/>
        </w:numPr>
        <w:ind w:leftChars="0" w:firstLine="3990" w:firstLineChars="1900"/>
        <w:jc w:val="both"/>
        <w:rPr>
          <w:rFonts w:hint="default"/>
          <w:lang w:val="en-US" w:eastAsia="zh-CN"/>
        </w:rPr>
      </w:pPr>
      <w:r>
        <w:rPr>
          <w:rFonts w:hint="default"/>
          <w:lang w:val="en-US" w:eastAsia="zh-CN"/>
        </w:rPr>
        <w:t>Input interface</w:t>
      </w:r>
    </w:p>
    <w:p>
      <w:pPr>
        <w:numPr>
          <w:numId w:val="0"/>
        </w:numPr>
        <w:ind w:leftChars="0" w:firstLine="3990" w:firstLineChars="1900"/>
        <w:jc w:val="both"/>
        <w:rPr>
          <w:rFonts w:hint="default"/>
          <w:lang w:val="en-US" w:eastAsia="zh-CN"/>
        </w:rPr>
      </w:pPr>
      <w:r>
        <w:rPr>
          <w:rFonts w:hint="default"/>
          <w:lang w:val="en-US" w:eastAsia="zh-CN"/>
        </w:rPr>
        <w:t>Output interface</w:t>
      </w:r>
    </w:p>
    <w:p>
      <w:pPr>
        <w:numPr>
          <w:numId w:val="0"/>
        </w:numPr>
        <w:ind w:leftChars="0" w:firstLine="3990" w:firstLineChars="1900"/>
        <w:jc w:val="both"/>
        <w:rPr>
          <w:rFonts w:hint="default"/>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2294255</wp:posOffset>
                </wp:positionH>
                <wp:positionV relativeFrom="paragraph">
                  <wp:posOffset>83820</wp:posOffset>
                </wp:positionV>
                <wp:extent cx="75565" cy="75565"/>
                <wp:effectExtent l="6350" t="6350" r="9525" b="9525"/>
                <wp:wrapNone/>
                <wp:docPr id="5" name="矩形 5"/>
                <wp:cNvGraphicFramePr/>
                <a:graphic xmlns:a="http://schemas.openxmlformats.org/drawingml/2006/main">
                  <a:graphicData uri="http://schemas.microsoft.com/office/word/2010/wordprocessingShape">
                    <wps:wsp>
                      <wps:cNvSpPr/>
                      <wps:spPr>
                        <a:xfrm>
                          <a:off x="0" y="0"/>
                          <a:ext cx="75565" cy="7556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65pt;margin-top:6.6pt;height:5.95pt;width:5.95pt;z-index:251666432;v-text-anchor:middle;mso-width-relative:page;mso-height-relative:page;" fillcolor="#000000 [3200]" filled="t" stroked="t" coordsize="21600,21600" o:gfxdata="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CX4ebZ&#10;AAAACQEAAA8AAAAAAAAAAQAgAAAAIgAAAGRycy9kb3ducmV2LnhtbFBLAQIUABQAAAAIAIdO4kBA&#10;R5tAWAIAAMQEAAAOAAAAAAAAAAEAIAAAACgBAABkcnMvZTJvRG9jLnhtbFBLBQYAAAAABgAGAFkB&#10;AADyBQAAAAA=&#10;">
                <v:fill on="t" focussize="0,0"/>
                <v:stroke weight="1pt" color="#000000 [3200]" miterlimit="8" joinstyle="miter"/>
                <v:imagedata o:title=""/>
                <o:lock v:ext="edit" aspectratio="f"/>
              </v:rect>
            </w:pict>
          </mc:Fallback>
        </mc:AlternateContent>
      </w:r>
      <w:r>
        <w:rPr>
          <w:rFonts w:hint="default"/>
          <w:lang w:val="en-US" w:eastAsia="zh-CN"/>
        </w:rPr>
        <w:t>Command execution window</w:t>
      </w:r>
    </w:p>
    <w:p>
      <w:pPr>
        <w:numPr>
          <w:numId w:val="0"/>
        </w:numPr>
        <w:ind w:leftChars="0" w:firstLine="3990" w:firstLineChars="1900"/>
        <w:jc w:val="both"/>
        <w:rPr>
          <w:rFonts w:hint="default"/>
          <w:lang w:val="en-US" w:eastAsia="zh-CN"/>
        </w:rPr>
      </w:pPr>
    </w:p>
    <w:p>
      <w:pPr>
        <w:numPr>
          <w:numId w:val="0"/>
        </w:numPr>
        <w:jc w:val="center"/>
        <w:rPr>
          <w:rFonts w:hint="default"/>
          <w:lang w:val="en-US" w:eastAsia="zh-CN"/>
        </w:rPr>
      </w:pPr>
      <w:r>
        <w:rPr>
          <w:rFonts w:hint="default"/>
          <w:lang w:val="en-US" w:eastAsia="zh-CN"/>
        </w:rPr>
        <w:t>Software general color matching is the appearance of the SCM color:red,yellow,blue.The software has five operating interfaces(as shown above).Each area has a very distinct division.</w:t>
      </w:r>
    </w:p>
    <w:p>
      <w:pPr>
        <w:numPr>
          <w:numId w:val="0"/>
        </w:numPr>
        <w:jc w:val="left"/>
        <w:rPr>
          <w:rFonts w:hint="default"/>
          <w:lang w:val="en-US" w:eastAsia="zh-CN"/>
        </w:rPr>
      </w:pPr>
    </w:p>
    <w:p>
      <w:pPr>
        <w:numPr>
          <w:numId w:val="0"/>
        </w:numPr>
        <w:jc w:val="left"/>
        <w:rPr>
          <w:rFonts w:hint="default"/>
          <w:lang w:val="en-US" w:eastAsia="zh-CN"/>
        </w:rPr>
      </w:pPr>
      <w:r>
        <w:rPr>
          <w:rFonts w:hint="eastAsia"/>
          <w:lang w:val="en-US" w:eastAsia="zh-CN"/>
        </w:rPr>
        <w:t>1</w:t>
      </w:r>
      <w:r>
        <w:rPr>
          <w:rFonts w:hint="default"/>
          <w:lang w:val="en-US" w:eastAsia="zh-CN"/>
        </w:rPr>
        <w:t xml:space="preserve">.Each command has its own specific color to distinguish,in color to do </w:t>
      </w:r>
    </w:p>
    <w:p>
      <w:pPr>
        <w:numPr>
          <w:numId w:val="0"/>
        </w:numPr>
        <w:jc w:val="left"/>
        <w:rPr>
          <w:rFonts w:hint="default"/>
          <w:lang w:val="en-US" w:eastAsia="zh-CN"/>
        </w:rPr>
      </w:pPr>
      <w:r>
        <w:rPr>
          <w:rFonts w:hint="default"/>
          <w:lang w:val="en-US" w:eastAsia="zh-CN"/>
        </w:rPr>
        <w:t>the distinction,will reduce the visual fatigue like programming implementation</w:t>
      </w:r>
    </w:p>
    <w:p>
      <w:pPr>
        <w:numPr>
          <w:numId w:val="0"/>
        </w:numPr>
        <w:jc w:val="left"/>
        <w:rPr>
          <w:rFonts w:hint="default"/>
          <w:lang w:val="en-US" w:eastAsia="zh-CN"/>
        </w:rPr>
      </w:pPr>
      <w:r>
        <w:rPr>
          <w:rFonts w:hint="default"/>
          <w:lang w:val="en-US" w:eastAsia="zh-CN"/>
        </w:rPr>
        <w:t>2.The user can pull the function directly onto the command to be executed, and t</w:t>
      </w:r>
    </w:p>
    <w:p>
      <w:pPr>
        <w:numPr>
          <w:numId w:val="0"/>
        </w:numPr>
        <w:jc w:val="left"/>
        <w:rPr>
          <w:rFonts w:hint="default"/>
          <w:lang w:val="en-US" w:eastAsia="zh-CN"/>
        </w:rPr>
      </w:pPr>
      <w:r>
        <w:rPr>
          <w:rFonts w:hint="default"/>
          <w:lang w:val="en-US" w:eastAsia="zh-CN"/>
        </w:rPr>
        <w:t>he input interface will change accordingly</w:t>
      </w:r>
    </w:p>
    <w:p>
      <w:pPr>
        <w:numPr>
          <w:ilvl w:val="0"/>
          <w:numId w:val="1"/>
        </w:numPr>
        <w:ind w:left="0" w:leftChars="0" w:firstLine="0" w:firstLineChars="0"/>
        <w:jc w:val="left"/>
        <w:rPr>
          <w:rFonts w:hint="default"/>
          <w:lang w:val="en-US" w:eastAsia="zh-CN"/>
        </w:rPr>
      </w:pPr>
      <w:r>
        <w:rPr>
          <w:rFonts w:hint="default"/>
          <w:lang w:val="en-US" w:eastAsia="zh-CN"/>
        </w:rPr>
        <w:t>The visual input area is embedded and nested,and the visual effect is more novel</w:t>
      </w:r>
    </w:p>
    <w:p>
      <w:pPr>
        <w:widowControl w:val="0"/>
        <w:numPr>
          <w:numId w:val="0"/>
        </w:numPr>
        <w:jc w:val="left"/>
        <w:rPr>
          <w:rFonts w:hint="default"/>
          <w:lang w:val="en-US" w:eastAsia="zh-CN"/>
        </w:rPr>
      </w:pPr>
    </w:p>
    <w:p>
      <w:pPr>
        <w:widowControl w:val="0"/>
        <w:numPr>
          <w:numId w:val="0"/>
        </w:numPr>
        <w:jc w:val="left"/>
        <w:rPr>
          <w:rFonts w:hint="default"/>
          <w:b/>
          <w:bCs/>
          <w:lang w:val="en-US" w:eastAsia="zh-CN"/>
        </w:rPr>
      </w:pPr>
    </w:p>
    <w:p>
      <w:pPr>
        <w:widowControl w:val="0"/>
        <w:numPr>
          <w:ilvl w:val="0"/>
          <w:numId w:val="1"/>
        </w:numPr>
        <w:ind w:left="0" w:leftChars="0" w:firstLine="0" w:firstLineChars="0"/>
        <w:jc w:val="center"/>
        <w:rPr>
          <w:rFonts w:hint="default"/>
          <w:b/>
          <w:bCs/>
          <w:lang w:val="en-US" w:eastAsia="zh-CN"/>
        </w:rPr>
      </w:pPr>
      <w:r>
        <w:rPr>
          <w:rFonts w:hint="default"/>
          <w:b/>
          <w:bCs/>
          <w:lang w:val="en-US" w:eastAsia="zh-CN"/>
        </w:rPr>
        <w:t>Construction and presentation</w:t>
      </w:r>
    </w:p>
    <w:p>
      <w:pPr>
        <w:widowControl w:val="0"/>
        <w:numPr>
          <w:numId w:val="0"/>
        </w:numPr>
        <w:ind w:leftChars="0"/>
        <w:jc w:val="both"/>
        <w:rPr>
          <w:rFonts w:hint="default"/>
          <w:b w:val="0"/>
          <w:bCs w:val="0"/>
          <w:lang w:val="en-US" w:eastAsia="zh-CN"/>
        </w:rPr>
      </w:pPr>
      <w:r>
        <w:rPr>
          <w:rFonts w:hint="default"/>
          <w:b w:val="0"/>
          <w:bCs w:val="0"/>
          <w:lang w:val="en-US" w:eastAsia="zh-CN"/>
        </w:rPr>
        <w:t>Internal specific covers:light intensity gear,LCD display time and date,plug-in photosensitive resistor ,bluetooth module,human sensing device,wireless module.</w:t>
      </w:r>
    </w:p>
    <w:p>
      <w:pPr>
        <w:widowControl w:val="0"/>
        <w:numPr>
          <w:numId w:val="0"/>
        </w:numPr>
        <w:ind w:leftChars="0"/>
        <w:jc w:val="both"/>
        <w:rPr>
          <w:rFonts w:hint="default"/>
          <w:b w:val="0"/>
          <w:bCs w:val="0"/>
          <w:lang w:val="en-US" w:eastAsia="zh-CN"/>
        </w:rPr>
      </w:pPr>
    </w:p>
    <w:p>
      <w:pPr>
        <w:widowControl w:val="0"/>
        <w:numPr>
          <w:numId w:val="0"/>
        </w:numPr>
        <w:ind w:leftChars="0"/>
        <w:jc w:val="both"/>
        <w:rPr>
          <w:rFonts w:hint="default"/>
          <w:b w:val="0"/>
          <w:bCs w:val="0"/>
          <w:lang w:val="en-US" w:eastAsia="zh-CN"/>
        </w:rPr>
      </w:pPr>
      <w:r>
        <w:rPr>
          <w:rFonts w:hint="default"/>
          <w:b w:val="0"/>
          <w:bCs w:val="0"/>
          <w:lang w:val="en-US" w:eastAsia="zh-CN"/>
        </w:rPr>
        <w:t xml:space="preserve">Connection jack:including 5V battery,HC-ER501 human body induction module,and several types of jack around MCU correspond to the software interdace(operation process display). </w:t>
      </w:r>
    </w:p>
    <w:p>
      <w:pPr>
        <w:widowControl w:val="0"/>
        <w:numPr>
          <w:numId w:val="0"/>
        </w:numPr>
        <w:ind w:leftChars="0"/>
        <w:jc w:val="both"/>
        <w:rPr>
          <w:rFonts w:hint="default"/>
          <w:b w:val="0"/>
          <w:bCs w:val="0"/>
          <w:lang w:val="en-US" w:eastAsia="zh-CN"/>
        </w:rPr>
      </w:pPr>
    </w:p>
    <w:p>
      <w:pPr>
        <w:widowControl w:val="0"/>
        <w:numPr>
          <w:numId w:val="0"/>
        </w:numPr>
        <w:ind w:leftChars="0"/>
        <w:jc w:val="both"/>
        <w:rPr>
          <w:rFonts w:hint="default"/>
          <w:b w:val="0"/>
          <w:bCs w:val="0"/>
          <w:lang w:val="en-US" w:eastAsia="zh-CN"/>
        </w:rPr>
      </w:pPr>
      <w:r>
        <w:rPr>
          <w:rFonts w:hint="default"/>
          <w:b w:val="0"/>
          <w:bCs w:val="0"/>
          <w:lang w:val="en-US" w:eastAsia="zh-CN"/>
        </w:rPr>
        <w:t>Object connection(export implementation mode),human body induction device,wired/wireless conversion excuse,photosensitive resistor device(left and right sockets</w:t>
      </w:r>
      <w:r>
        <w:rPr>
          <w:rFonts w:hint="eastAsia"/>
          <w:b w:val="0"/>
          <w:bCs w:val="0"/>
          <w:lang w:val="en-US" w:eastAsia="zh-CN"/>
        </w:rPr>
        <w:t>。</w:t>
      </w:r>
      <w:r>
        <w:rPr>
          <w:rFonts w:hint="default"/>
          <w:b w:val="0"/>
          <w:bCs w:val="0"/>
          <w:lang w:val="en-US" w:eastAsia="zh-CN"/>
        </w:rPr>
        <w:t>can connect different MCU accessories. this is,some ancillary functions)</w:t>
      </w:r>
    </w:p>
    <w:p>
      <w:pPr>
        <w:widowControl w:val="0"/>
        <w:numPr>
          <w:numId w:val="0"/>
        </w:numPr>
        <w:ind w:leftChars="0"/>
        <w:jc w:val="both"/>
        <w:rPr>
          <w:rFonts w:hint="default"/>
          <w:b w:val="0"/>
          <w:bCs w:val="0"/>
          <w:lang w:val="en-US" w:eastAsia="zh-CN"/>
        </w:rPr>
      </w:pPr>
    </w:p>
    <w:p>
      <w:pPr>
        <w:widowControl w:val="0"/>
        <w:numPr>
          <w:numId w:val="0"/>
        </w:numPr>
        <w:ind w:leftChars="0"/>
        <w:jc w:val="both"/>
        <w:rPr>
          <w:rFonts w:hint="default"/>
          <w:b w:val="0"/>
          <w:bCs w:val="0"/>
          <w:lang w:val="en-US" w:eastAsia="zh-CN"/>
        </w:rPr>
      </w:pPr>
      <w:r>
        <w:rPr>
          <w:rFonts w:hint="default"/>
          <w:b w:val="0"/>
          <w:bCs w:val="0"/>
          <w:lang w:val="en-US" w:eastAsia="zh-CN"/>
        </w:rPr>
        <w:t>CSoftware functional areas will continue to optimize,and in the appearance of whether the appearance can be better conntected with the MCU. The design of the appearace should take the public's needs into consideration and try to make the public accept and like it.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F168BA"/>
    <w:multiLevelType w:val="singleLevel"/>
    <w:tmpl w:val="8DF168B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84AD7"/>
    <w:rsid w:val="3A7E4BC2"/>
    <w:rsid w:val="4CD84AD7"/>
    <w:rsid w:val="7687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2019-12-02T12:15:00Z</dcterms:created>
  <dc:creator>  </dc:creator>
  <cp:lastModifiedBy>  </cp:lastModifiedBy>
  <dcterms:modified xsi:type="dcterms:W3CDTF">2019-12-02T12:22:22Z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