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收益率与稳定性优化全过程总结报告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基于 Codex 分步执行提示词清单与项目最终封板产物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项目项</w:t>
            </w:r>
          </w:p>
        </w:tc>
        <w:tc>
          <w:tcPr>
            <w:tcW w:type="dxa" w:w="6520"/>
            <w:vAlign w:val="center"/>
            <w:shd w:fill="D9EAF7"/>
          </w:tcPr>
          <w:p>
            <w:r/>
            <w:r>
              <w:rPr>
                <w:b/>
                <w:sz w:val="18"/>
              </w:rPr>
              <w:t>最终状态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主线模型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18"/>
              </w:rPr>
              <w:t>LSTM sl20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最终增强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18"/>
              </w:rPr>
              <w:t>HV rerank，高波动阶段 close_position_20d 权重 -0.05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当前默认 profile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18"/>
              </w:rPr>
              <w:t>lstm_sl20_base_alpha_v3_rs_crowding_mini4__hv_close_position_rerank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最终 result.csv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18"/>
              </w:rPr>
              <w:t>300316、600115、600183、600584、688396，权重均为 0.18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最终提交包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18"/>
              </w:rPr>
              <w:t>THU-BDC2026-hv-rerank-final_20260525_233344.zip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b w:val="0"/>
                <w:sz w:val="18"/>
              </w:rPr>
              <w:t>验证状态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b w:val="0"/>
                <w:sz w:val="18"/>
              </w:rPr>
              <w:t>完整验证、validator、pre-submit、解包复跑均通过</w:t>
            </w:r>
          </w:p>
        </w:tc>
      </w:tr>
    </w:tbl>
    <w:p/>
    <w:p>
      <w:pPr>
        <w:sectPr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一、总体结论</w:t>
      </w:r>
    </w:p>
    <w:p>
      <w:r>
        <w:t>本轮优化严格围绕提示词文档中的原则推进：不盲目推翻 LSTM sl20 主线，而是先诊断、再做组合层优化、稳定性评估、候选模型对比、最终选择器和完整验证。最终没有采用新模型替代 sl20，而是在 sl20 主线上加入高波动阶段的 HV rerank 轻量增强，并完成封板打包。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690"/>
            <w:vAlign w:val="center"/>
            <w:shd w:fill="D9EAF7"/>
          </w:tcPr>
          <w:p>
            <w:r/>
            <w:r>
              <w:rPr>
                <w:b/>
                <w:sz w:val="18"/>
              </w:rPr>
              <w:t>最终结果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最终默认方案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8"/>
              </w:rPr>
              <w:t>lstm_sl20_base_alpha_v3_rs_crowding_mini4__hv_close_position_rerank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最终持仓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8"/>
              </w:rPr>
              <w:t>300316、600115、600183、600584、688396，权重均为 0.18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核心变化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8"/>
              </w:rPr>
              <w:t>换入 600115，换出 601877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最终提交包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8"/>
              </w:rPr>
              <w:t>THU-BDC2026-hv-rerank-final_20260525_233344.zip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验证状态</w:t>
            </w:r>
          </w:p>
        </w:tc>
        <w:tc>
          <w:tcPr>
            <w:tcW w:type="dxa" w:w="6690"/>
            <w:vAlign w:val="center"/>
          </w:tcPr>
          <w:p>
            <w:r/>
            <w:r>
              <w:rPr>
                <w:b w:val="0"/>
                <w:sz w:val="18"/>
              </w:rPr>
              <w:t>完整验证、validator、pre-submit、解包复跑均通过</w:t>
            </w:r>
          </w:p>
        </w:tc>
      </w:tr>
    </w:tbl>
    <w:p/>
    <w:p>
      <w:pPr>
        <w:pStyle w:val="Heading1"/>
      </w:pPr>
      <w:r>
        <w:t>二、对程序的核心提升</w:t>
      </w:r>
    </w:p>
    <w:p>
      <w:pPr>
        <w:pStyle w:val="ListBullet"/>
      </w:pPr>
      <w:r>
        <w:t>工程可靠性提升：统一配置源，增加一致性检查、pre-submit 检查和完整验证流水线。</w:t>
      </w:r>
    </w:p>
    <w:p>
      <w:pPr>
        <w:pStyle w:val="ListBullet"/>
      </w:pPr>
      <w:r>
        <w:t>模型选择更稳健：用 leaderboard、stable_alpha_score 和硬性淘汰规则替代凭感觉选模型。</w:t>
      </w:r>
    </w:p>
    <w:p>
      <w:pPr>
        <w:pStyle w:val="ListBullet"/>
      </w:pPr>
      <w:r>
        <w:t>风险控制更清晰：系统评估权重上限、混合权重、低换手压力和单票集中。</w:t>
      </w:r>
    </w:p>
    <w:p>
      <w:pPr>
        <w:pStyle w:val="ListBullet"/>
      </w:pPr>
      <w:r>
        <w:t>市场状态适配增强：发现高波动震荡弱点，并用 HV rerank 做轻量修正。</w:t>
      </w:r>
    </w:p>
    <w:p>
      <w:pPr>
        <w:pStyle w:val="ListBullet"/>
      </w:pPr>
      <w:r>
        <w:t>提交流程闭环：最终配置、result、submission_artifacts、封板报告和提交包全部同步。</w:t>
      </w:r>
    </w:p>
    <w:p>
      <w:pPr>
        <w:pStyle w:val="Heading1"/>
      </w:pPr>
      <w:r>
        <w:t>三、关键指标和最终证据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vAlign w:val="center"/>
            <w:shd w:fill="D9EAF7"/>
          </w:tcPr>
          <w:p>
            <w:r/>
            <w:r>
              <w:rPr>
                <w:b/>
                <w:sz w:val="18"/>
              </w:rPr>
              <w:t>证据项</w:t>
            </w:r>
          </w:p>
        </w:tc>
        <w:tc>
          <w:tcPr>
            <w:tcW w:type="dxa" w:w="2948"/>
            <w:vAlign w:val="center"/>
            <w:shd w:fill="D9EAF7"/>
          </w:tcPr>
          <w:p>
            <w:r/>
            <w:r>
              <w:rPr>
                <w:b/>
                <w:sz w:val="18"/>
              </w:rPr>
              <w:t>结果</w:t>
            </w:r>
          </w:p>
        </w:tc>
        <w:tc>
          <w:tcPr>
            <w:tcW w:type="dxa" w:w="3742"/>
            <w:vAlign w:val="center"/>
            <w:shd w:fill="D9EAF7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8"/>
              </w:rPr>
              <w:t>当前主线回测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return 1.171246 / Sharpe 4.019488 / MDD -0.090067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8"/>
              </w:rPr>
              <w:t>主线收益能力仍然较强，是保留 sl20 的依据。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8"/>
              </w:rPr>
              <w:t>HV rerank 增量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delta_return +0.106056 / delta_sharpe +0.187586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8"/>
              </w:rPr>
              <w:t>高波动轻重排对收益和风险调整收益都有正贡献。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8"/>
              </w:rPr>
              <w:t>高波动 Top5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delta_high_vol +0.002761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8"/>
              </w:rPr>
              <w:t>针对原先较弱的高波动阶段有改善。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8"/>
              </w:rPr>
              <w:t>robust 低换手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turnover 0.500000 / MDD -0.048990 / return 0.653410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8"/>
              </w:rPr>
              <w:t>风险更稳但收益下降，适合作为备用而非默认。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b w:val="0"/>
                <w:sz w:val="18"/>
              </w:rPr>
              <w:t>完整验证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14 步 PASS，失败步骤 0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b w:val="0"/>
                <w:sz w:val="18"/>
              </w:rPr>
              <w:t>当前提交链路可复现、可检查。</w:t>
            </w:r>
          </w:p>
        </w:tc>
      </w:tr>
    </w:tbl>
    <w:p/>
    <w:p>
      <w:pPr>
        <w:pStyle w:val="Heading1"/>
      </w:pPr>
      <w:r>
        <w:t>四、每一步做了什么、有什么作用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vAlign w:val="center"/>
            <w:shd w:fill="D9EAF7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1871"/>
            <w:vAlign w:val="center"/>
            <w:shd w:fill="D9EAF7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2948"/>
            <w:vAlign w:val="center"/>
            <w:shd w:fill="D9EAF7"/>
          </w:tcPr>
          <w:p>
            <w:r/>
            <w:r>
              <w:rPr>
                <w:b/>
                <w:sz w:val="18"/>
              </w:rPr>
              <w:t>做了什么</w:t>
            </w:r>
          </w:p>
        </w:tc>
        <w:tc>
          <w:tcPr>
            <w:tcW w:type="dxa" w:w="2948"/>
            <w:vAlign w:val="center"/>
            <w:shd w:fill="D9EAF7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0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实验目录规范与总控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新增实验目录标准、experiment_utils、排行榜字段规范。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让实验可登记、可追踪、可复盘，避免结果散落。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统一配置来源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建立 default_submission_config 权威源、load_submission_config、配置一致性检查。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消除脚本、JSON、快照之间的配置漂移。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2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收益瓶颈拆解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拆解候选池、排序、权重、单票贡献和 true top missed 情况。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先判断问题来自哪里，避免盲目换模型。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3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权重上限搜索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搜索 max_single_weight，比较收益、回撤、换手和集中度。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证明 cap 能降风险，但收益会受影响。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4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pred/equal 混合权重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测试 pred、equal、blend_0.5 等权重组合。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给 robust 配置提供更稳的权重候选。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5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换手压力测试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测试 max_turnover、交易成本、权重组合压力。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明确低换手方案能降回撤，但收益弹性下降。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6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RankIC 稳定性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评估 rank_ic_mean、worst fold、fold 间稳定性。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不再只看平均值，开始关注最差折风险。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7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误排样本诊断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定位高预测低真实、低预测高真实样本特征。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为 rerank、风险过滤和特征修正提供依据。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8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市场状态评估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按低波动、高波动、趋势、震荡、高波动震荡拆分表现。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发现高波动震荡阶段是明显弱点。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9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Regime aware 思路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评估不同市场状态下是否需要 aggressive/robust 分流。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为后续 regime rerank 和 robust 配置打基础。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10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特征集同协议对比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对 base_alpha_v4_medium 等特征集做同协议比较。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避免只看训练效果，强调统一回测口径。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Top-K 加权 Rank 目标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新增 Top-K 加权训练目标实验。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尝试让训练目标更贴近最终 Top5 收益。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12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标签变体实验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测试 clipped、residual、risk_adjusted 等标签。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丰富候选，但用硬规则防止过拟合采用。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13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多随机种子 Bagging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实现多 seed 稳定性候选。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降低单模型随机性，但不直接替换主线。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14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Snapshot Ensemble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测试训练快照平均。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评估 epoch 偶然性对稳定性的影响。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15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Rank Blend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实现 LSTM、LightGBM、Momentum、XGBoost 等 rank 融合。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验证融合能否改善稳定性或收益，结果未足以替换主线。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16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sl40/sl60 长序列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建立长序列候选分支。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借鉴长窗口思路，但按规则只作为候选。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17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Transformer-lite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实现轻量 Transformer 分支。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探索模型替代可能，但未全面胜出，未替换 sl20。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18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Regime Switching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建立 aggressive/robust 状态切换实验。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证明全配置切换过重，容易牺牲收益。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19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aggressive/robust 双配置与选择器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新增 submission_aggressive、submission_robust、最终选择报告。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形成冲分/稳健两套候选，不直接覆盖默认。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20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实验排行榜和采用规则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建立 stable_alpha_score、硬性淘汰规则、Top10 候选报告。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模型选择从凭感觉变为证据驱动。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21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完整验证流水线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串联 14 个关键步骤，失败记录但继续执行。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形成端到端验证闭环，封板时失败步骤为 0。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22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高波动震荡专项优化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运行 HVR 优化和阈值搜索，发现全配置 robust switch 不合适。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把问题缩小到轻量 rerank，而不是整体切换。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23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HV rerank 提交候选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生成 result_hv_rerank.csv，并与当前 result 做提交级对比。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确认只换 1 只票，且 validator/pre-submit 通过。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24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最终候选决策表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比较 current、aggressive、robust、HV rerank 四类候选。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明确默认保留主线，HV rerank 是最值得确认的增强候选。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人工确认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600115 换入、601877 换出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分析两只票的预测分、位置、波动、换手与高波动适配性。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确认切换有利于降低高位拥挤风险。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25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同步 HV rerank 默认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备份旧配置和 result，同步 default、best_config、model_meta、submission_artifacts。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让正式推理入口真正使用 HV rerank。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Prompt 26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最终封板与打包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freeze、完整验证、最小提交包、解包复跑、SHA256 记录。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形成可提交、可复跑、可追溯的最终交付包。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b w:val="0"/>
                <w:sz w:val="18"/>
              </w:rPr>
              <w:t>README 完善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b w:val="0"/>
                <w:sz w:val="18"/>
              </w:rPr>
              <w:t>交付说明文档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更新 README 和 app/readme，写明最终方案、命令、结果和验证。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b w:val="0"/>
                <w:sz w:val="18"/>
              </w:rPr>
              <w:t>降低复现和答辩说明成本。</w:t>
            </w:r>
          </w:p>
        </w:tc>
      </w:tr>
    </w:tbl>
    <w:p/>
    <w:p>
      <w:pPr>
        <w:pStyle w:val="Heading1"/>
      </w:pPr>
      <w:r>
        <w:t>五、最终采用与放弃逻辑</w:t>
      </w:r>
    </w:p>
    <w:p>
      <w:pPr>
        <w:pStyle w:val="ListBullet"/>
      </w:pPr>
      <w:r>
        <w:t>采用 HV rerank：它不替换 sl20，只在高波动阶段轻量修正排序，且提交级验证通过。</w:t>
      </w:r>
    </w:p>
    <w:p>
      <w:pPr>
        <w:pStyle w:val="ListBullet"/>
      </w:pPr>
      <w:r>
        <w:t>保留 aggressive：用于比赛冲分思路，但当前不直接作为默认提交。</w:t>
      </w:r>
    </w:p>
    <w:p>
      <w:pPr>
        <w:pStyle w:val="ListBullet"/>
      </w:pPr>
      <w:r>
        <w:t>保留 robust：用于稳定/低换手场景，但收益下降明显，因此不作为本轮默认。</w:t>
      </w:r>
    </w:p>
    <w:p>
      <w:pPr>
        <w:pStyle w:val="ListBullet"/>
      </w:pPr>
      <w:r>
        <w:t>放弃直接替换 sl20：因为没有新模型在 walk-forward、回测、单切片三方面同时稳定胜出。</w:t>
      </w:r>
    </w:p>
    <w:p>
      <w:pPr>
        <w:pStyle w:val="ListBullet"/>
      </w:pPr>
      <w:r>
        <w:t>放弃全配置 regime switch：整体切换过重，收益损失不划算；最终采用轻量 rerank。</w:t>
      </w:r>
    </w:p>
    <w:p>
      <w:pPr>
        <w:pStyle w:val="Heading1"/>
      </w:pPr>
      <w:r>
        <w:t>六、最终交付物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shd w:fill="D9EAF7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762"/>
            <w:vAlign w:val="center"/>
            <w:shd w:fill="D9EAF7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app/model/default_submission_config.json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当前权威默认配置。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app/output/result.csv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最终提交结果。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app/model/full_optimization_validation_report.md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完整验证报告。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app/model/final_candidate_decision/final_candidate_decision_report.md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最终候选决策表。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app/model/final_submission_package/final_package_freeze_report.md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封板报告。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THU-BDC2026-hv-rerank-final_20260525_233344.zip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b w:val="0"/>
                <w:sz w:val="18"/>
              </w:rPr>
              <w:t>最终提交包。</w:t>
            </w:r>
          </w:p>
        </w:tc>
      </w:tr>
    </w:tbl>
    <w:p/>
    <w:p>
      <w:pPr>
        <w:pStyle w:val="Heading1"/>
      </w:pPr>
      <w:r>
        <w:t>七、后续建议</w:t>
      </w:r>
    </w:p>
    <w:p>
      <w:r>
        <w:t>当前已经进入封板状态，提交前不建议继续修改模型、配置或 result.csv。后续如果继续研究，建议单独开新实验分支，重点探索高波动震荡阶段的特征、标签和轻量 rerank，而不要直接覆盖当前封板版本。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