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 case: InteractDoor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Scope: Flash point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Level: subfunction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Intention in context: Player to interact with door objects.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chooses to interact with the door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Player’s AP.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flips the open/closed status of the door object.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1a. If the door object is not adjacent to the player, use case ends in failure.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2a. If player’s AP is less than 1, use case ends in failure.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 case: DestoryWall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Scope: Flash point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Level: subfunction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Intention in context: Player to deal damage to a wall object.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Primary actor: Player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chooses to deal damage to a wall object.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the remaining AP of the player.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add 1 to the wall object’s damage count.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1a. If the wall object is not adjacent to the player, use case ends in failure.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2a. If player’s AP is less than 2, use case ends in failure.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3a. If the damage count of the wall is 2 after adding, System removes the wall object, and reduce 1 from the building’s health.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