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坐席管理客户端功能模块说明</w:t>
      </w:r>
    </w:p>
    <w:p>
      <w:pPr>
        <w:numPr>
          <w:ilvl w:val="0"/>
          <w:numId w:val="1"/>
        </w:numPr>
        <w:bidi w:val="0"/>
        <w:ind w:left="420" w:leftChars="0" w:hanging="420" w:firstLineChars="0"/>
        <w:rPr>
          <w:rFonts w:hint="eastAsia"/>
          <w:lang w:val="en-US" w:eastAsia="zh-CN"/>
        </w:rPr>
      </w:pPr>
      <w:r>
        <w:rPr>
          <w:rFonts w:hint="eastAsia"/>
          <w:lang w:val="en-US" w:eastAsia="zh-CN"/>
        </w:rPr>
        <w:t>坐席管理客户端功能区域布局介绍：</w:t>
      </w:r>
    </w:p>
    <w:p>
      <w:pPr>
        <w:numPr>
          <w:numId w:val="0"/>
        </w:numPr>
        <w:bidi w:val="0"/>
        <w:ind w:leftChars="0"/>
        <w:rPr>
          <w:rFonts w:hint="eastAsia"/>
          <w:lang w:val="en-US" w:eastAsia="zh-CN"/>
        </w:rPr>
      </w:pPr>
      <w:r>
        <w:rPr>
          <w:rFonts w:hint="eastAsia"/>
          <w:lang w:val="en-US" w:eastAsia="zh-CN"/>
        </w:rPr>
        <w:t xml:space="preserve">    如下图：坐席管理客户端各功能模块布局分为标题栏区域、解码器列表区域、编码器列表区域、工具面板区域、状态信息提示区域。各区域说明如下： </w:t>
      </w:r>
    </w:p>
    <w:p>
      <w:pPr>
        <w:numPr>
          <w:numId w:val="0"/>
        </w:numPr>
        <w:bidi w:val="0"/>
        <w:ind w:leftChars="0"/>
        <w:rPr>
          <w:rFonts w:hint="eastAsia"/>
          <w:lang w:val="en-US" w:eastAsia="zh-CN"/>
        </w:rPr>
      </w:pPr>
      <w:r>
        <w:rPr>
          <w:rFonts w:hint="eastAsia"/>
          <w:lang w:val="en-US" w:eastAsia="zh-CN"/>
        </w:rPr>
        <w:t>标题栏区域：展示公司LOGO和产品名称及信息。</w:t>
      </w:r>
    </w:p>
    <w:p>
      <w:pPr>
        <w:numPr>
          <w:numId w:val="0"/>
        </w:numPr>
        <w:bidi w:val="0"/>
        <w:ind w:leftChars="0"/>
        <w:rPr>
          <w:rFonts w:hint="eastAsia"/>
          <w:lang w:val="en-US" w:eastAsia="zh-CN"/>
        </w:rPr>
      </w:pPr>
      <w:r>
        <w:rPr>
          <w:rFonts w:hint="eastAsia"/>
          <w:lang w:val="en-US" w:eastAsia="zh-CN"/>
        </w:rPr>
        <w:t>解码器列表区域：展示接入网络的解码器RX设备信息。</w:t>
      </w:r>
    </w:p>
    <w:p>
      <w:pPr>
        <w:numPr>
          <w:numId w:val="0"/>
        </w:numPr>
        <w:bidi w:val="0"/>
        <w:ind w:leftChars="0"/>
        <w:rPr>
          <w:rFonts w:hint="eastAsia"/>
          <w:lang w:val="en-US" w:eastAsia="zh-CN"/>
        </w:rPr>
      </w:pPr>
      <w:r>
        <w:rPr>
          <w:rFonts w:hint="eastAsia"/>
          <w:lang w:val="en-US" w:eastAsia="zh-CN"/>
        </w:rPr>
        <w:t>编码器列表区域：展示接入网络的编码器TX设备信息。</w:t>
      </w:r>
    </w:p>
    <w:p>
      <w:pPr>
        <w:numPr>
          <w:numId w:val="0"/>
        </w:numPr>
        <w:bidi w:val="0"/>
        <w:ind w:leftChars="0"/>
        <w:rPr>
          <w:rFonts w:hint="eastAsia"/>
          <w:lang w:val="en-US" w:eastAsia="zh-CN"/>
        </w:rPr>
      </w:pPr>
      <w:r>
        <w:rPr>
          <w:rFonts w:hint="eastAsia"/>
          <w:lang w:val="en-US" w:eastAsia="zh-CN"/>
        </w:rPr>
        <w:t>工具面板区域：用户交互操作行为的汇集区域。</w:t>
      </w:r>
    </w:p>
    <w:p>
      <w:pPr>
        <w:numPr>
          <w:numId w:val="0"/>
        </w:numPr>
        <w:bidi w:val="0"/>
        <w:ind w:leftChars="0"/>
        <w:rPr>
          <w:rFonts w:hint="eastAsia"/>
          <w:lang w:val="en-US" w:eastAsia="zh-CN"/>
        </w:rPr>
      </w:pPr>
      <w:r>
        <w:rPr>
          <w:rFonts w:hint="eastAsia"/>
          <w:lang w:val="en-US" w:eastAsia="zh-CN"/>
        </w:rPr>
        <w:t>状态信息提示区域：操作行为的状态提示区域，客户端状态信息的展示区域。</w:t>
      </w:r>
    </w:p>
    <w:p>
      <w:pPr>
        <w:numPr>
          <w:numId w:val="0"/>
        </w:numPr>
        <w:bidi w:val="0"/>
        <w:ind w:leftChars="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6638290" cy="3623310"/>
            <wp:effectExtent l="0" t="0" r="10160" b="15240"/>
            <wp:docPr id="11" name="图片 1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无标题"/>
                    <pic:cNvPicPr>
                      <a:picLocks noChangeAspect="1"/>
                    </pic:cNvPicPr>
                  </pic:nvPicPr>
                  <pic:blipFill>
                    <a:blip r:embed="rId4"/>
                    <a:stretch>
                      <a:fillRect/>
                    </a:stretch>
                  </pic:blipFill>
                  <pic:spPr>
                    <a:xfrm>
                      <a:off x="0" y="0"/>
                      <a:ext cx="6638290" cy="3623310"/>
                    </a:xfrm>
                    <a:prstGeom prst="rect">
                      <a:avLst/>
                    </a:prstGeom>
                  </pic:spPr>
                </pic:pic>
              </a:graphicData>
            </a:graphic>
          </wp:inline>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1"/>
        </w:numPr>
        <w:bidi w:val="0"/>
        <w:ind w:left="420" w:leftChars="0" w:hanging="420" w:firstLineChars="0"/>
        <w:rPr>
          <w:rFonts w:hint="eastAsia"/>
          <w:lang w:val="en-US" w:eastAsia="zh-CN"/>
        </w:rPr>
      </w:pPr>
      <w:r>
        <w:rPr>
          <w:rFonts w:hint="eastAsia"/>
          <w:lang w:val="en-US" w:eastAsia="zh-CN"/>
        </w:rPr>
        <w:t>全网设备自动搜索分类浏览：</w:t>
      </w:r>
    </w:p>
    <w:p>
      <w:pPr>
        <w:bidi w:val="0"/>
        <w:ind w:firstLine="420" w:firstLineChars="200"/>
        <w:rPr>
          <w:rFonts w:hint="default"/>
          <w:lang w:val="en-US" w:eastAsia="zh-CN"/>
        </w:rPr>
      </w:pPr>
      <w:r>
        <w:rPr>
          <w:rFonts w:hint="eastAsia"/>
          <w:lang w:val="en-US" w:eastAsia="zh-CN"/>
        </w:rPr>
        <w:t>如下图：坐席管理客户端有自动和手动两种方式搜索接入网络中的所有编解码节点或者说接收和发射设备，并以非常直观的方式分类展示出来，设备信息、工作状态一目了然。另外对在线设备的搜索可以跨越多个网段:例如掩码为255.255.0.0 这样的形式的网段，方便设备配网组网。</w:t>
      </w:r>
      <w:bookmarkStart w:id="0" w:name="_GoBack"/>
      <w:bookmarkEnd w:id="0"/>
    </w:p>
    <w:p>
      <w:pPr>
        <w:bidi w:val="0"/>
      </w:pPr>
      <w:r>
        <w:drawing>
          <wp:inline distT="0" distB="0" distL="114300" distR="114300">
            <wp:extent cx="6629400" cy="3552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629400" cy="3552825"/>
                    </a:xfrm>
                    <a:prstGeom prst="rect">
                      <a:avLst/>
                    </a:prstGeom>
                    <a:noFill/>
                    <a:ln>
                      <a:noFill/>
                    </a:ln>
                  </pic:spPr>
                </pic:pic>
              </a:graphicData>
            </a:graphic>
          </wp:inline>
        </w:drawing>
      </w:r>
    </w:p>
    <w:p>
      <w:pPr>
        <w:bidi w:val="0"/>
      </w:pPr>
    </w:p>
    <w:p>
      <w:pPr>
        <w:bidi w:val="0"/>
        <w:rPr>
          <w:rFonts w:hint="eastAsia"/>
          <w:lang w:val="en-US" w:eastAsia="zh-CN"/>
        </w:rPr>
      </w:pPr>
    </w:p>
    <w:p>
      <w:pPr>
        <w:numPr>
          <w:ilvl w:val="0"/>
          <w:numId w:val="1"/>
        </w:numPr>
        <w:bidi w:val="0"/>
        <w:ind w:left="420" w:leftChars="0" w:hanging="420" w:firstLineChars="0"/>
        <w:rPr>
          <w:rFonts w:hint="eastAsia"/>
          <w:lang w:val="en-US" w:eastAsia="zh-CN"/>
        </w:rPr>
      </w:pPr>
      <w:r>
        <w:rPr>
          <w:rFonts w:hint="eastAsia"/>
          <w:lang w:val="en-US" w:eastAsia="zh-CN"/>
        </w:rPr>
        <w:t>在线设备管理：</w:t>
      </w:r>
    </w:p>
    <w:p>
      <w:pPr>
        <w:bidi w:val="0"/>
        <w:rPr>
          <w:rFonts w:hint="default"/>
          <w:lang w:val="en-US" w:eastAsia="zh-CN"/>
        </w:rPr>
      </w:pPr>
      <w:r>
        <w:rPr>
          <w:rFonts w:hint="eastAsia"/>
          <w:lang w:val="en-US" w:eastAsia="zh-CN"/>
        </w:rPr>
        <w:t xml:space="preserve">    如下图：坐席管理客户端可以对坐席进行连接权限、推送权限、接管权限、KVM跨屏控制。</w:t>
      </w:r>
    </w:p>
    <w:p>
      <w:pPr>
        <w:bidi w:val="0"/>
      </w:pPr>
      <w:r>
        <w:drawing>
          <wp:inline distT="0" distB="0" distL="114300" distR="114300">
            <wp:extent cx="6612890" cy="3452495"/>
            <wp:effectExtent l="0" t="0" r="165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612890" cy="3452495"/>
                    </a:xfrm>
                    <a:prstGeom prst="rect">
                      <a:avLst/>
                    </a:prstGeom>
                    <a:noFill/>
                    <a:ln>
                      <a:noFill/>
                    </a:ln>
                  </pic:spPr>
                </pic:pic>
              </a:graphicData>
            </a:graphic>
          </wp:inline>
        </w:drawing>
      </w:r>
    </w:p>
    <w:p>
      <w:pPr>
        <w:bidi w:val="0"/>
      </w:pPr>
    </w:p>
    <w:p>
      <w:pPr>
        <w:bidi w:val="0"/>
      </w:pPr>
    </w:p>
    <w:p>
      <w:pPr>
        <w:bidi w:val="0"/>
      </w:pPr>
    </w:p>
    <w:p>
      <w:pPr>
        <w:bidi w:val="0"/>
      </w:pPr>
    </w:p>
    <w:p>
      <w:pPr>
        <w:bidi w:val="0"/>
      </w:pPr>
    </w:p>
    <w:p>
      <w:pPr>
        <w:bidi w:val="0"/>
        <w:rPr>
          <w:rFonts w:hint="eastAsia"/>
          <w:lang w:val="en-US" w:eastAsia="zh-CN"/>
        </w:rPr>
      </w:pPr>
    </w:p>
    <w:p>
      <w:pPr>
        <w:bidi w:val="0"/>
        <w:rPr>
          <w:rFonts w:hint="default" w:eastAsiaTheme="minorEastAsia"/>
          <w:lang w:val="en-US" w:eastAsia="zh-CN"/>
        </w:rPr>
      </w:pPr>
      <w:r>
        <w:rPr>
          <w:rFonts w:hint="eastAsia"/>
          <w:lang w:val="en-US" w:eastAsia="zh-CN"/>
        </w:rPr>
        <w:t>如下图：坐席管理KVM跨屏控制，以9*9矩阵形式直观的展示鼠标跨屏的路径 水平跨还是上下跨，还是对角跨。</w:t>
      </w:r>
    </w:p>
    <w:p>
      <w:pPr>
        <w:bidi w:val="0"/>
      </w:pPr>
      <w:r>
        <w:drawing>
          <wp:inline distT="0" distB="0" distL="114300" distR="114300">
            <wp:extent cx="6217920" cy="3242945"/>
            <wp:effectExtent l="0" t="0" r="1143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217920" cy="3242945"/>
                    </a:xfrm>
                    <a:prstGeom prst="rect">
                      <a:avLst/>
                    </a:prstGeom>
                    <a:noFill/>
                    <a:ln>
                      <a:noFill/>
                    </a:ln>
                  </pic:spPr>
                </pic:pic>
              </a:graphicData>
            </a:graphic>
          </wp:inline>
        </w:drawing>
      </w:r>
    </w:p>
    <w:p>
      <w:pPr>
        <w:bidi w:val="0"/>
      </w:pPr>
    </w:p>
    <w:p>
      <w:pPr>
        <w:bidi w:val="0"/>
      </w:pPr>
    </w:p>
    <w:p>
      <w:pPr>
        <w:bidi w:val="0"/>
        <w:rPr>
          <w:rFonts w:hint="eastAsia"/>
          <w:lang w:val="en-US" w:eastAsia="zh-CN"/>
        </w:rPr>
      </w:pPr>
      <w:r>
        <w:rPr>
          <w:rFonts w:hint="eastAsia"/>
          <w:lang w:val="en-US" w:eastAsia="zh-CN"/>
        </w:rPr>
        <w:t>如下图：设备信息的修改和点灯测试。</w:t>
      </w:r>
    </w:p>
    <w:p>
      <w:pPr>
        <w:bidi w:val="0"/>
        <w:rPr>
          <w:rFonts w:hint="default"/>
          <w:lang w:val="en-US" w:eastAsia="zh-CN"/>
        </w:rPr>
      </w:pPr>
      <w:r>
        <w:rPr>
          <w:rFonts w:hint="eastAsia"/>
          <w:lang w:val="en-US" w:eastAsia="zh-CN"/>
        </w:rPr>
        <w:t xml:space="preserve">        可以方便的对设备信息进行修改复制，对设备LED状态灯进行开关测试、对设备进行手动关机或重启</w:t>
      </w:r>
    </w:p>
    <w:p>
      <w:pPr>
        <w:bidi w:val="0"/>
      </w:pPr>
      <w:r>
        <w:drawing>
          <wp:inline distT="0" distB="0" distL="114300" distR="114300">
            <wp:extent cx="6257290" cy="3255645"/>
            <wp:effectExtent l="0" t="0" r="1016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6257290" cy="3255645"/>
                    </a:xfrm>
                    <a:prstGeom prst="rect">
                      <a:avLst/>
                    </a:prstGeom>
                    <a:noFill/>
                    <a:ln>
                      <a:noFill/>
                    </a:ln>
                  </pic:spPr>
                </pic:pic>
              </a:graphicData>
            </a:graphic>
          </wp:inline>
        </w:drawing>
      </w:r>
    </w:p>
    <w:p>
      <w:pPr>
        <w:bidi w:val="0"/>
      </w:pPr>
    </w:p>
    <w:p>
      <w:pPr>
        <w:bidi w:val="0"/>
      </w:pPr>
    </w:p>
    <w:p>
      <w:pPr>
        <w:bidi w:val="0"/>
      </w:pPr>
    </w:p>
    <w:p>
      <w:pPr>
        <w:bidi w:val="0"/>
      </w:pPr>
    </w:p>
    <w:p>
      <w:pPr>
        <w:bidi w:val="0"/>
      </w:pPr>
    </w:p>
    <w:p>
      <w:pPr>
        <w:bidi w:val="0"/>
      </w:pPr>
    </w:p>
    <w:p>
      <w:pPr>
        <w:bidi w:val="0"/>
      </w:pPr>
    </w:p>
    <w:p>
      <w:pPr>
        <w:bidi w:val="0"/>
      </w:pPr>
    </w:p>
    <w:p>
      <w:pPr>
        <w:bidi w:val="0"/>
        <w:rPr>
          <w:rFonts w:hint="default"/>
          <w:lang w:val="en-US" w:eastAsia="zh-CN"/>
        </w:rPr>
      </w:pPr>
    </w:p>
    <w:p>
      <w:pPr>
        <w:numPr>
          <w:ilvl w:val="0"/>
          <w:numId w:val="1"/>
        </w:numPr>
        <w:bidi w:val="0"/>
        <w:ind w:left="420" w:leftChars="0" w:hanging="420" w:firstLineChars="0"/>
        <w:rPr>
          <w:rFonts w:hint="eastAsia"/>
          <w:lang w:val="en-US" w:eastAsia="zh-CN"/>
        </w:rPr>
      </w:pPr>
      <w:r>
        <w:rPr>
          <w:rFonts w:hint="eastAsia"/>
          <w:lang w:val="en-US" w:eastAsia="zh-CN"/>
        </w:rPr>
        <w:t>发射端TX与接收端RX任意连接：</w:t>
      </w:r>
    </w:p>
    <w:p>
      <w:pPr>
        <w:numPr>
          <w:numId w:val="0"/>
        </w:numPr>
        <w:bidi w:val="0"/>
        <w:ind w:leftChars="0"/>
        <w:rPr>
          <w:rFonts w:hint="default"/>
          <w:lang w:val="en-US" w:eastAsia="zh-CN"/>
        </w:rPr>
      </w:pPr>
      <w:r>
        <w:rPr>
          <w:rFonts w:hint="eastAsia"/>
          <w:lang w:val="en-US" w:eastAsia="zh-CN"/>
        </w:rPr>
        <w:t xml:space="preserve">如下图：右边展示的是接收设备也就是解码器RX, 左边展示的是发射设备也就是编码器TX，移动鼠标直接在两天选择需要建立连接的RX、TX，然后点击右边工具面板中的 </w:t>
      </w:r>
      <w:r>
        <w:rPr>
          <w:rFonts w:hint="default"/>
          <w:lang w:val="en-US" w:eastAsia="zh-CN"/>
        </w:rPr>
        <w:t>“</w:t>
      </w:r>
      <w:r>
        <w:rPr>
          <w:rFonts w:hint="eastAsia"/>
          <w:lang w:val="en-US" w:eastAsia="zh-CN"/>
        </w:rPr>
        <w:t>连接设备</w:t>
      </w:r>
      <w:r>
        <w:rPr>
          <w:rFonts w:hint="default"/>
          <w:lang w:val="en-US" w:eastAsia="zh-CN"/>
        </w:rPr>
        <w:t>”</w:t>
      </w:r>
      <w:r>
        <w:rPr>
          <w:rFonts w:hint="eastAsia"/>
          <w:lang w:val="en-US" w:eastAsia="zh-CN"/>
        </w:rPr>
        <w:t xml:space="preserve"> 按钮这样 RXTX就建立了接收和发射的通路，通过刷新设备和观察界面下面的操作状态信息或者观察屏幕回显都可以确认连接是否成功。如果屏幕在旁边可以直接观察屏幕即可以确认连接是否成功，如果设备在远端比如不在当前房间，通过观察操作状态、刷新设备信息、预览设备信息都可以知道连接是否接通，这对分布式远距离管理非常有用。</w:t>
      </w:r>
    </w:p>
    <w:p>
      <w:pPr>
        <w:numPr>
          <w:numId w:val="0"/>
        </w:numPr>
        <w:bidi w:val="0"/>
        <w:ind w:leftChars="0"/>
        <w:rPr>
          <w:rFonts w:hint="eastAsia"/>
          <w:lang w:val="en-US" w:eastAsia="zh-CN"/>
        </w:rPr>
      </w:pPr>
      <w:r>
        <w:drawing>
          <wp:inline distT="0" distB="0" distL="114300" distR="114300">
            <wp:extent cx="6672580" cy="3790315"/>
            <wp:effectExtent l="0" t="0" r="139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6672580" cy="3790315"/>
                    </a:xfrm>
                    <a:prstGeom prst="rect">
                      <a:avLst/>
                    </a:prstGeom>
                    <a:noFill/>
                    <a:ln>
                      <a:noFill/>
                    </a:ln>
                  </pic:spPr>
                </pic:pic>
              </a:graphicData>
            </a:graphic>
          </wp:inline>
        </w:drawing>
      </w:r>
    </w:p>
    <w:p>
      <w:pPr>
        <w:numPr>
          <w:ilvl w:val="0"/>
          <w:numId w:val="1"/>
        </w:numPr>
        <w:bidi w:val="0"/>
        <w:ind w:left="420" w:leftChars="0" w:hanging="420" w:firstLineChars="0"/>
        <w:rPr>
          <w:rFonts w:hint="eastAsia"/>
          <w:lang w:val="en-US" w:eastAsia="zh-CN"/>
        </w:rPr>
      </w:pPr>
      <w:r>
        <w:rPr>
          <w:rFonts w:hint="eastAsia"/>
          <w:lang w:val="en-US" w:eastAsia="zh-CN"/>
        </w:rPr>
        <w:t>主机信号预览：</w:t>
      </w:r>
    </w:p>
    <w:p>
      <w:pPr>
        <w:numPr>
          <w:numId w:val="0"/>
        </w:numPr>
        <w:bidi w:val="0"/>
        <w:ind w:leftChars="0"/>
        <w:rPr>
          <w:rFonts w:hint="default"/>
          <w:lang w:val="en-US" w:eastAsia="zh-CN"/>
        </w:rPr>
      </w:pPr>
      <w:r>
        <w:rPr>
          <w:rFonts w:hint="eastAsia"/>
          <w:lang w:val="en-US" w:eastAsia="zh-CN"/>
        </w:rPr>
        <w:t xml:space="preserve">    如下图：客户端支持对网络主机信号进行预览，以确认主机是否工作正常，对音视频信号信息进行读取确认信号参数是否有误。这对分布式远程管理非常有用。</w:t>
      </w:r>
    </w:p>
    <w:p>
      <w:pPr>
        <w:numPr>
          <w:numId w:val="0"/>
        </w:numPr>
        <w:bidi w:val="0"/>
        <w:ind w:leftChars="0"/>
      </w:pPr>
      <w:r>
        <w:drawing>
          <wp:inline distT="0" distB="0" distL="114300" distR="114300">
            <wp:extent cx="6518275" cy="3406140"/>
            <wp:effectExtent l="0" t="0" r="158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6518275" cy="3406140"/>
                    </a:xfrm>
                    <a:prstGeom prst="rect">
                      <a:avLst/>
                    </a:prstGeom>
                    <a:noFill/>
                    <a:ln>
                      <a:noFill/>
                    </a:ln>
                  </pic:spPr>
                </pic:pic>
              </a:graphicData>
            </a:graphic>
          </wp:inline>
        </w:drawing>
      </w:r>
    </w:p>
    <w:p>
      <w:pPr>
        <w:numPr>
          <w:numId w:val="0"/>
        </w:numPr>
        <w:bidi w:val="0"/>
        <w:ind w:leftChars="0"/>
      </w:pPr>
    </w:p>
    <w:p>
      <w:pPr>
        <w:numPr>
          <w:numId w:val="0"/>
        </w:numPr>
        <w:bidi w:val="0"/>
        <w:ind w:leftChars="0"/>
        <w:rPr>
          <w:rFonts w:hint="eastAsia"/>
          <w:lang w:val="en-US" w:eastAsia="zh-CN"/>
        </w:rPr>
      </w:pPr>
    </w:p>
    <w:p>
      <w:pPr>
        <w:numPr>
          <w:ilvl w:val="0"/>
          <w:numId w:val="1"/>
        </w:numPr>
        <w:bidi w:val="0"/>
        <w:ind w:left="420" w:leftChars="0" w:hanging="420" w:firstLineChars="0"/>
        <w:rPr>
          <w:rFonts w:hint="eastAsia"/>
          <w:lang w:val="en-US" w:eastAsia="zh-CN"/>
        </w:rPr>
      </w:pPr>
      <w:r>
        <w:rPr>
          <w:rFonts w:hint="eastAsia"/>
          <w:lang w:val="en-US" w:eastAsia="zh-CN"/>
        </w:rPr>
        <w:t>网络调试：</w:t>
      </w:r>
    </w:p>
    <w:p>
      <w:pPr>
        <w:bidi w:val="0"/>
        <w:rPr>
          <w:rFonts w:hint="default" w:eastAsiaTheme="minorEastAsia"/>
          <w:lang w:val="en-US" w:eastAsia="zh-CN"/>
        </w:rPr>
      </w:pPr>
      <w:r>
        <w:drawing>
          <wp:inline distT="0" distB="0" distL="114300" distR="114300">
            <wp:extent cx="2002790" cy="3820795"/>
            <wp:effectExtent l="0" t="0" r="1651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002790" cy="3820795"/>
                    </a:xfrm>
                    <a:prstGeom prst="rect">
                      <a:avLst/>
                    </a:prstGeom>
                    <a:noFill/>
                    <a:ln>
                      <a:noFill/>
                    </a:ln>
                  </pic:spPr>
                </pic:pic>
              </a:graphicData>
            </a:graphic>
          </wp:inline>
        </w:drawing>
      </w:r>
      <w:r>
        <w:rPr>
          <w:rFonts w:hint="eastAsia"/>
          <w:lang w:val="en-US" w:eastAsia="zh-CN"/>
        </w:rPr>
        <w:t>客户端内置网络配置、网络测试模块，支持UDP、TCP协议对网络和设备进行测试，方便工程人员诊断调试网络故障和网络中的设备。</w:t>
      </w:r>
    </w:p>
    <w:p>
      <w:pPr>
        <w:numPr>
          <w:numId w:val="0"/>
        </w:numPr>
        <w:bidi w:val="0"/>
        <w:ind w:leftChars="0"/>
        <w:rPr>
          <w:rFonts w:hint="default"/>
          <w:lang w:val="en-US" w:eastAsia="zh-CN"/>
        </w:rPr>
      </w:pPr>
    </w:p>
    <w:p>
      <w:pPr>
        <w:numPr>
          <w:ilvl w:val="0"/>
          <w:numId w:val="1"/>
        </w:numPr>
        <w:bidi w:val="0"/>
        <w:ind w:left="420" w:leftChars="0" w:hanging="420" w:firstLineChars="0"/>
        <w:rPr>
          <w:rFonts w:hint="default"/>
          <w:lang w:val="en-US" w:eastAsia="zh-CN"/>
        </w:rPr>
      </w:pPr>
      <w:r>
        <w:rPr>
          <w:rFonts w:hint="eastAsia"/>
          <w:lang w:val="en-US" w:eastAsia="zh-CN"/>
        </w:rPr>
        <w:t>客户端主题：</w:t>
      </w:r>
    </w:p>
    <w:p>
      <w:pPr>
        <w:bidi w:val="0"/>
        <w:rPr>
          <w:rFonts w:hint="default"/>
          <w:lang w:val="en-US" w:eastAsia="zh-CN"/>
        </w:rPr>
      </w:pPr>
      <w:r>
        <w:rPr>
          <w:rFonts w:hint="eastAsia"/>
          <w:lang w:val="en-US" w:eastAsia="zh-CN"/>
        </w:rPr>
        <w:t xml:space="preserve">    客户端支持多达40种主题风格以适合不同的行业场景需要。</w:t>
      </w:r>
    </w:p>
    <w:p>
      <w:pPr>
        <w:bidi w:val="0"/>
      </w:pPr>
      <w:r>
        <w:drawing>
          <wp:inline distT="0" distB="0" distL="114300" distR="114300">
            <wp:extent cx="2914650" cy="407416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914650" cy="4074160"/>
                    </a:xfrm>
                    <a:prstGeom prst="rect">
                      <a:avLst/>
                    </a:prstGeom>
                    <a:noFill/>
                    <a:ln>
                      <a:noFill/>
                    </a:ln>
                  </pic:spPr>
                </pic:pic>
              </a:graphicData>
            </a:graphic>
          </wp:inline>
        </w:drawing>
      </w:r>
    </w:p>
    <w:p>
      <w:pPr>
        <w:bidi w:val="0"/>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C3F83B"/>
    <w:multiLevelType w:val="singleLevel"/>
    <w:tmpl w:val="A5C3F83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21FAA"/>
    <w:rsid w:val="007F7C1D"/>
    <w:rsid w:val="014E41B6"/>
    <w:rsid w:val="015D38FA"/>
    <w:rsid w:val="01F73B3B"/>
    <w:rsid w:val="01FB69E3"/>
    <w:rsid w:val="023F085E"/>
    <w:rsid w:val="0326195E"/>
    <w:rsid w:val="053F1CD0"/>
    <w:rsid w:val="07604EA7"/>
    <w:rsid w:val="07762F79"/>
    <w:rsid w:val="14E56E90"/>
    <w:rsid w:val="15075675"/>
    <w:rsid w:val="154A7046"/>
    <w:rsid w:val="17004877"/>
    <w:rsid w:val="182A0E16"/>
    <w:rsid w:val="18C55196"/>
    <w:rsid w:val="1A311EB4"/>
    <w:rsid w:val="1B4E3413"/>
    <w:rsid w:val="1BAE78DE"/>
    <w:rsid w:val="1BE67C96"/>
    <w:rsid w:val="1DA73A11"/>
    <w:rsid w:val="1DDD6542"/>
    <w:rsid w:val="1E86274B"/>
    <w:rsid w:val="20BC5AB0"/>
    <w:rsid w:val="2426727D"/>
    <w:rsid w:val="24A52BF9"/>
    <w:rsid w:val="25461220"/>
    <w:rsid w:val="25B00A71"/>
    <w:rsid w:val="26201596"/>
    <w:rsid w:val="27CD1A16"/>
    <w:rsid w:val="2A831C36"/>
    <w:rsid w:val="2C4118BD"/>
    <w:rsid w:val="2CEE677F"/>
    <w:rsid w:val="2D42648E"/>
    <w:rsid w:val="2DBC6E0B"/>
    <w:rsid w:val="30503D1D"/>
    <w:rsid w:val="31ED217F"/>
    <w:rsid w:val="33243DAA"/>
    <w:rsid w:val="34877432"/>
    <w:rsid w:val="3499104A"/>
    <w:rsid w:val="359F4480"/>
    <w:rsid w:val="35D92137"/>
    <w:rsid w:val="36354BA9"/>
    <w:rsid w:val="373751A4"/>
    <w:rsid w:val="37BF6069"/>
    <w:rsid w:val="3A2F6287"/>
    <w:rsid w:val="3CBD5CF3"/>
    <w:rsid w:val="41CE1C4B"/>
    <w:rsid w:val="450D2924"/>
    <w:rsid w:val="47FE1700"/>
    <w:rsid w:val="487156A1"/>
    <w:rsid w:val="4DA11883"/>
    <w:rsid w:val="4E014710"/>
    <w:rsid w:val="4E593F43"/>
    <w:rsid w:val="4E604C3E"/>
    <w:rsid w:val="4E791C83"/>
    <w:rsid w:val="4F4F7F66"/>
    <w:rsid w:val="50ED733E"/>
    <w:rsid w:val="52937BB4"/>
    <w:rsid w:val="531A0004"/>
    <w:rsid w:val="54687553"/>
    <w:rsid w:val="549327FA"/>
    <w:rsid w:val="549E62D4"/>
    <w:rsid w:val="54BB5BA0"/>
    <w:rsid w:val="55421FAA"/>
    <w:rsid w:val="56E87EEF"/>
    <w:rsid w:val="58F56F38"/>
    <w:rsid w:val="59100855"/>
    <w:rsid w:val="59790CF3"/>
    <w:rsid w:val="59F93014"/>
    <w:rsid w:val="5BC178D4"/>
    <w:rsid w:val="5DAB4F8E"/>
    <w:rsid w:val="5E030A34"/>
    <w:rsid w:val="5ED47099"/>
    <w:rsid w:val="60622E74"/>
    <w:rsid w:val="61AB7A72"/>
    <w:rsid w:val="62493737"/>
    <w:rsid w:val="64AD547D"/>
    <w:rsid w:val="64DA4C03"/>
    <w:rsid w:val="65793519"/>
    <w:rsid w:val="65C90A09"/>
    <w:rsid w:val="66D65BAA"/>
    <w:rsid w:val="66FE723E"/>
    <w:rsid w:val="675B0FD2"/>
    <w:rsid w:val="67A26B47"/>
    <w:rsid w:val="6822686F"/>
    <w:rsid w:val="6F6A50E8"/>
    <w:rsid w:val="6F8D3AF8"/>
    <w:rsid w:val="73FE2946"/>
    <w:rsid w:val="74CC5B81"/>
    <w:rsid w:val="75DE6CB0"/>
    <w:rsid w:val="75E90E6D"/>
    <w:rsid w:val="768E3D3F"/>
    <w:rsid w:val="76B63C76"/>
    <w:rsid w:val="77D77068"/>
    <w:rsid w:val="793C19E9"/>
    <w:rsid w:val="7984490C"/>
    <w:rsid w:val="7A112EB6"/>
    <w:rsid w:val="7AAA4F48"/>
    <w:rsid w:val="7B1F0B72"/>
    <w:rsid w:val="7B9B1987"/>
    <w:rsid w:val="7CCA41EA"/>
    <w:rsid w:val="7EF11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2021-06-03T05:17:00Z</dcterms:created>
  <dc:creator>M</dc:creator>
  <cp:lastModifiedBy>M</cp:lastModifiedBy>
  <dcterms:modified xsi:type="dcterms:W3CDTF">2021-06-03T07:31:26Z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97B452AB9EA04F278BF5B74D666B320E</vt:lpwstr>
  </property>
</Properties>
</file>