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9FC6D">
      <w:pPr>
        <w:pStyle w:val="5"/>
        <w:rPr>
          <w:rStyle w:val="20"/>
          <w:b/>
          <w:bCs/>
        </w:rPr>
      </w:pPr>
      <w:r>
        <w:rPr>
          <w:rStyle w:val="20"/>
          <w:b/>
          <w:bCs/>
        </w:rPr>
        <w:t>需求背景：</w:t>
      </w:r>
    </w:p>
    <w:p w14:paraId="09299B43">
      <w:pPr>
        <w:rPr>
          <w:rFonts w:ascii="宋体" w:hAnsi="宋体" w:eastAsia="宋体"/>
          <w:sz w:val="20"/>
          <w:szCs w:val="20"/>
        </w:rPr>
      </w:pPr>
      <w:r>
        <w:rPr>
          <w:rFonts w:hint="eastAsia" w:ascii="宋体" w:hAnsi="宋体" w:eastAsia="宋体"/>
          <w:sz w:val="20"/>
          <w:szCs w:val="20"/>
        </w:rPr>
        <w:t>由利分期(上海玄闵科技有利公司</w:t>
      </w:r>
      <w:r>
        <w:rPr>
          <w:rFonts w:ascii="宋体" w:hAnsi="宋体" w:eastAsia="宋体"/>
          <w:sz w:val="20"/>
          <w:szCs w:val="20"/>
        </w:rPr>
        <w:t>)</w:t>
      </w:r>
      <w:r>
        <w:rPr>
          <w:rFonts w:hint="eastAsia" w:ascii="宋体" w:hAnsi="宋体" w:eastAsia="宋体"/>
          <w:sz w:val="20"/>
          <w:szCs w:val="20"/>
        </w:rPr>
        <w:t>给智立方导流，智立方与资方进行导流合作，长银消金提供放款，</w:t>
      </w:r>
      <w:r>
        <w:rPr>
          <w:rFonts w:hint="eastAsia" w:ascii="宋体" w:hAnsi="宋体" w:eastAsia="宋体"/>
          <w:bCs/>
          <w:sz w:val="20"/>
          <w:szCs w:val="20"/>
        </w:rPr>
        <w:t>哈密市嘉合兴融资担保有限公司</w:t>
      </w:r>
      <w:r>
        <w:rPr>
          <w:rFonts w:hint="eastAsia" w:ascii="宋体" w:hAnsi="宋体" w:eastAsia="宋体"/>
          <w:sz w:val="20"/>
          <w:szCs w:val="20"/>
        </w:rPr>
        <w:t>为资方的借款提供B端担保，玄闵为融担公司提供反担保以及系统搭建服务。</w:t>
      </w:r>
    </w:p>
    <w:p w14:paraId="36D64B90">
      <w:pPr>
        <w:pStyle w:val="5"/>
      </w:pPr>
      <w:r>
        <w:rPr>
          <w:rStyle w:val="20"/>
          <w:b/>
          <w:bCs/>
        </w:rPr>
        <w:t>需求内容：</w:t>
      </w:r>
      <w:r>
        <w:t> </w:t>
      </w:r>
    </w:p>
    <w:p w14:paraId="1D87F0F0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rFonts w:hint="eastAsia"/>
          <w:b/>
          <w:bCs/>
          <w:sz w:val="20"/>
          <w:szCs w:val="20"/>
        </w:rPr>
        <w:t>1</w:t>
      </w:r>
      <w:r>
        <w:rPr>
          <w:rStyle w:val="20"/>
          <w:b/>
          <w:bCs/>
          <w:sz w:val="20"/>
          <w:szCs w:val="20"/>
        </w:rPr>
        <w:t>.1业务主体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6790F94A">
        <w:tc>
          <w:tcPr>
            <w:tcW w:w="1838" w:type="dxa"/>
          </w:tcPr>
          <w:p w14:paraId="100A2B28">
            <w:pPr>
              <w:pStyle w:val="5"/>
              <w:rPr>
                <w:rStyle w:val="20"/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上游导流方</w:t>
            </w:r>
          </w:p>
        </w:tc>
        <w:tc>
          <w:tcPr>
            <w:tcW w:w="6458" w:type="dxa"/>
          </w:tcPr>
          <w:p w14:paraId="71265B7F">
            <w:pPr>
              <w:pStyle w:val="5"/>
              <w:rPr>
                <w:rStyle w:val="20"/>
                <w:b w:val="0"/>
                <w:bCs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上海玄闵科技有限公司、</w:t>
            </w:r>
          </w:p>
        </w:tc>
      </w:tr>
      <w:tr w14:paraId="55A3CAAF">
        <w:tc>
          <w:tcPr>
            <w:tcW w:w="1838" w:type="dxa"/>
          </w:tcPr>
          <w:p w14:paraId="693C113B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资方导流方</w:t>
            </w:r>
          </w:p>
        </w:tc>
        <w:tc>
          <w:tcPr>
            <w:tcW w:w="6458" w:type="dxa"/>
          </w:tcPr>
          <w:p w14:paraId="406DF6D9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上海智立方信息技术有限公司</w:t>
            </w:r>
          </w:p>
        </w:tc>
      </w:tr>
      <w:tr w14:paraId="0C830A65">
        <w:tc>
          <w:tcPr>
            <w:tcW w:w="1838" w:type="dxa"/>
          </w:tcPr>
          <w:p w14:paraId="604F58C2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资金方</w:t>
            </w:r>
          </w:p>
        </w:tc>
        <w:tc>
          <w:tcPr>
            <w:tcW w:w="6458" w:type="dxa"/>
          </w:tcPr>
          <w:p w14:paraId="5F0CE391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陕西长银消费金融有限公司</w:t>
            </w:r>
          </w:p>
        </w:tc>
      </w:tr>
      <w:tr w14:paraId="6F34E583">
        <w:tc>
          <w:tcPr>
            <w:tcW w:w="1838" w:type="dxa"/>
          </w:tcPr>
          <w:p w14:paraId="60BDD693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B端担保方</w:t>
            </w:r>
          </w:p>
        </w:tc>
        <w:tc>
          <w:tcPr>
            <w:tcW w:w="6458" w:type="dxa"/>
          </w:tcPr>
          <w:p w14:paraId="6DDDC0A8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哈密市嘉合兴融资担保有限公司</w:t>
            </w:r>
          </w:p>
        </w:tc>
      </w:tr>
      <w:tr w14:paraId="61692E16">
        <w:tc>
          <w:tcPr>
            <w:tcW w:w="1838" w:type="dxa"/>
          </w:tcPr>
          <w:p w14:paraId="1203383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融担科技</w:t>
            </w:r>
            <w:r>
              <w:rPr>
                <w:rFonts w:ascii="宋体" w:hAnsi="宋体" w:eastAsia="宋体"/>
                <w:sz w:val="20"/>
                <w:szCs w:val="20"/>
              </w:rPr>
              <w:t>服务方</w:t>
            </w:r>
          </w:p>
        </w:tc>
        <w:tc>
          <w:tcPr>
            <w:tcW w:w="6458" w:type="dxa"/>
          </w:tcPr>
          <w:p w14:paraId="2090787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上海玄闵科技有限公司</w:t>
            </w:r>
          </w:p>
        </w:tc>
      </w:tr>
    </w:tbl>
    <w:p w14:paraId="3507FEBE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rFonts w:hint="eastAsia"/>
          <w:b/>
          <w:bCs/>
          <w:sz w:val="20"/>
          <w:szCs w:val="20"/>
        </w:rPr>
        <w:t>1</w:t>
      </w:r>
      <w:r>
        <w:rPr>
          <w:rStyle w:val="20"/>
          <w:b/>
          <w:bCs/>
          <w:sz w:val="20"/>
          <w:szCs w:val="20"/>
        </w:rPr>
        <w:t>.2扣款主体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0083333B">
        <w:tc>
          <w:tcPr>
            <w:tcW w:w="1838" w:type="dxa"/>
          </w:tcPr>
          <w:p w14:paraId="0EC49FD6">
            <w:pPr>
              <w:pStyle w:val="5"/>
              <w:rPr>
                <w:rStyle w:val="20"/>
                <w:b w:val="0"/>
                <w:bCs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/>
                <w:sz w:val="20"/>
                <w:szCs w:val="20"/>
              </w:rPr>
              <w:t>绑卡主体</w:t>
            </w:r>
          </w:p>
        </w:tc>
        <w:tc>
          <w:tcPr>
            <w:tcW w:w="6458" w:type="dxa"/>
          </w:tcPr>
          <w:p w14:paraId="28347BEE">
            <w:pPr>
              <w:pStyle w:val="5"/>
              <w:rPr>
                <w:rStyle w:val="20"/>
                <w:b w:val="0"/>
                <w:bCs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/>
                <w:sz w:val="20"/>
                <w:szCs w:val="20"/>
              </w:rPr>
              <w:t>玄闵</w:t>
            </w:r>
            <w:r>
              <w:rPr>
                <w:rStyle w:val="20"/>
                <w:b w:val="0"/>
                <w:bCs/>
                <w:sz w:val="20"/>
                <w:szCs w:val="20"/>
              </w:rPr>
              <w:br w:type="textWrapping"/>
            </w:r>
            <w:r>
              <w:rPr>
                <w:rStyle w:val="20"/>
                <w:rFonts w:hint="eastAsia"/>
                <w:b w:val="0"/>
                <w:bCs/>
                <w:sz w:val="20"/>
                <w:szCs w:val="20"/>
              </w:rPr>
              <w:t>智立方</w:t>
            </w:r>
          </w:p>
        </w:tc>
      </w:tr>
      <w:tr w14:paraId="39FC1F5E">
        <w:tc>
          <w:tcPr>
            <w:tcW w:w="1838" w:type="dxa"/>
          </w:tcPr>
          <w:p w14:paraId="445102C6">
            <w:pPr>
              <w:pStyle w:val="5"/>
              <w:rPr>
                <w:rStyle w:val="20"/>
                <w:b w:val="0"/>
                <w:bCs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/>
                <w:sz w:val="20"/>
                <w:szCs w:val="20"/>
              </w:rPr>
              <w:t>签约模式</w:t>
            </w:r>
          </w:p>
        </w:tc>
        <w:tc>
          <w:tcPr>
            <w:tcW w:w="6458" w:type="dxa"/>
          </w:tcPr>
          <w:p w14:paraId="72E44370">
            <w:pPr>
              <w:pStyle w:val="5"/>
              <w:rPr>
                <w:rStyle w:val="20"/>
                <w:b w:val="0"/>
                <w:bCs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/>
                <w:sz w:val="20"/>
                <w:szCs w:val="20"/>
              </w:rPr>
              <w:t>用户与玄闵签约，玄闵与权益公司进行协议共享；</w:t>
            </w:r>
            <w:r>
              <w:rPr>
                <w:rStyle w:val="20"/>
                <w:b w:val="0"/>
                <w:bCs/>
                <w:sz w:val="20"/>
                <w:szCs w:val="20"/>
              </w:rPr>
              <w:br w:type="textWrapping"/>
            </w:r>
            <w:r>
              <w:rPr>
                <w:rStyle w:val="20"/>
                <w:rFonts w:hint="eastAsia"/>
                <w:b w:val="0"/>
                <w:bCs/>
                <w:sz w:val="20"/>
                <w:szCs w:val="20"/>
              </w:rPr>
              <w:t>用户与智立方签约，智立方与长银进行协议共享。</w:t>
            </w:r>
          </w:p>
        </w:tc>
      </w:tr>
      <w:tr w14:paraId="52D9C9A2">
        <w:tc>
          <w:tcPr>
            <w:tcW w:w="1838" w:type="dxa"/>
          </w:tcPr>
          <w:p w14:paraId="184C2068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扣款主体</w:t>
            </w:r>
          </w:p>
        </w:tc>
        <w:tc>
          <w:tcPr>
            <w:tcW w:w="6458" w:type="dxa"/>
          </w:tcPr>
          <w:p w14:paraId="3B8405A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权益费用：权益公司进款（此费用非还款计划费用项，权益另起需求） 本息罚费用：长银消金扣款</w:t>
            </w:r>
          </w:p>
        </w:tc>
      </w:tr>
      <w:tr w14:paraId="133E246F">
        <w:tc>
          <w:tcPr>
            <w:tcW w:w="1838" w:type="dxa"/>
          </w:tcPr>
          <w:p w14:paraId="08193042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支付通道</w:t>
            </w:r>
          </w:p>
        </w:tc>
        <w:tc>
          <w:tcPr>
            <w:tcW w:w="6458" w:type="dxa"/>
          </w:tcPr>
          <w:p w14:paraId="495D16BD">
            <w:pPr>
              <w:pStyle w:val="5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与玄闵、智立方签约宝付</w:t>
            </w:r>
          </w:p>
        </w:tc>
      </w:tr>
      <w:tr w14:paraId="43F2AFAD">
        <w:tc>
          <w:tcPr>
            <w:tcW w:w="1838" w:type="dxa"/>
          </w:tcPr>
          <w:p w14:paraId="52086CA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扣款调用方</w:t>
            </w:r>
          </w:p>
        </w:tc>
        <w:tc>
          <w:tcPr>
            <w:tcW w:w="6458" w:type="dxa"/>
          </w:tcPr>
          <w:p w14:paraId="283CEA3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玄闵发起</w:t>
            </w:r>
          </w:p>
        </w:tc>
      </w:tr>
    </w:tbl>
    <w:p w14:paraId="5098E9F2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rFonts w:hint="eastAsia"/>
          <w:b/>
          <w:bCs/>
          <w:sz w:val="20"/>
          <w:szCs w:val="20"/>
        </w:rPr>
        <w:t>1</w:t>
      </w:r>
      <w:r>
        <w:rPr>
          <w:rStyle w:val="20"/>
          <w:b/>
          <w:bCs/>
          <w:sz w:val="20"/>
          <w:szCs w:val="20"/>
        </w:rPr>
        <w:t>.3</w:t>
      </w:r>
      <w:r>
        <w:rPr>
          <w:rStyle w:val="20"/>
          <w:rFonts w:hint="eastAsia"/>
          <w:b/>
          <w:bCs/>
          <w:sz w:val="20"/>
          <w:szCs w:val="20"/>
        </w:rPr>
        <w:t>费率金额组成</w:t>
      </w:r>
    </w:p>
    <w:tbl>
      <w:tblPr>
        <w:tblStyle w:val="40"/>
        <w:tblW w:w="8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6521"/>
      </w:tblGrid>
      <w:tr w14:paraId="2BFB1FE9">
        <w:trPr>
          <w:trHeight w:val="183" w:hRule="atLeast"/>
        </w:trPr>
        <w:tc>
          <w:tcPr>
            <w:tcW w:w="1835" w:type="dxa"/>
          </w:tcPr>
          <w:p w14:paraId="1007898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担保公司</w:t>
            </w:r>
          </w:p>
        </w:tc>
        <w:tc>
          <w:tcPr>
            <w:tcW w:w="6521" w:type="dxa"/>
          </w:tcPr>
          <w:p w14:paraId="0C336D7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长银侧接入</w:t>
            </w:r>
          </w:p>
        </w:tc>
      </w:tr>
      <w:tr w14:paraId="5971C745">
        <w:trPr>
          <w:trHeight w:val="786" w:hRule="atLeast"/>
        </w:trPr>
        <w:tc>
          <w:tcPr>
            <w:tcW w:w="1835" w:type="dxa"/>
          </w:tcPr>
          <w:p w14:paraId="5C03F18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费率</w:t>
            </w:r>
          </w:p>
        </w:tc>
        <w:tc>
          <w:tcPr>
            <w:tcW w:w="6521" w:type="dxa"/>
          </w:tcPr>
          <w:p w14:paraId="19AA38E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对客：24%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利息，实际对客利率以资方返回为准，2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3.95%-23.99%</w:t>
            </w:r>
          </w:p>
          <w:p w14:paraId="791EFBD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罚息利率：长银收取罚息，罚息不上浮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。</w:t>
            </w:r>
          </w:p>
          <w:p w14:paraId="1E55B79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  <w:shd w:val="clear" w:color="auto" w:fill="FFFFFF"/>
              </w:rPr>
              <w:t>罚息计算公式=</w:t>
            </w:r>
            <w:r>
              <w:rPr>
                <w:rFonts w:ascii="宋体" w:hAnsi="宋体" w:eastAsia="宋体"/>
                <w:sz w:val="20"/>
                <w:szCs w:val="20"/>
                <w:shd w:val="clear" w:color="auto" w:fill="FFFFFF"/>
              </w:rPr>
              <w:t>逾期本金*利息日率*逾期天数</w:t>
            </w:r>
            <w:r>
              <w:rPr>
                <w:rFonts w:hint="eastAsia" w:ascii="宋体" w:hAnsi="宋体" w:eastAsia="宋体"/>
                <w:sz w:val="20"/>
                <w:szCs w:val="20"/>
                <w:shd w:val="clear" w:color="auto" w:fill="FFFFFF"/>
              </w:rPr>
              <w:t>（每日生息）保留两位小数四舍五入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提前结清手续费率：不收取手续费</w:t>
            </w:r>
          </w:p>
        </w:tc>
      </w:tr>
      <w:tr w14:paraId="37D35F5D">
        <w:tc>
          <w:tcPr>
            <w:tcW w:w="1835" w:type="dxa"/>
          </w:tcPr>
          <w:p w14:paraId="7CF6759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计息方式</w:t>
            </w:r>
          </w:p>
        </w:tc>
        <w:tc>
          <w:tcPr>
            <w:tcW w:w="6521" w:type="dxa"/>
          </w:tcPr>
          <w:p w14:paraId="160ACFD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等额本息</w:t>
            </w:r>
          </w:p>
        </w:tc>
      </w:tr>
      <w:tr w14:paraId="1C0950A2">
        <w:tc>
          <w:tcPr>
            <w:tcW w:w="1835" w:type="dxa"/>
          </w:tcPr>
          <w:p w14:paraId="5638A55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起息日</w:t>
            </w:r>
          </w:p>
        </w:tc>
        <w:tc>
          <w:tcPr>
            <w:tcW w:w="6521" w:type="dxa"/>
          </w:tcPr>
          <w:p w14:paraId="562D1EF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放款成功日期</w:t>
            </w:r>
          </w:p>
        </w:tc>
      </w:tr>
      <w:tr w14:paraId="63D0A26E">
        <w:tc>
          <w:tcPr>
            <w:tcW w:w="1835" w:type="dxa"/>
          </w:tcPr>
          <w:p w14:paraId="097E1A0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计息天数</w:t>
            </w:r>
          </w:p>
        </w:tc>
        <w:tc>
          <w:tcPr>
            <w:tcW w:w="6521" w:type="dxa"/>
          </w:tcPr>
          <w:p w14:paraId="45B8F66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算头不算尾，计息天数3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60</w:t>
            </w:r>
          </w:p>
        </w:tc>
      </w:tr>
      <w:tr w14:paraId="3C62E3F5">
        <w:tc>
          <w:tcPr>
            <w:tcW w:w="1835" w:type="dxa"/>
          </w:tcPr>
          <w:p w14:paraId="70DBBBB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逾期解释点</w:t>
            </w:r>
          </w:p>
        </w:tc>
        <w:tc>
          <w:tcPr>
            <w:tcW w:w="6521" w:type="dxa"/>
          </w:tcPr>
          <w:p w14:paraId="38BCC1C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还款日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24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点</w:t>
            </w:r>
          </w:p>
        </w:tc>
      </w:tr>
      <w:tr w14:paraId="7545B70C">
        <w:tc>
          <w:tcPr>
            <w:tcW w:w="1835" w:type="dxa"/>
          </w:tcPr>
          <w:p w14:paraId="42FE55D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资方费用构成</w:t>
            </w:r>
          </w:p>
        </w:tc>
        <w:tc>
          <w:tcPr>
            <w:tcW w:w="6521" w:type="dxa"/>
          </w:tcPr>
          <w:p w14:paraId="322FF7E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本金+利息+罚息</w:t>
            </w:r>
          </w:p>
        </w:tc>
      </w:tr>
      <w:tr w14:paraId="20F36A7F">
        <w:tc>
          <w:tcPr>
            <w:tcW w:w="1835" w:type="dxa"/>
          </w:tcPr>
          <w:p w14:paraId="0E8C43A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对客展示费用</w:t>
            </w:r>
          </w:p>
        </w:tc>
        <w:tc>
          <w:tcPr>
            <w:tcW w:w="6521" w:type="dxa"/>
          </w:tcPr>
          <w:p w14:paraId="360CB7C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本金+利息+罚息</w:t>
            </w:r>
          </w:p>
        </w:tc>
      </w:tr>
    </w:tbl>
    <w:p w14:paraId="46EEF1FB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rFonts w:hint="eastAsia"/>
          <w:b/>
          <w:bCs/>
          <w:sz w:val="20"/>
          <w:szCs w:val="20"/>
        </w:rPr>
        <w:t>1</w:t>
      </w:r>
      <w:r>
        <w:rPr>
          <w:rStyle w:val="20"/>
          <w:b/>
          <w:bCs/>
          <w:sz w:val="20"/>
          <w:szCs w:val="20"/>
        </w:rPr>
        <w:t>.4</w:t>
      </w:r>
      <w:r>
        <w:rPr>
          <w:rStyle w:val="20"/>
          <w:rFonts w:hint="eastAsia"/>
          <w:b/>
          <w:bCs/>
          <w:sz w:val="20"/>
          <w:szCs w:val="20"/>
        </w:rPr>
        <w:t>前筛规则</w:t>
      </w:r>
    </w:p>
    <w:p w14:paraId="6EFF18BE">
      <w:pPr>
        <w:pStyle w:val="5"/>
        <w:rPr>
          <w:rStyle w:val="20"/>
          <w:b w:val="0"/>
          <w:bCs/>
          <w:sz w:val="20"/>
          <w:szCs w:val="20"/>
        </w:rPr>
      </w:pPr>
      <w:r>
        <w:rPr>
          <w:b w:val="0"/>
          <w:sz w:val="20"/>
          <w:szCs w:val="20"/>
          <w:shd w:val="clear" w:color="auto" w:fill="FFFFFF"/>
        </w:rPr>
        <w:t>客户在前端填写金额、期数信息，推送至</w:t>
      </w:r>
      <w:r>
        <w:rPr>
          <w:rFonts w:hint="eastAsia"/>
          <w:b w:val="0"/>
          <w:sz w:val="20"/>
          <w:szCs w:val="20"/>
          <w:shd w:val="clear" w:color="auto" w:fill="FFFFFF"/>
        </w:rPr>
        <w:t>利分期进行前筛及撞库，</w:t>
      </w:r>
      <w:r>
        <w:rPr>
          <w:b w:val="0"/>
          <w:sz w:val="20"/>
          <w:szCs w:val="20"/>
          <w:shd w:val="clear" w:color="auto" w:fill="FFFFFF"/>
        </w:rPr>
        <w:t>按顺序跑规则，命中1个拒绝后不路由到该资方，路由下一家资方。</w:t>
      </w:r>
      <w:r>
        <w:rPr>
          <w:b w:val="0"/>
          <w:sz w:val="20"/>
          <w:szCs w:val="20"/>
        </w:rPr>
        <w:br w:type="textWrapping"/>
      </w:r>
      <w:r>
        <w:rPr>
          <w:b w:val="0"/>
          <w:sz w:val="20"/>
          <w:szCs w:val="20"/>
          <w:shd w:val="clear" w:color="auto" w:fill="FFFFFF"/>
        </w:rPr>
        <w:t>1.借款时间规则：8:00-22:00</w:t>
      </w:r>
      <w:r>
        <w:rPr>
          <w:rFonts w:hint="eastAsia"/>
          <w:b w:val="0"/>
          <w:sz w:val="20"/>
          <w:szCs w:val="20"/>
          <w:shd w:val="clear" w:color="auto" w:fill="FFFFFF"/>
        </w:rPr>
        <w:t>，</w:t>
      </w:r>
      <w:r>
        <w:rPr>
          <w:b w:val="0"/>
          <w:sz w:val="20"/>
          <w:szCs w:val="20"/>
          <w:shd w:val="clear" w:color="auto" w:fill="FFFFFF"/>
        </w:rPr>
        <w:t>超出配置的时间范围则不路由此资方。</w:t>
      </w:r>
      <w:r>
        <w:rPr>
          <w:b w:val="0"/>
          <w:sz w:val="20"/>
          <w:szCs w:val="20"/>
        </w:rPr>
        <w:br w:type="textWrapping"/>
      </w:r>
      <w:r>
        <w:rPr>
          <w:b w:val="0"/>
          <w:sz w:val="20"/>
          <w:szCs w:val="20"/>
          <w:shd w:val="clear" w:color="auto" w:fill="FFFFFF"/>
        </w:rPr>
        <w:t>2.身份证有效期校验：身份证</w:t>
      </w:r>
      <w:r>
        <w:rPr>
          <w:rFonts w:hint="eastAsia"/>
          <w:b w:val="0"/>
          <w:sz w:val="20"/>
          <w:szCs w:val="20"/>
          <w:shd w:val="clear" w:color="auto" w:fill="FFFFFF"/>
        </w:rPr>
        <w:t>需在</w:t>
      </w:r>
      <w:r>
        <w:rPr>
          <w:b w:val="0"/>
          <w:sz w:val="20"/>
          <w:szCs w:val="20"/>
          <w:shd w:val="clear" w:color="auto" w:fill="FFFFFF"/>
        </w:rPr>
        <w:t>有效期</w:t>
      </w:r>
      <w:r>
        <w:rPr>
          <w:rFonts w:hint="eastAsia"/>
          <w:b w:val="0"/>
          <w:sz w:val="20"/>
          <w:szCs w:val="20"/>
          <w:shd w:val="clear" w:color="auto" w:fill="FFFFFF"/>
        </w:rPr>
        <w:t>内</w:t>
      </w:r>
      <w:r>
        <w:rPr>
          <w:b w:val="0"/>
          <w:sz w:val="20"/>
          <w:szCs w:val="20"/>
          <w:shd w:val="clear" w:color="auto" w:fill="FFFFFF"/>
        </w:rPr>
        <w:t>（精确到年月日），</w:t>
      </w:r>
      <w:r>
        <w:rPr>
          <w:rFonts w:hint="eastAsia"/>
          <w:b w:val="0"/>
          <w:sz w:val="20"/>
          <w:szCs w:val="20"/>
          <w:shd w:val="clear" w:color="auto" w:fill="FFFFFF"/>
        </w:rPr>
        <w:t>否</w:t>
      </w:r>
      <w:r>
        <w:rPr>
          <w:b w:val="0"/>
          <w:sz w:val="20"/>
          <w:szCs w:val="20"/>
          <w:shd w:val="clear" w:color="auto" w:fill="FFFFFF"/>
        </w:rPr>
        <w:t>则不路由此资方；</w:t>
      </w:r>
      <w:r>
        <w:rPr>
          <w:b w:val="0"/>
          <w:sz w:val="20"/>
          <w:szCs w:val="20"/>
        </w:rPr>
        <w:br w:type="textWrapping"/>
      </w:r>
      <w:r>
        <w:rPr>
          <w:b w:val="0"/>
          <w:sz w:val="20"/>
          <w:szCs w:val="20"/>
          <w:shd w:val="clear" w:color="auto" w:fill="FFFFFF"/>
        </w:rPr>
        <w:t>3.年龄规则：22（含）-55（含）岁，按年月日计算；</w:t>
      </w:r>
      <w:r>
        <w:rPr>
          <w:b w:val="0"/>
          <w:sz w:val="20"/>
          <w:szCs w:val="20"/>
        </w:rPr>
        <w:br w:type="textWrapping"/>
      </w:r>
      <w:r>
        <w:rPr>
          <w:b w:val="0"/>
          <w:sz w:val="20"/>
          <w:szCs w:val="20"/>
          <w:shd w:val="clear" w:color="auto" w:fill="FFFFFF"/>
        </w:rPr>
        <w:t>4.限制地区：</w:t>
      </w:r>
      <w:r>
        <w:rPr>
          <w:rFonts w:hint="eastAsia"/>
          <w:b w:val="0"/>
          <w:sz w:val="20"/>
          <w:szCs w:val="20"/>
          <w:shd w:val="clear" w:color="auto" w:fill="FFFFFF"/>
        </w:rPr>
        <w:t>资方无限制地区，以同程侧限制为准</w:t>
      </w:r>
      <w:r>
        <w:rPr>
          <w:b w:val="0"/>
          <w:sz w:val="20"/>
          <w:szCs w:val="20"/>
        </w:rPr>
        <w:br w:type="textWrapping"/>
      </w:r>
      <w:r>
        <w:rPr>
          <w:b w:val="0"/>
          <w:sz w:val="20"/>
          <w:szCs w:val="20"/>
          <w:shd w:val="clear" w:color="auto" w:fill="FFFFFF"/>
        </w:rPr>
        <w:t>5.支持银行列表：后台配置。</w:t>
      </w:r>
      <w:r>
        <w:rPr>
          <w:b w:val="0"/>
          <w:sz w:val="20"/>
          <w:szCs w:val="20"/>
        </w:rPr>
        <w:br w:type="textWrapping"/>
      </w:r>
      <w:r>
        <w:rPr>
          <w:b w:val="0"/>
          <w:sz w:val="20"/>
          <w:szCs w:val="20"/>
          <w:shd w:val="clear" w:color="auto" w:fill="FFFFFF"/>
        </w:rPr>
        <w:t>6.借款金额：单笔借款金额[500-50000]元，以100为倍数，具体可借额度以资方回传为准；</w:t>
      </w:r>
      <w:r>
        <w:rPr>
          <w:b w:val="0"/>
          <w:sz w:val="20"/>
          <w:szCs w:val="20"/>
        </w:rPr>
        <w:br w:type="textWrapping"/>
      </w:r>
      <w:r>
        <w:rPr>
          <w:b w:val="0"/>
          <w:sz w:val="20"/>
          <w:szCs w:val="20"/>
          <w:shd w:val="clear" w:color="auto" w:fill="FFFFFF"/>
        </w:rPr>
        <w:t>7.支持期数：3，6，9，12；</w:t>
      </w:r>
    </w:p>
    <w:p w14:paraId="3348FE4C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rFonts w:hint="eastAsia"/>
          <w:b/>
          <w:bCs/>
          <w:sz w:val="20"/>
          <w:szCs w:val="20"/>
        </w:rPr>
        <w:t>1</w:t>
      </w:r>
      <w:r>
        <w:rPr>
          <w:rStyle w:val="20"/>
          <w:b/>
          <w:bCs/>
          <w:sz w:val="20"/>
          <w:szCs w:val="20"/>
        </w:rPr>
        <w:t>.5</w:t>
      </w:r>
      <w:r>
        <w:rPr>
          <w:rStyle w:val="20"/>
          <w:rFonts w:hint="eastAsia"/>
          <w:b/>
          <w:bCs/>
          <w:sz w:val="20"/>
          <w:szCs w:val="20"/>
        </w:rPr>
        <w:t>协议规则（待定）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"/>
        <w:gridCol w:w="1116"/>
        <w:gridCol w:w="508"/>
        <w:gridCol w:w="570"/>
        <w:gridCol w:w="770"/>
        <w:gridCol w:w="854"/>
        <w:gridCol w:w="624"/>
        <w:gridCol w:w="493"/>
        <w:gridCol w:w="724"/>
        <w:gridCol w:w="685"/>
        <w:gridCol w:w="647"/>
        <w:gridCol w:w="1001"/>
      </w:tblGrid>
      <w:tr w14:paraId="4D10814E">
        <w:tc>
          <w:tcPr>
            <w:tcW w:w="0" w:type="auto"/>
          </w:tcPr>
          <w:p w14:paraId="40B6991D">
            <w:pPr>
              <w:jc w:val="left"/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协议类型</w:t>
            </w:r>
          </w:p>
        </w:tc>
        <w:tc>
          <w:tcPr>
            <w:tcW w:w="0" w:type="auto"/>
          </w:tcPr>
          <w:p w14:paraId="381CB5E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协议名称（对客展示的协议名称）</w:t>
            </w:r>
          </w:p>
        </w:tc>
        <w:tc>
          <w:tcPr>
            <w:tcW w:w="0" w:type="auto"/>
          </w:tcPr>
          <w:p w14:paraId="407BBDA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签章</w:t>
            </w:r>
          </w:p>
        </w:tc>
        <w:tc>
          <w:tcPr>
            <w:tcW w:w="0" w:type="auto"/>
          </w:tcPr>
          <w:p w14:paraId="662896B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签章生成方</w:t>
            </w:r>
          </w:p>
        </w:tc>
        <w:tc>
          <w:tcPr>
            <w:tcW w:w="0" w:type="auto"/>
          </w:tcPr>
          <w:p w14:paraId="3E2B213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签章关键词</w:t>
            </w:r>
          </w:p>
        </w:tc>
        <w:tc>
          <w:tcPr>
            <w:tcW w:w="0" w:type="auto"/>
          </w:tcPr>
          <w:p w14:paraId="17A6AF1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是否需要下载回签章后文件</w:t>
            </w:r>
          </w:p>
        </w:tc>
        <w:tc>
          <w:tcPr>
            <w:tcW w:w="0" w:type="auto"/>
          </w:tcPr>
          <w:p w14:paraId="709823A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合同上传节点</w:t>
            </w:r>
          </w:p>
        </w:tc>
        <w:tc>
          <w:tcPr>
            <w:tcW w:w="0" w:type="auto"/>
          </w:tcPr>
          <w:p w14:paraId="179D9CA3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生成方</w:t>
            </w:r>
          </w:p>
        </w:tc>
        <w:tc>
          <w:tcPr>
            <w:tcW w:w="0" w:type="auto"/>
          </w:tcPr>
          <w:p w14:paraId="148EC533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借款前是否展示模板</w:t>
            </w:r>
          </w:p>
        </w:tc>
        <w:tc>
          <w:tcPr>
            <w:tcW w:w="0" w:type="auto"/>
          </w:tcPr>
          <w:p w14:paraId="443000E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是否需要强制阅读</w:t>
            </w:r>
          </w:p>
        </w:tc>
        <w:tc>
          <w:tcPr>
            <w:tcW w:w="0" w:type="auto"/>
          </w:tcPr>
          <w:p w14:paraId="009F93C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借款后是否展示</w:t>
            </w:r>
          </w:p>
        </w:tc>
        <w:tc>
          <w:tcPr>
            <w:tcW w:w="0" w:type="auto"/>
          </w:tcPr>
          <w:p w14:paraId="04F52EC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玄闵协议生成是否需要用印</w:t>
            </w:r>
          </w:p>
        </w:tc>
      </w:tr>
      <w:tr w14:paraId="18D5D394">
        <w:tc>
          <w:tcPr>
            <w:tcW w:w="0" w:type="auto"/>
          </w:tcPr>
          <w:p w14:paraId="0D3D59B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资方协议</w:t>
            </w:r>
          </w:p>
        </w:tc>
        <w:tc>
          <w:tcPr>
            <w:tcW w:w="0" w:type="auto"/>
          </w:tcPr>
          <w:p w14:paraId="05A7D44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借款合同</w:t>
            </w:r>
            <w:r>
              <w:rPr>
                <w:rFonts w:ascii="宋体" w:hAnsi="宋体" w:eastAsia="宋体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/>
                <w:sz w:val="20"/>
                <w:szCs w:val="20"/>
              </w:rPr>
              <w:t>【强制阅读时间5s】</w:t>
            </w:r>
          </w:p>
        </w:tc>
        <w:tc>
          <w:tcPr>
            <w:tcW w:w="0" w:type="auto"/>
          </w:tcPr>
          <w:p w14:paraId="1287082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6151672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长银</w:t>
            </w:r>
          </w:p>
        </w:tc>
        <w:tc>
          <w:tcPr>
            <w:tcW w:w="0" w:type="auto"/>
          </w:tcPr>
          <w:p w14:paraId="0AEF6E4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1E677B1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02E998D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569848A4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长银</w:t>
            </w:r>
          </w:p>
        </w:tc>
        <w:tc>
          <w:tcPr>
            <w:tcW w:w="0" w:type="auto"/>
          </w:tcPr>
          <w:p w14:paraId="2B2796B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28CCF05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592D5D53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3C620E9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资方用印</w:t>
            </w:r>
          </w:p>
        </w:tc>
      </w:tr>
      <w:tr w14:paraId="1DC40BD1">
        <w:tc>
          <w:tcPr>
            <w:tcW w:w="0" w:type="auto"/>
          </w:tcPr>
          <w:p w14:paraId="1E6458D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资方协议</w:t>
            </w:r>
          </w:p>
        </w:tc>
        <w:tc>
          <w:tcPr>
            <w:tcW w:w="0" w:type="auto"/>
          </w:tcPr>
          <w:p w14:paraId="0AB0180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综合授权书</w:t>
            </w:r>
          </w:p>
        </w:tc>
        <w:tc>
          <w:tcPr>
            <w:tcW w:w="0" w:type="auto"/>
          </w:tcPr>
          <w:p w14:paraId="20959C2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用户章</w:t>
            </w:r>
          </w:p>
        </w:tc>
        <w:tc>
          <w:tcPr>
            <w:tcW w:w="0" w:type="auto"/>
          </w:tcPr>
          <w:p w14:paraId="269564E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4C4DDE9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授权人签字：</w:t>
            </w:r>
          </w:p>
        </w:tc>
        <w:tc>
          <w:tcPr>
            <w:tcW w:w="0" w:type="auto"/>
          </w:tcPr>
          <w:p w14:paraId="626148C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4931F92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授信</w:t>
            </w:r>
          </w:p>
        </w:tc>
        <w:tc>
          <w:tcPr>
            <w:tcW w:w="0" w:type="auto"/>
          </w:tcPr>
          <w:p w14:paraId="1D2FEE24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52CF8B8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7F29B46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</w:tcPr>
          <w:p w14:paraId="7DFBC4BC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3EB76C5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是，签用户章</w:t>
            </w:r>
          </w:p>
        </w:tc>
      </w:tr>
      <w:tr w14:paraId="2F57CE0B">
        <w:tc>
          <w:tcPr>
            <w:tcW w:w="0" w:type="auto"/>
          </w:tcPr>
          <w:p w14:paraId="05060BF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资方协议</w:t>
            </w:r>
          </w:p>
        </w:tc>
        <w:tc>
          <w:tcPr>
            <w:tcW w:w="0" w:type="auto"/>
          </w:tcPr>
          <w:p w14:paraId="5406080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数字证书授权使用协议</w:t>
            </w:r>
          </w:p>
        </w:tc>
        <w:tc>
          <w:tcPr>
            <w:tcW w:w="0" w:type="auto"/>
          </w:tcPr>
          <w:p w14:paraId="066ED3B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用户章</w:t>
            </w:r>
          </w:p>
        </w:tc>
        <w:tc>
          <w:tcPr>
            <w:tcW w:w="0" w:type="auto"/>
          </w:tcPr>
          <w:p w14:paraId="64BC6E1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2BD8500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授权人：</w:t>
            </w:r>
          </w:p>
        </w:tc>
        <w:tc>
          <w:tcPr>
            <w:tcW w:w="0" w:type="auto"/>
          </w:tcPr>
          <w:p w14:paraId="248411E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79AFF5E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</w:t>
            </w:r>
          </w:p>
        </w:tc>
        <w:tc>
          <w:tcPr>
            <w:tcW w:w="0" w:type="auto"/>
          </w:tcPr>
          <w:p w14:paraId="6E798C16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48001AD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47132EE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</w:tcPr>
          <w:p w14:paraId="45FC457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7A01BA5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是，签用户章</w:t>
            </w:r>
          </w:p>
        </w:tc>
      </w:tr>
      <w:tr w14:paraId="3C3842AB">
        <w:tc>
          <w:tcPr>
            <w:tcW w:w="0" w:type="auto"/>
          </w:tcPr>
          <w:p w14:paraId="5688357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资方协议</w:t>
            </w:r>
          </w:p>
        </w:tc>
        <w:tc>
          <w:tcPr>
            <w:tcW w:w="0" w:type="auto"/>
          </w:tcPr>
          <w:p w14:paraId="4277FC4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个人客户扣款授权书</w:t>
            </w:r>
          </w:p>
        </w:tc>
        <w:tc>
          <w:tcPr>
            <w:tcW w:w="0" w:type="auto"/>
          </w:tcPr>
          <w:p w14:paraId="10163F2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用户章</w:t>
            </w:r>
          </w:p>
        </w:tc>
        <w:tc>
          <w:tcPr>
            <w:tcW w:w="0" w:type="auto"/>
          </w:tcPr>
          <w:p w14:paraId="4080C12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26800D0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本人签名：</w:t>
            </w:r>
          </w:p>
        </w:tc>
        <w:tc>
          <w:tcPr>
            <w:tcW w:w="0" w:type="auto"/>
          </w:tcPr>
          <w:p w14:paraId="197FAC8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520B076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</w:t>
            </w:r>
          </w:p>
        </w:tc>
        <w:tc>
          <w:tcPr>
            <w:tcW w:w="0" w:type="auto"/>
          </w:tcPr>
          <w:p w14:paraId="0C28732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06D7875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157040C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</w:tcPr>
          <w:p w14:paraId="0E726EF6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5717843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是，签用户章</w:t>
            </w:r>
          </w:p>
        </w:tc>
      </w:tr>
      <w:tr w14:paraId="0776AB6E">
        <w:tc>
          <w:tcPr>
            <w:tcW w:w="0" w:type="auto"/>
          </w:tcPr>
          <w:p w14:paraId="55626A4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资方协议</w:t>
            </w:r>
          </w:p>
        </w:tc>
        <w:tc>
          <w:tcPr>
            <w:tcW w:w="0" w:type="auto"/>
          </w:tcPr>
          <w:p w14:paraId="3B94A6B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个人贷款用途承诺书</w:t>
            </w:r>
          </w:p>
        </w:tc>
        <w:tc>
          <w:tcPr>
            <w:tcW w:w="0" w:type="auto"/>
          </w:tcPr>
          <w:p w14:paraId="50CCDB2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用户章</w:t>
            </w:r>
          </w:p>
        </w:tc>
        <w:tc>
          <w:tcPr>
            <w:tcW w:w="0" w:type="auto"/>
          </w:tcPr>
          <w:p w14:paraId="5DFF453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25106DE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承诺人签字：</w:t>
            </w:r>
          </w:p>
        </w:tc>
        <w:tc>
          <w:tcPr>
            <w:tcW w:w="0" w:type="auto"/>
          </w:tcPr>
          <w:p w14:paraId="025640D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4201675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授信</w:t>
            </w:r>
          </w:p>
        </w:tc>
        <w:tc>
          <w:tcPr>
            <w:tcW w:w="0" w:type="auto"/>
          </w:tcPr>
          <w:p w14:paraId="4AE6778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06838D3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7FCD72C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</w:tcPr>
          <w:p w14:paraId="07B87F6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4BFB6C4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是，签用户章</w:t>
            </w:r>
          </w:p>
        </w:tc>
      </w:tr>
      <w:tr w14:paraId="3CB281CC">
        <w:tc>
          <w:tcPr>
            <w:tcW w:w="0" w:type="auto"/>
          </w:tcPr>
          <w:p w14:paraId="6E9B4C3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资方协议</w:t>
            </w:r>
          </w:p>
        </w:tc>
        <w:tc>
          <w:tcPr>
            <w:tcW w:w="0" w:type="auto"/>
          </w:tcPr>
          <w:p w14:paraId="56C6B43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非学生承诺函</w:t>
            </w:r>
          </w:p>
        </w:tc>
        <w:tc>
          <w:tcPr>
            <w:tcW w:w="0" w:type="auto"/>
          </w:tcPr>
          <w:p w14:paraId="1FFD6A1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用户章</w:t>
            </w:r>
          </w:p>
        </w:tc>
        <w:tc>
          <w:tcPr>
            <w:tcW w:w="0" w:type="auto"/>
          </w:tcPr>
          <w:p w14:paraId="57DBDDB4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28D52B1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本人姓名：</w:t>
            </w:r>
            <w:r>
              <w:rPr>
                <w:rFonts w:ascii="宋体" w:hAnsi="宋体" w:eastAsia="宋体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/>
                <w:sz w:val="20"/>
                <w:szCs w:val="20"/>
              </w:rPr>
              <w:t>客</w:t>
            </w:r>
          </w:p>
        </w:tc>
        <w:tc>
          <w:tcPr>
            <w:tcW w:w="0" w:type="auto"/>
          </w:tcPr>
          <w:p w14:paraId="14E1FB8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3C7A2C8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授信</w:t>
            </w:r>
          </w:p>
        </w:tc>
        <w:tc>
          <w:tcPr>
            <w:tcW w:w="0" w:type="auto"/>
          </w:tcPr>
          <w:p w14:paraId="360BE8E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玄闵</w:t>
            </w:r>
          </w:p>
        </w:tc>
        <w:tc>
          <w:tcPr>
            <w:tcW w:w="0" w:type="auto"/>
          </w:tcPr>
          <w:p w14:paraId="01F2AAE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55942B1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否</w:t>
            </w:r>
          </w:p>
        </w:tc>
        <w:tc>
          <w:tcPr>
            <w:tcW w:w="0" w:type="auto"/>
          </w:tcPr>
          <w:p w14:paraId="3046589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</w:t>
            </w:r>
          </w:p>
        </w:tc>
        <w:tc>
          <w:tcPr>
            <w:tcW w:w="0" w:type="auto"/>
          </w:tcPr>
          <w:p w14:paraId="15C1890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是，签用户章</w:t>
            </w:r>
          </w:p>
        </w:tc>
      </w:tr>
    </w:tbl>
    <w:p w14:paraId="160F1C11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rFonts w:hint="eastAsia"/>
          <w:b/>
          <w:bCs/>
          <w:sz w:val="20"/>
          <w:szCs w:val="20"/>
        </w:rPr>
        <w:t>1</w:t>
      </w:r>
      <w:r>
        <w:rPr>
          <w:rStyle w:val="20"/>
          <w:b/>
          <w:bCs/>
          <w:sz w:val="20"/>
          <w:szCs w:val="20"/>
        </w:rPr>
        <w:t>.6</w:t>
      </w:r>
      <w:r>
        <w:rPr>
          <w:rStyle w:val="20"/>
          <w:rFonts w:hint="eastAsia"/>
          <w:b/>
          <w:bCs/>
          <w:sz w:val="20"/>
          <w:szCs w:val="20"/>
        </w:rPr>
        <w:t>撞库信息</w:t>
      </w:r>
    </w:p>
    <w:tbl>
      <w:tblPr>
        <w:tblStyle w:val="40"/>
        <w:tblW w:w="8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6379"/>
      </w:tblGrid>
      <w:tr w14:paraId="2D89423F">
        <w:tc>
          <w:tcPr>
            <w:tcW w:w="1977" w:type="dxa"/>
          </w:tcPr>
          <w:p w14:paraId="4F19130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要素点</w:t>
            </w:r>
          </w:p>
        </w:tc>
        <w:tc>
          <w:tcPr>
            <w:tcW w:w="6379" w:type="dxa"/>
          </w:tcPr>
          <w:p w14:paraId="0FFB0F5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要素说明</w:t>
            </w:r>
          </w:p>
        </w:tc>
      </w:tr>
      <w:tr w14:paraId="6073E9EE">
        <w:tc>
          <w:tcPr>
            <w:tcW w:w="1977" w:type="dxa"/>
          </w:tcPr>
          <w:p w14:paraId="05BF2E1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撞库信息</w:t>
            </w:r>
          </w:p>
        </w:tc>
        <w:tc>
          <w:tcPr>
            <w:tcW w:w="6379" w:type="dxa"/>
          </w:tcPr>
          <w:p w14:paraId="12584C4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身份证MD5</w:t>
            </w:r>
          </w:p>
        </w:tc>
      </w:tr>
    </w:tbl>
    <w:p w14:paraId="65371930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rFonts w:hint="eastAsia"/>
          <w:b/>
          <w:bCs/>
          <w:sz w:val="20"/>
          <w:szCs w:val="20"/>
        </w:rPr>
        <w:t>1</w:t>
      </w:r>
      <w:r>
        <w:rPr>
          <w:rStyle w:val="20"/>
          <w:b/>
          <w:bCs/>
          <w:sz w:val="20"/>
          <w:szCs w:val="20"/>
        </w:rPr>
        <w:t>.7</w:t>
      </w:r>
      <w:r>
        <w:rPr>
          <w:rStyle w:val="20"/>
          <w:rFonts w:hint="eastAsia"/>
          <w:b/>
          <w:bCs/>
          <w:sz w:val="20"/>
          <w:szCs w:val="20"/>
        </w:rPr>
        <w:t>授信信息</w:t>
      </w:r>
    </w:p>
    <w:tbl>
      <w:tblPr>
        <w:tblStyle w:val="40"/>
        <w:tblW w:w="8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6379"/>
      </w:tblGrid>
      <w:tr w14:paraId="415A9B14">
        <w:tc>
          <w:tcPr>
            <w:tcW w:w="1977" w:type="dxa"/>
          </w:tcPr>
          <w:p w14:paraId="047480C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要素点</w:t>
            </w:r>
          </w:p>
        </w:tc>
        <w:tc>
          <w:tcPr>
            <w:tcW w:w="6379" w:type="dxa"/>
          </w:tcPr>
          <w:p w14:paraId="047CC33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要素说明</w:t>
            </w:r>
          </w:p>
        </w:tc>
      </w:tr>
      <w:tr w14:paraId="2CED37DD">
        <w:tc>
          <w:tcPr>
            <w:tcW w:w="1977" w:type="dxa"/>
          </w:tcPr>
          <w:p w14:paraId="4BFC36A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授信时间</w:t>
            </w:r>
          </w:p>
        </w:tc>
        <w:tc>
          <w:tcPr>
            <w:tcW w:w="6379" w:type="dxa"/>
          </w:tcPr>
          <w:p w14:paraId="25C90C6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8：0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0-22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：0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</w:p>
        </w:tc>
      </w:tr>
      <w:tr w14:paraId="5E199DD9">
        <w:tc>
          <w:tcPr>
            <w:tcW w:w="1977" w:type="dxa"/>
          </w:tcPr>
          <w:p w14:paraId="2384E37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授信前必传影像件材料</w:t>
            </w:r>
          </w:p>
        </w:tc>
        <w:tc>
          <w:tcPr>
            <w:tcW w:w="6379" w:type="dxa"/>
          </w:tcPr>
          <w:p w14:paraId="3C171F5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身份证正反面、活体、授信相关协议文件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（非学生承诺函、综合授权书、借款用途承诺函）</w:t>
            </w:r>
          </w:p>
        </w:tc>
      </w:tr>
      <w:tr w14:paraId="263FEA2F">
        <w:tc>
          <w:tcPr>
            <w:tcW w:w="1977" w:type="dxa"/>
          </w:tcPr>
          <w:p w14:paraId="17C980D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申请限制</w:t>
            </w:r>
          </w:p>
        </w:tc>
        <w:tc>
          <w:tcPr>
            <w:tcW w:w="6379" w:type="dxa"/>
          </w:tcPr>
          <w:p w14:paraId="2860D7B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无限制，以客户的征信为准</w:t>
            </w:r>
          </w:p>
        </w:tc>
      </w:tr>
      <w:tr w14:paraId="2DA6C042">
        <w:tc>
          <w:tcPr>
            <w:tcW w:w="1977" w:type="dxa"/>
          </w:tcPr>
          <w:p w14:paraId="5E747BD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审批方式/时间</w:t>
            </w:r>
          </w:p>
        </w:tc>
        <w:tc>
          <w:tcPr>
            <w:tcW w:w="6379" w:type="dxa"/>
          </w:tcPr>
          <w:p w14:paraId="35C04F1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自动审批，五分钟内</w:t>
            </w:r>
          </w:p>
        </w:tc>
      </w:tr>
      <w:tr w14:paraId="74130FE0">
        <w:tc>
          <w:tcPr>
            <w:tcW w:w="1977" w:type="dxa"/>
          </w:tcPr>
          <w:p w14:paraId="7D07E61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身份信息变更</w:t>
            </w:r>
          </w:p>
        </w:tc>
        <w:tc>
          <w:tcPr>
            <w:tcW w:w="6379" w:type="dxa"/>
          </w:tcPr>
          <w:p w14:paraId="3312D21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前端客户申请变更后立即通知资方同步做信息变更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（暂无）</w:t>
            </w:r>
          </w:p>
        </w:tc>
      </w:tr>
    </w:tbl>
    <w:p w14:paraId="1A609FA3">
      <w:pPr>
        <w:pStyle w:val="5"/>
        <w:rPr>
          <w:rStyle w:val="20"/>
          <w:b/>
          <w:bCs w:val="0"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1.8额度变更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6313"/>
      </w:tblGrid>
      <w:tr w14:paraId="1C0C7FC5">
        <w:tc>
          <w:tcPr>
            <w:tcW w:w="1977" w:type="dxa"/>
          </w:tcPr>
          <w:p w14:paraId="07D8FC6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要素点</w:t>
            </w:r>
          </w:p>
        </w:tc>
        <w:tc>
          <w:tcPr>
            <w:tcW w:w="6313" w:type="dxa"/>
          </w:tcPr>
          <w:p w14:paraId="2A58644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要素说明</w:t>
            </w:r>
          </w:p>
        </w:tc>
      </w:tr>
      <w:tr w14:paraId="6F7CFAFE">
        <w:tc>
          <w:tcPr>
            <w:tcW w:w="1977" w:type="dxa"/>
          </w:tcPr>
          <w:p w14:paraId="268E58F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额度</w:t>
            </w:r>
          </w:p>
        </w:tc>
        <w:tc>
          <w:tcPr>
            <w:tcW w:w="6313" w:type="dxa"/>
          </w:tcPr>
          <w:p w14:paraId="3DF808F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额度类型为循环额度，额度有效期一年，到期资方会自动续有效期（有可能会失败），用户提交借款需要查询该用户额度，用户授信成功后不提交借款该额度仍一年有效。</w:t>
            </w:r>
          </w:p>
        </w:tc>
      </w:tr>
      <w:tr w14:paraId="5CDB67E5">
        <w:tc>
          <w:tcPr>
            <w:tcW w:w="1977" w:type="dxa"/>
          </w:tcPr>
          <w:p w14:paraId="28B5C78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主动查询</w:t>
            </w:r>
          </w:p>
        </w:tc>
        <w:tc>
          <w:tcPr>
            <w:tcW w:w="6313" w:type="dxa"/>
          </w:tcPr>
          <w:p w14:paraId="495796C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因用户在资方侧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为循环额度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，故放款前、放款后、还款后皆需主动查询用户额度并更新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。</w:t>
            </w:r>
          </w:p>
          <w:p w14:paraId="60B3629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若用户再次进线借款，无需再次进行授信，先进行额度查询，若平台提交的借款金额大于资方侧剩余可借额度，则进行正向调额接口通知，正向调额通知长银侧需要对接担保审核接口。</w:t>
            </w:r>
          </w:p>
        </w:tc>
      </w:tr>
    </w:tbl>
    <w:p w14:paraId="02335177">
      <w:pPr>
        <w:pStyle w:val="5"/>
        <w:rPr>
          <w:rFonts w:hint="eastAsia" w:ascii="-apple-system" w:hAnsi="-apple-system"/>
          <w:b w:val="0"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1.9签约</w:t>
      </w:r>
    </w:p>
    <w:tbl>
      <w:tblPr>
        <w:tblStyle w:val="40"/>
        <w:tblW w:w="8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6379"/>
      </w:tblGrid>
      <w:tr w14:paraId="7969CBE3">
        <w:tc>
          <w:tcPr>
            <w:tcW w:w="1977" w:type="dxa"/>
          </w:tcPr>
          <w:p w14:paraId="05C8FB4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要素点</w:t>
            </w:r>
          </w:p>
        </w:tc>
        <w:tc>
          <w:tcPr>
            <w:tcW w:w="6379" w:type="dxa"/>
          </w:tcPr>
          <w:p w14:paraId="0A5BA8D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要素说明</w:t>
            </w:r>
          </w:p>
        </w:tc>
      </w:tr>
      <w:tr w14:paraId="5488B0DB">
        <w:tc>
          <w:tcPr>
            <w:tcW w:w="1977" w:type="dxa"/>
          </w:tcPr>
          <w:p w14:paraId="6ABFBB7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签约方</w:t>
            </w:r>
          </w:p>
        </w:tc>
        <w:tc>
          <w:tcPr>
            <w:tcW w:w="6379" w:type="dxa"/>
          </w:tcPr>
          <w:p w14:paraId="58872AF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智立方签约共享给长银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，首贷用户必须签约，未签约过的银行卡必须签约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。</w:t>
            </w:r>
          </w:p>
        </w:tc>
      </w:tr>
      <w:tr w14:paraId="2DD9629E">
        <w:tc>
          <w:tcPr>
            <w:tcW w:w="1977" w:type="dxa"/>
          </w:tcPr>
          <w:p w14:paraId="1AF59AF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卡号变更</w:t>
            </w:r>
          </w:p>
        </w:tc>
        <w:tc>
          <w:tcPr>
            <w:tcW w:w="6379" w:type="dxa"/>
          </w:tcPr>
          <w:p w14:paraId="5B462A8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换卡若为新卡则签约，旧卡查询签约情况后在进行签约</w:t>
            </w:r>
          </w:p>
        </w:tc>
      </w:tr>
    </w:tbl>
    <w:p w14:paraId="07A91361">
      <w:pPr>
        <w:pStyle w:val="5"/>
        <w:rPr>
          <w:rStyle w:val="20"/>
          <w:b/>
          <w:bCs w:val="0"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2.0借款规则</w:t>
      </w:r>
    </w:p>
    <w:tbl>
      <w:tblPr>
        <w:tblStyle w:val="40"/>
        <w:tblW w:w="8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6237"/>
      </w:tblGrid>
      <w:tr w14:paraId="7D939447">
        <w:tc>
          <w:tcPr>
            <w:tcW w:w="2119" w:type="dxa"/>
          </w:tcPr>
          <w:p w14:paraId="7C592AC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要素点</w:t>
            </w:r>
          </w:p>
        </w:tc>
        <w:tc>
          <w:tcPr>
            <w:tcW w:w="6237" w:type="dxa"/>
          </w:tcPr>
          <w:p w14:paraId="03CA290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要素说明</w:t>
            </w:r>
          </w:p>
        </w:tc>
      </w:tr>
      <w:tr w14:paraId="4510BA5F">
        <w:tc>
          <w:tcPr>
            <w:tcW w:w="2119" w:type="dxa"/>
          </w:tcPr>
          <w:p w14:paraId="21AC593D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借款时间</w:t>
            </w:r>
          </w:p>
        </w:tc>
        <w:tc>
          <w:tcPr>
            <w:tcW w:w="6237" w:type="dxa"/>
          </w:tcPr>
          <w:p w14:paraId="6BE82CE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8：0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0-22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：0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</w:p>
        </w:tc>
      </w:tr>
      <w:tr w14:paraId="1C32F56A">
        <w:tc>
          <w:tcPr>
            <w:tcW w:w="2119" w:type="dxa"/>
          </w:tcPr>
          <w:p w14:paraId="704BA78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借款前必传影像件</w:t>
            </w:r>
          </w:p>
        </w:tc>
        <w:tc>
          <w:tcPr>
            <w:tcW w:w="6237" w:type="dxa"/>
          </w:tcPr>
          <w:p w14:paraId="21678A5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活体识别照片、数字证书使用授权协议、扣款授权书、其他客户协议（如有）</w:t>
            </w:r>
          </w:p>
        </w:tc>
      </w:tr>
      <w:tr w14:paraId="47C68607">
        <w:tc>
          <w:tcPr>
            <w:tcW w:w="2119" w:type="dxa"/>
          </w:tcPr>
          <w:p w14:paraId="2DCA979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借款试算</w:t>
            </w:r>
          </w:p>
        </w:tc>
        <w:tc>
          <w:tcPr>
            <w:tcW w:w="6237" w:type="dxa"/>
          </w:tcPr>
          <w:p w14:paraId="5025735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调用资方接口试算</w:t>
            </w:r>
          </w:p>
        </w:tc>
      </w:tr>
      <w:tr w14:paraId="034D5D49">
        <w:tc>
          <w:tcPr>
            <w:tcW w:w="2119" w:type="dxa"/>
          </w:tcPr>
          <w:p w14:paraId="2610A7F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对客还款计划</w:t>
            </w:r>
          </w:p>
        </w:tc>
        <w:tc>
          <w:tcPr>
            <w:tcW w:w="6237" w:type="dxa"/>
          </w:tcPr>
          <w:p w14:paraId="6807838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调用资方接口同步还款计划</w:t>
            </w:r>
          </w:p>
        </w:tc>
      </w:tr>
      <w:tr w14:paraId="548B9950">
        <w:tc>
          <w:tcPr>
            <w:tcW w:w="2119" w:type="dxa"/>
          </w:tcPr>
          <w:p w14:paraId="4A00767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借款前强制阅读协议</w:t>
            </w:r>
          </w:p>
        </w:tc>
        <w:tc>
          <w:tcPr>
            <w:tcW w:w="6237" w:type="dxa"/>
          </w:tcPr>
          <w:p w14:paraId="0ECC740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待定</w:t>
            </w:r>
          </w:p>
        </w:tc>
      </w:tr>
      <w:tr w14:paraId="3E8ED50F">
        <w:tc>
          <w:tcPr>
            <w:tcW w:w="2119" w:type="dxa"/>
          </w:tcPr>
          <w:p w14:paraId="20EABF6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放款时效</w:t>
            </w:r>
          </w:p>
        </w:tc>
        <w:tc>
          <w:tcPr>
            <w:tcW w:w="6237" w:type="dxa"/>
          </w:tcPr>
          <w:p w14:paraId="68BD3B0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五分钟内</w:t>
            </w:r>
          </w:p>
        </w:tc>
      </w:tr>
      <w:tr w14:paraId="1AF73D8B">
        <w:tc>
          <w:tcPr>
            <w:tcW w:w="2119" w:type="dxa"/>
          </w:tcPr>
          <w:p w14:paraId="0A85866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放款文件</w:t>
            </w:r>
          </w:p>
        </w:tc>
        <w:tc>
          <w:tcPr>
            <w:tcW w:w="6237" w:type="dxa"/>
          </w:tcPr>
          <w:p w14:paraId="3F82E0C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资方D+1日上传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放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款文件到玄闵sftp</w:t>
            </w:r>
          </w:p>
        </w:tc>
      </w:tr>
      <w:tr w14:paraId="5221EC08">
        <w:tc>
          <w:tcPr>
            <w:tcW w:w="2119" w:type="dxa"/>
          </w:tcPr>
          <w:p w14:paraId="07A1C4E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账户要求</w:t>
            </w:r>
          </w:p>
        </w:tc>
        <w:tc>
          <w:tcPr>
            <w:tcW w:w="6237" w:type="dxa"/>
          </w:tcPr>
          <w:p w14:paraId="640C97A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借记卡 一类户</w:t>
            </w:r>
          </w:p>
        </w:tc>
      </w:tr>
    </w:tbl>
    <w:p w14:paraId="5D7FCC4F">
      <w:pPr>
        <w:pStyle w:val="5"/>
        <w:rPr>
          <w:rStyle w:val="20"/>
          <w:b/>
          <w:bCs w:val="0"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2.1</w:t>
      </w:r>
      <w:r>
        <w:rPr>
          <w:rStyle w:val="20"/>
          <w:rFonts w:hint="eastAsia"/>
          <w:b/>
          <w:bCs w:val="0"/>
          <w:sz w:val="20"/>
          <w:szCs w:val="20"/>
        </w:rPr>
        <w:t>还款</w:t>
      </w:r>
      <w:r>
        <w:rPr>
          <w:rStyle w:val="20"/>
          <w:b/>
          <w:bCs w:val="0"/>
          <w:sz w:val="20"/>
          <w:szCs w:val="20"/>
        </w:rPr>
        <w:t>规则</w:t>
      </w:r>
    </w:p>
    <w:p w14:paraId="149FD1F9">
      <w:pPr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>注：与资方的接口交互，本息罚</w:t>
      </w:r>
    </w:p>
    <w:tbl>
      <w:tblPr>
        <w:tblStyle w:val="40"/>
        <w:tblW w:w="8356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6379"/>
      </w:tblGrid>
      <w:tr w14:paraId="4DD7301A">
        <w:tc>
          <w:tcPr>
            <w:tcW w:w="1977" w:type="dxa"/>
          </w:tcPr>
          <w:p w14:paraId="5247093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要素点</w:t>
            </w:r>
          </w:p>
        </w:tc>
        <w:tc>
          <w:tcPr>
            <w:tcW w:w="6379" w:type="dxa"/>
          </w:tcPr>
          <w:p w14:paraId="0A39289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要素说明</w:t>
            </w:r>
          </w:p>
        </w:tc>
      </w:tr>
      <w:tr w14:paraId="25C8EF12">
        <w:tc>
          <w:tcPr>
            <w:tcW w:w="1977" w:type="dxa"/>
          </w:tcPr>
          <w:p w14:paraId="4AD6719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还款日规则</w:t>
            </w:r>
          </w:p>
        </w:tc>
        <w:tc>
          <w:tcPr>
            <w:tcW w:w="6379" w:type="dxa"/>
          </w:tcPr>
          <w:p w14:paraId="1FD0BBFF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日对日，无对应日期则为月末最后一天</w:t>
            </w:r>
          </w:p>
        </w:tc>
      </w:tr>
      <w:tr w14:paraId="34D733F4">
        <w:tc>
          <w:tcPr>
            <w:tcW w:w="1977" w:type="dxa"/>
          </w:tcPr>
          <w:p w14:paraId="535D29F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还款时间</w:t>
            </w:r>
          </w:p>
        </w:tc>
        <w:tc>
          <w:tcPr>
            <w:tcW w:w="6379" w:type="dxa"/>
          </w:tcPr>
          <w:p w14:paraId="381FBE6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8：0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0-22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：0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0</w:t>
            </w:r>
          </w:p>
        </w:tc>
      </w:tr>
      <w:tr w14:paraId="119BC93C">
        <w:tc>
          <w:tcPr>
            <w:tcW w:w="1977" w:type="dxa"/>
          </w:tcPr>
          <w:p w14:paraId="3EF0F1A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还款试算</w:t>
            </w:r>
          </w:p>
        </w:tc>
        <w:tc>
          <w:tcPr>
            <w:tcW w:w="6379" w:type="dxa"/>
          </w:tcPr>
          <w:p w14:paraId="3C728D1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调用资方接口进行试算</w:t>
            </w:r>
          </w:p>
        </w:tc>
      </w:tr>
      <w:tr w14:paraId="0A0D2FCC">
        <w:tc>
          <w:tcPr>
            <w:tcW w:w="1977" w:type="dxa"/>
          </w:tcPr>
          <w:p w14:paraId="621A4BA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还款计划</w:t>
            </w:r>
          </w:p>
        </w:tc>
        <w:tc>
          <w:tcPr>
            <w:tcW w:w="6379" w:type="dxa"/>
          </w:tcPr>
          <w:p w14:paraId="25D57C4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生成方：以长银侧的还款计划为准</w:t>
            </w:r>
          </w:p>
        </w:tc>
      </w:tr>
      <w:tr w14:paraId="6E801A54">
        <w:tc>
          <w:tcPr>
            <w:tcW w:w="1977" w:type="dxa"/>
          </w:tcPr>
          <w:p w14:paraId="0EB4D25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费用项抵充顺序</w:t>
            </w:r>
          </w:p>
        </w:tc>
        <w:tc>
          <w:tcPr>
            <w:tcW w:w="6379" w:type="dxa"/>
          </w:tcPr>
          <w:p w14:paraId="49F59C7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还款金额抵充息费顺序规则：逾期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90天前抵充顺序为罚息、利息、本金；逾期后抵充顺序为本金、利息、罚息</w:t>
            </w:r>
          </w:p>
        </w:tc>
      </w:tr>
      <w:tr w14:paraId="01285DB1">
        <w:tc>
          <w:tcPr>
            <w:tcW w:w="1977" w:type="dxa"/>
          </w:tcPr>
          <w:p w14:paraId="2083AB6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线上还款</w:t>
            </w:r>
          </w:p>
        </w:tc>
        <w:tc>
          <w:tcPr>
            <w:tcW w:w="6379" w:type="dxa"/>
          </w:tcPr>
          <w:p w14:paraId="76539FD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玄闵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发起，请求资方扣款接口</w:t>
            </w:r>
          </w:p>
        </w:tc>
      </w:tr>
      <w:tr w14:paraId="58CF41DF">
        <w:tc>
          <w:tcPr>
            <w:tcW w:w="1977" w:type="dxa"/>
          </w:tcPr>
          <w:p w14:paraId="049F0D9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线下还款</w:t>
            </w:r>
          </w:p>
        </w:tc>
        <w:tc>
          <w:tcPr>
            <w:tcW w:w="6379" w:type="dxa"/>
          </w:tcPr>
          <w:p w14:paraId="39B267C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资方收，资方侧核销后通知玄闵</w:t>
            </w:r>
          </w:p>
          <w:p w14:paraId="09A1731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贷款发放日在同一年同一自然月的所有贷款的集合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 xml:space="preserve"> 在最后一期还款后的90天后进行结算</w:t>
            </w:r>
          </w:p>
          <w:p w14:paraId="11C8E89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资产包结算前：用户还款至长银</w:t>
            </w:r>
          </w:p>
          <w:p w14:paraId="64D84B5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资产包结算后：用户还款至长银</w:t>
            </w:r>
          </w:p>
        </w:tc>
      </w:tr>
      <w:tr w14:paraId="0B0CD0F8">
        <w:tc>
          <w:tcPr>
            <w:tcW w:w="1977" w:type="dxa"/>
          </w:tcPr>
          <w:p w14:paraId="576C6A2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代扣</w:t>
            </w:r>
          </w:p>
        </w:tc>
        <w:tc>
          <w:tcPr>
            <w:tcW w:w="6379" w:type="dxa"/>
          </w:tcPr>
          <w:p w14:paraId="75319AC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1.代扣频率及代扣时间：9:00、15:00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2.默认扣卡逻辑：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卡号未变更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，就以借款时传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收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款卡的为准</w:t>
            </w:r>
          </w:p>
        </w:tc>
      </w:tr>
      <w:tr w14:paraId="02E6A0F8">
        <w:tc>
          <w:tcPr>
            <w:tcW w:w="1977" w:type="dxa"/>
          </w:tcPr>
          <w:p w14:paraId="221EECD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提前结清规则</w:t>
            </w:r>
          </w:p>
        </w:tc>
        <w:tc>
          <w:tcPr>
            <w:tcW w:w="6379" w:type="dxa"/>
          </w:tcPr>
          <w:p w14:paraId="4C24D02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按日计息，放款日当天不支持提前结清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，账单日支持提前结清，逾期支持提前结清。</w:t>
            </w:r>
          </w:p>
          <w:p w14:paraId="1771C6DC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涉及缩期：会将未到期期次实际归还金额合并至清贷日当天，因此会看到清贷后，未到期期次被删除，清贷日当天有一条结清纪录。</w:t>
            </w:r>
          </w:p>
        </w:tc>
      </w:tr>
      <w:tr w14:paraId="10B3A614">
        <w:tc>
          <w:tcPr>
            <w:tcW w:w="1977" w:type="dxa"/>
          </w:tcPr>
          <w:p w14:paraId="64BA02A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还款规则</w:t>
            </w:r>
          </w:p>
        </w:tc>
        <w:tc>
          <w:tcPr>
            <w:tcW w:w="6379" w:type="dxa"/>
          </w:tcPr>
          <w:p w14:paraId="4112BD07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支持还当期、到期还款、逾期还款、线下还款、提前结清、批扣，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逾期后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支持部分还款，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其余情况不支持部分还款。</w:t>
            </w:r>
          </w:p>
          <w:p w14:paraId="4F0512E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不支持提前还当期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/多期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场景（对应还款模式传值）：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1、提前结清（多期，只针对未到期的期数，一次性全部结清所有期数）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2、到期还款（单期，还最近一期到期的期数）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、逾期还款（单期，还最近一期逾期的期数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）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宋体" w:hAnsi="宋体" w:eastAsia="宋体"/>
                <w:szCs w:val="21"/>
              </w:rPr>
              <w:t>不支持逾期后一整笔提前结清，先还款逾期的部分，再发起剩余期次的结清</w:t>
            </w:r>
          </w:p>
        </w:tc>
      </w:tr>
      <w:tr w14:paraId="4EACE10E">
        <w:tc>
          <w:tcPr>
            <w:tcW w:w="1977" w:type="dxa"/>
          </w:tcPr>
          <w:p w14:paraId="56F7058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批扣规则</w:t>
            </w:r>
          </w:p>
        </w:tc>
        <w:tc>
          <w:tcPr>
            <w:tcW w:w="6379" w:type="dxa"/>
          </w:tcPr>
          <w:p w14:paraId="5D9C426B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我方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侧发起批扣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申请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长银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批扣核销成功后，接口实时回调玄闵，同步核销</w:t>
            </w:r>
          </w:p>
        </w:tc>
      </w:tr>
      <w:tr w14:paraId="1D47E6EB">
        <w:tc>
          <w:tcPr>
            <w:tcW w:w="1977" w:type="dxa"/>
          </w:tcPr>
          <w:p w14:paraId="5942BC4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还款文件</w:t>
            </w:r>
          </w:p>
        </w:tc>
        <w:tc>
          <w:tcPr>
            <w:tcW w:w="6379" w:type="dxa"/>
          </w:tcPr>
          <w:p w14:paraId="703E336E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资方D+1日上传还款文件到玄闵sftp</w:t>
            </w:r>
          </w:p>
        </w:tc>
      </w:tr>
      <w:tr w14:paraId="3FD6D2C2">
        <w:tc>
          <w:tcPr>
            <w:tcW w:w="1977" w:type="dxa"/>
          </w:tcPr>
          <w:p w14:paraId="6A7284D5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还款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宽限期规则</w:t>
            </w:r>
          </w:p>
        </w:tc>
        <w:tc>
          <w:tcPr>
            <w:tcW w:w="6379" w:type="dxa"/>
          </w:tcPr>
          <w:p w14:paraId="465ED9D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5天宽限期，连续逾期则在第二期逾期开始无宽限期</w:t>
            </w:r>
          </w:p>
        </w:tc>
      </w:tr>
      <w:tr w14:paraId="6CE61652">
        <w:tc>
          <w:tcPr>
            <w:tcW w:w="1977" w:type="dxa"/>
          </w:tcPr>
          <w:p w14:paraId="0F2EC1D0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减免</w:t>
            </w:r>
          </w:p>
        </w:tc>
        <w:tc>
          <w:tcPr>
            <w:tcW w:w="6379" w:type="dxa"/>
          </w:tcPr>
          <w:p w14:paraId="0FCE001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不支持</w:t>
            </w:r>
          </w:p>
        </w:tc>
      </w:tr>
      <w:tr w14:paraId="7B892275">
        <w:tc>
          <w:tcPr>
            <w:tcW w:w="1977" w:type="dxa"/>
          </w:tcPr>
          <w:p w14:paraId="5460903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代偿</w:t>
            </w:r>
          </w:p>
        </w:tc>
        <w:tc>
          <w:tcPr>
            <w:tcW w:w="6379" w:type="dxa"/>
          </w:tcPr>
          <w:p w14:paraId="1788F0C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不涉及代偿</w:t>
            </w:r>
          </w:p>
        </w:tc>
      </w:tr>
    </w:tbl>
    <w:p w14:paraId="75545AEE">
      <w:pPr>
        <w:pStyle w:val="5"/>
        <w:rPr>
          <w:rStyle w:val="20"/>
          <w:b/>
          <w:bCs w:val="0"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2.2</w:t>
      </w:r>
      <w:r>
        <w:rPr>
          <w:rStyle w:val="20"/>
          <w:rFonts w:hint="eastAsia"/>
          <w:b/>
          <w:bCs w:val="0"/>
          <w:sz w:val="20"/>
          <w:szCs w:val="20"/>
        </w:rPr>
        <w:t>对账规则</w:t>
      </w:r>
    </w:p>
    <w:p w14:paraId="31502C24">
      <w:pPr>
        <w:rPr>
          <w:rFonts w:ascii="宋体" w:hAnsi="宋体" w:eastAsia="宋体"/>
          <w:sz w:val="20"/>
          <w:szCs w:val="20"/>
        </w:rPr>
      </w:pPr>
      <w:r>
        <w:rPr>
          <w:rFonts w:ascii="宋体" w:hAnsi="宋体" w:eastAsia="宋体"/>
          <w:sz w:val="20"/>
          <w:szCs w:val="20"/>
        </w:rPr>
        <w:t>对账：D+1日进行D日交易对账，上传文件至玄闵sftp</w:t>
      </w:r>
      <w:r>
        <w:rPr>
          <w:rFonts w:ascii="宋体" w:hAnsi="宋体" w:eastAsia="宋体"/>
          <w:sz w:val="20"/>
          <w:szCs w:val="20"/>
        </w:rPr>
        <w:br w:type="textWrapping"/>
      </w:r>
      <w:r>
        <w:rPr>
          <w:rFonts w:ascii="宋体" w:hAnsi="宋体" w:eastAsia="宋体"/>
          <w:sz w:val="20"/>
          <w:szCs w:val="20"/>
        </w:rPr>
        <w:t>注：对账金额为本息罚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260"/>
        <w:gridCol w:w="1134"/>
        <w:gridCol w:w="1780"/>
      </w:tblGrid>
      <w:tr w14:paraId="75D89097">
        <w:tc>
          <w:tcPr>
            <w:tcW w:w="2122" w:type="dxa"/>
          </w:tcPr>
          <w:p w14:paraId="0AF798F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Style w:val="20"/>
                <w:rFonts w:ascii="宋体" w:hAnsi="宋体" w:cs="宋体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对账文件名称</w:t>
            </w:r>
          </w:p>
        </w:tc>
        <w:tc>
          <w:tcPr>
            <w:tcW w:w="3260" w:type="dxa"/>
          </w:tcPr>
          <w:p w14:paraId="57B41EDC">
            <w:pPr>
              <w:pStyle w:val="14"/>
              <w:rPr>
                <w:rStyle w:val="2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对账文件命名</w:t>
            </w:r>
          </w:p>
        </w:tc>
        <w:tc>
          <w:tcPr>
            <w:tcW w:w="1134" w:type="dxa"/>
          </w:tcPr>
          <w:p w14:paraId="3410C3AD">
            <w:pPr>
              <w:pStyle w:val="43"/>
              <w:rPr>
                <w:rStyle w:val="20"/>
                <w:b w:val="0"/>
                <w:bCs w:val="0"/>
              </w:rPr>
            </w:pPr>
            <w:r>
              <w:rPr>
                <w:rStyle w:val="20"/>
                <w:rFonts w:hint="eastAsia"/>
                <w:b w:val="0"/>
                <w:bCs w:val="0"/>
              </w:rPr>
              <w:t>生成方</w:t>
            </w:r>
          </w:p>
        </w:tc>
        <w:tc>
          <w:tcPr>
            <w:tcW w:w="1780" w:type="dxa"/>
          </w:tcPr>
          <w:p w14:paraId="022F90F4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路径</w:t>
            </w:r>
          </w:p>
        </w:tc>
      </w:tr>
      <w:tr w14:paraId="5BFADE32">
        <w:tc>
          <w:tcPr>
            <w:tcW w:w="2122" w:type="dxa"/>
          </w:tcPr>
          <w:p w14:paraId="102FFAA7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长银借据明细文件</w:t>
            </w:r>
          </w:p>
        </w:tc>
        <w:tc>
          <w:tcPr>
            <w:tcW w:w="3260" w:type="dxa"/>
          </w:tcPr>
          <w:p w14:paraId="1BAFA493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loan_${yyyyMMdd}.csv</w:t>
            </w:r>
          </w:p>
        </w:tc>
        <w:tc>
          <w:tcPr>
            <w:tcW w:w="1134" w:type="dxa"/>
          </w:tcPr>
          <w:p w14:paraId="3C494EF4">
            <w:pPr>
              <w:pStyle w:val="43"/>
              <w:rPr>
                <w:rStyle w:val="20"/>
                <w:b w:val="0"/>
                <w:bCs w:val="0"/>
              </w:rPr>
            </w:pPr>
            <w:r>
              <w:rPr>
                <w:rStyle w:val="20"/>
                <w:rFonts w:hint="eastAsia"/>
                <w:b w:val="0"/>
                <w:bCs w:val="0"/>
              </w:rPr>
              <w:t>长银</w:t>
            </w:r>
          </w:p>
        </w:tc>
        <w:tc>
          <w:tcPr>
            <w:tcW w:w="1780" w:type="dxa"/>
          </w:tcPr>
          <w:p w14:paraId="77C5026C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长银——&gt;同程</w:t>
            </w:r>
          </w:p>
        </w:tc>
      </w:tr>
      <w:tr w14:paraId="366C7FEC">
        <w:tc>
          <w:tcPr>
            <w:tcW w:w="2122" w:type="dxa"/>
          </w:tcPr>
          <w:p w14:paraId="422B12D5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长银还款明细文件</w:t>
            </w:r>
          </w:p>
        </w:tc>
        <w:tc>
          <w:tcPr>
            <w:tcW w:w="3260" w:type="dxa"/>
          </w:tcPr>
          <w:p w14:paraId="097E5A16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repay_${yyyyMMdd}.csv</w:t>
            </w:r>
          </w:p>
        </w:tc>
        <w:tc>
          <w:tcPr>
            <w:tcW w:w="1134" w:type="dxa"/>
          </w:tcPr>
          <w:p w14:paraId="4F52B643">
            <w:pPr>
              <w:pStyle w:val="43"/>
              <w:rPr>
                <w:rStyle w:val="20"/>
                <w:b/>
                <w:bCs w:val="0"/>
              </w:rPr>
            </w:pPr>
            <w:r>
              <w:rPr>
                <w:rStyle w:val="20"/>
                <w:rFonts w:hint="eastAsia"/>
                <w:b w:val="0"/>
                <w:bCs w:val="0"/>
              </w:rPr>
              <w:t>长银</w:t>
            </w:r>
          </w:p>
        </w:tc>
        <w:tc>
          <w:tcPr>
            <w:tcW w:w="1780" w:type="dxa"/>
          </w:tcPr>
          <w:p w14:paraId="7CE9F517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长银——&gt;同程</w:t>
            </w:r>
          </w:p>
        </w:tc>
      </w:tr>
      <w:tr w14:paraId="655AEC2F">
        <w:tc>
          <w:tcPr>
            <w:tcW w:w="2122" w:type="dxa"/>
          </w:tcPr>
          <w:p w14:paraId="385F1B1D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 w:val="0"/>
                <w:sz w:val="20"/>
                <w:szCs w:val="20"/>
              </w:rPr>
              <w:t>长银还款计划文件</w:t>
            </w:r>
          </w:p>
        </w:tc>
        <w:tc>
          <w:tcPr>
            <w:tcW w:w="3260" w:type="dxa"/>
          </w:tcPr>
          <w:p w14:paraId="339FE700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>plan_{yyyyMMdd}.csv</w:t>
            </w:r>
          </w:p>
        </w:tc>
        <w:tc>
          <w:tcPr>
            <w:tcW w:w="1134" w:type="dxa"/>
          </w:tcPr>
          <w:p w14:paraId="186DBF13">
            <w:pPr>
              <w:pStyle w:val="43"/>
              <w:rPr>
                <w:rStyle w:val="20"/>
                <w:b/>
                <w:bCs w:val="0"/>
              </w:rPr>
            </w:pPr>
            <w:r>
              <w:rPr>
                <w:rStyle w:val="20"/>
                <w:rFonts w:hint="eastAsia"/>
                <w:b w:val="0"/>
                <w:bCs w:val="0"/>
              </w:rPr>
              <w:t>长银</w:t>
            </w:r>
          </w:p>
        </w:tc>
        <w:tc>
          <w:tcPr>
            <w:tcW w:w="1780" w:type="dxa"/>
          </w:tcPr>
          <w:p w14:paraId="7291FB19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长银——&gt;同程</w:t>
            </w:r>
          </w:p>
        </w:tc>
      </w:tr>
      <w:tr w14:paraId="32C323CE">
        <w:tc>
          <w:tcPr>
            <w:tcW w:w="2122" w:type="dxa"/>
          </w:tcPr>
          <w:p w14:paraId="6F92A174">
            <w:pPr>
              <w:pStyle w:val="14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 w:val="0"/>
                <w:sz w:val="20"/>
                <w:szCs w:val="20"/>
              </w:rPr>
              <w:t>长银还款后还款计划</w:t>
            </w:r>
          </w:p>
        </w:tc>
        <w:tc>
          <w:tcPr>
            <w:tcW w:w="3260" w:type="dxa"/>
          </w:tcPr>
          <w:p w14:paraId="6748DD9E">
            <w:pPr>
              <w:pStyle w:val="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repayment_plan_${yyyyMMdd}.csv</w:t>
            </w:r>
          </w:p>
        </w:tc>
        <w:tc>
          <w:tcPr>
            <w:tcW w:w="1134" w:type="dxa"/>
          </w:tcPr>
          <w:p w14:paraId="716AE79D">
            <w:pPr>
              <w:pStyle w:val="43"/>
              <w:rPr>
                <w:rStyle w:val="20"/>
                <w:b w:val="0"/>
                <w:bCs w:val="0"/>
              </w:rPr>
            </w:pPr>
            <w:r>
              <w:rPr>
                <w:rStyle w:val="20"/>
                <w:rFonts w:hint="eastAsia"/>
                <w:b w:val="0"/>
                <w:bCs w:val="0"/>
              </w:rPr>
              <w:t>长银</w:t>
            </w:r>
          </w:p>
        </w:tc>
        <w:tc>
          <w:tcPr>
            <w:tcW w:w="1780" w:type="dxa"/>
          </w:tcPr>
          <w:p w14:paraId="2D445D7C">
            <w:pPr>
              <w:pStyle w:val="14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长银——&gt;同程</w:t>
            </w:r>
          </w:p>
        </w:tc>
      </w:tr>
    </w:tbl>
    <w:p w14:paraId="37EC2345">
      <w:pPr>
        <w:pStyle w:val="5"/>
        <w:rPr>
          <w:rStyle w:val="20"/>
          <w:b/>
          <w:bCs w:val="0"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2.3</w:t>
      </w:r>
      <w:r>
        <w:rPr>
          <w:rStyle w:val="20"/>
          <w:rFonts w:hint="eastAsia"/>
          <w:b/>
          <w:bCs w:val="0"/>
          <w:sz w:val="20"/>
          <w:szCs w:val="20"/>
        </w:rPr>
        <w:t>结清证明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6174"/>
      </w:tblGrid>
      <w:tr w14:paraId="423886DD">
        <w:tc>
          <w:tcPr>
            <w:tcW w:w="2122" w:type="dxa"/>
          </w:tcPr>
          <w:p w14:paraId="245A7A03">
            <w:pPr>
              <w:pStyle w:val="5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 w:val="0"/>
                <w:sz w:val="20"/>
                <w:szCs w:val="20"/>
              </w:rPr>
              <w:t>开具路径</w:t>
            </w:r>
          </w:p>
        </w:tc>
        <w:tc>
          <w:tcPr>
            <w:tcW w:w="6174" w:type="dxa"/>
          </w:tcPr>
          <w:p w14:paraId="3E0789A6">
            <w:pPr>
              <w:rPr>
                <w:rStyle w:val="20"/>
                <w:rFonts w:ascii="宋体" w:hAnsi="宋体" w:eastAsia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若结清证明结果查询返回已开具完成，则调用sdk【影像获取】接口进行文件下载，资料类型码值【30】获取文件保存本地</w:t>
            </w:r>
          </w:p>
        </w:tc>
      </w:tr>
      <w:tr w14:paraId="1FCFE436">
        <w:tc>
          <w:tcPr>
            <w:tcW w:w="2122" w:type="dxa"/>
          </w:tcPr>
          <w:p w14:paraId="0D9A92CC">
            <w:pPr>
              <w:pStyle w:val="5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 w:val="0"/>
                <w:sz w:val="20"/>
                <w:szCs w:val="20"/>
              </w:rPr>
              <w:t>可开具时间</w:t>
            </w:r>
          </w:p>
        </w:tc>
        <w:tc>
          <w:tcPr>
            <w:tcW w:w="6174" w:type="dxa"/>
          </w:tcPr>
          <w:p w14:paraId="7DFE4CA9">
            <w:pPr>
              <w:pStyle w:val="5"/>
              <w:rPr>
                <w:rStyle w:val="20"/>
                <w:b w:val="0"/>
                <w:bCs w:val="0"/>
                <w:sz w:val="20"/>
                <w:szCs w:val="20"/>
              </w:rPr>
            </w:pPr>
            <w:r>
              <w:rPr>
                <w:rStyle w:val="20"/>
                <w:rFonts w:hint="eastAsia"/>
                <w:b w:val="0"/>
                <w:bCs w:val="0"/>
                <w:sz w:val="20"/>
                <w:szCs w:val="20"/>
              </w:rPr>
              <w:t>放款成功后当天可申请，申请后</w:t>
            </w:r>
            <w:r>
              <w:rPr>
                <w:rStyle w:val="20"/>
                <w:b w:val="0"/>
                <w:bCs w:val="0"/>
                <w:sz w:val="20"/>
                <w:szCs w:val="20"/>
              </w:rPr>
              <w:t>10分钟左右生成</w:t>
            </w:r>
          </w:p>
        </w:tc>
      </w:tr>
    </w:tbl>
    <w:p w14:paraId="68C5AEBF">
      <w:pPr>
        <w:pStyle w:val="5"/>
        <w:rPr>
          <w:rStyle w:val="20"/>
          <w:b/>
          <w:bCs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2.4</w:t>
      </w:r>
      <w:r>
        <w:rPr>
          <w:rStyle w:val="20"/>
          <w:rFonts w:hint="eastAsia"/>
          <w:b/>
          <w:bCs w:val="0"/>
          <w:sz w:val="20"/>
          <w:szCs w:val="20"/>
        </w:rPr>
        <w:t>查征</w:t>
      </w:r>
    </w:p>
    <w:tbl>
      <w:tblPr>
        <w:tblStyle w:val="40"/>
        <w:tblW w:w="8359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6379"/>
      </w:tblGrid>
      <w:tr w14:paraId="44BB5536">
        <w:trPr>
          <w:trHeight w:val="360" w:hRule="atLeast"/>
        </w:trPr>
        <w:tc>
          <w:tcPr>
            <w:tcW w:w="1980" w:type="dxa"/>
            <w:vMerge w:val="restart"/>
            <w:noWrap/>
          </w:tcPr>
          <w:p w14:paraId="0454D516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征信查询</w:t>
            </w:r>
          </w:p>
        </w:tc>
        <w:tc>
          <w:tcPr>
            <w:tcW w:w="6379" w:type="dxa"/>
            <w:noWrap/>
          </w:tcPr>
          <w:p w14:paraId="457F6E68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1.是否查询：是</w:t>
            </w:r>
          </w:p>
        </w:tc>
      </w:tr>
      <w:tr w14:paraId="78FED34C">
        <w:trPr>
          <w:trHeight w:val="360" w:hRule="atLeast"/>
        </w:trPr>
        <w:tc>
          <w:tcPr>
            <w:tcW w:w="1980" w:type="dxa"/>
            <w:vMerge w:val="continue"/>
          </w:tcPr>
          <w:p w14:paraId="61C0D2C1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6379" w:type="dxa"/>
            <w:noWrap/>
          </w:tcPr>
          <w:p w14:paraId="3D6223A9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2.查询机构：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人行</w:t>
            </w:r>
          </w:p>
        </w:tc>
      </w:tr>
      <w:tr w14:paraId="598BC2F2">
        <w:trPr>
          <w:trHeight w:val="360" w:hRule="atLeast"/>
        </w:trPr>
        <w:tc>
          <w:tcPr>
            <w:tcW w:w="1980" w:type="dxa"/>
            <w:vMerge w:val="restart"/>
            <w:noWrap/>
          </w:tcPr>
          <w:p w14:paraId="62FD00B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征信报送</w:t>
            </w:r>
          </w:p>
        </w:tc>
        <w:tc>
          <w:tcPr>
            <w:tcW w:w="6379" w:type="dxa"/>
            <w:noWrap/>
          </w:tcPr>
          <w:p w14:paraId="1F1090B2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1.放款上报规则:T+1出文件，具体以人行要求为准</w:t>
            </w:r>
          </w:p>
        </w:tc>
      </w:tr>
      <w:tr w14:paraId="51026F32">
        <w:trPr>
          <w:trHeight w:val="360" w:hRule="atLeast"/>
        </w:trPr>
        <w:tc>
          <w:tcPr>
            <w:tcW w:w="1980" w:type="dxa"/>
            <w:vMerge w:val="continue"/>
          </w:tcPr>
          <w:p w14:paraId="61C2A64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6379" w:type="dxa"/>
            <w:noWrap/>
          </w:tcPr>
          <w:p w14:paraId="03723FB3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2.还款上报规则：T+1出文件，具体以人行要求为准</w:t>
            </w:r>
          </w:p>
        </w:tc>
      </w:tr>
      <w:tr w14:paraId="49A0E288">
        <w:trPr>
          <w:trHeight w:val="360" w:hRule="atLeast"/>
        </w:trPr>
        <w:tc>
          <w:tcPr>
            <w:tcW w:w="1980" w:type="dxa"/>
            <w:vMerge w:val="continue"/>
          </w:tcPr>
          <w:p w14:paraId="6570C1B4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</w:p>
        </w:tc>
        <w:tc>
          <w:tcPr>
            <w:tcW w:w="6379" w:type="dxa"/>
            <w:noWrap/>
          </w:tcPr>
          <w:p w14:paraId="31C40FDA">
            <w:pPr>
              <w:widowControl/>
              <w:jc w:val="left"/>
              <w:rPr>
                <w:rFonts w:ascii="宋体" w:hAnsi="宋体" w:eastAsia="宋体" w:cs="宋体"/>
                <w:kern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3.逾期上报规则:5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天宽限期，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</w:rPr>
              <w:t>T+1出文件，具体以人行要求为准</w:t>
            </w:r>
          </w:p>
        </w:tc>
      </w:tr>
    </w:tbl>
    <w:p w14:paraId="385E739D">
      <w:pPr>
        <w:pStyle w:val="5"/>
      </w:pPr>
      <w:r>
        <w:rPr>
          <w:rFonts w:hint="eastAsia"/>
        </w:rPr>
        <w:t>接口</w:t>
      </w:r>
    </w:p>
    <w:p w14:paraId="33B653B3">
      <w:pPr>
        <w:pStyle w:val="5"/>
        <w:rPr>
          <w:rStyle w:val="20"/>
          <w:b/>
          <w:bCs/>
        </w:rPr>
      </w:pPr>
      <w:r>
        <w:rPr>
          <w:rStyle w:val="20"/>
          <w:b/>
          <w:bCs/>
        </w:rPr>
        <w:t>接口</w:t>
      </w:r>
      <w:r>
        <w:rPr>
          <w:rStyle w:val="20"/>
          <w:rFonts w:hint="eastAsia"/>
          <w:b/>
          <w:bCs/>
        </w:rPr>
        <w:t>描述</w:t>
      </w:r>
    </w:p>
    <w:p w14:paraId="4093DAF2">
      <w:pPr>
        <w:pStyle w:val="5"/>
        <w:rPr>
          <w:rStyle w:val="20"/>
          <w:b/>
          <w:bCs w:val="0"/>
          <w:sz w:val="20"/>
          <w:szCs w:val="20"/>
        </w:rPr>
      </w:pPr>
      <w:r>
        <w:rPr>
          <w:rStyle w:val="20"/>
          <w:b/>
          <w:bCs w:val="0"/>
          <w:sz w:val="20"/>
          <w:szCs w:val="20"/>
        </w:rPr>
        <w:t>资方接口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410"/>
        <w:gridCol w:w="2693"/>
        <w:gridCol w:w="1497"/>
      </w:tblGrid>
      <w:tr w14:paraId="0F059ED3">
        <w:tc>
          <w:tcPr>
            <w:tcW w:w="1696" w:type="dxa"/>
          </w:tcPr>
          <w:p w14:paraId="7078BDCC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业务场景说明</w:t>
            </w:r>
          </w:p>
        </w:tc>
        <w:tc>
          <w:tcPr>
            <w:tcW w:w="2410" w:type="dxa"/>
          </w:tcPr>
          <w:p w14:paraId="631637F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接口名称</w:t>
            </w:r>
          </w:p>
        </w:tc>
        <w:tc>
          <w:tcPr>
            <w:tcW w:w="2693" w:type="dxa"/>
          </w:tcPr>
          <w:p w14:paraId="666CE3B4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说明</w:t>
            </w:r>
          </w:p>
        </w:tc>
        <w:tc>
          <w:tcPr>
            <w:tcW w:w="1497" w:type="dxa"/>
          </w:tcPr>
          <w:p w14:paraId="7A68515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备注</w:t>
            </w:r>
          </w:p>
        </w:tc>
      </w:tr>
      <w:tr w14:paraId="244D5E0D">
        <w:tc>
          <w:tcPr>
            <w:tcW w:w="1696" w:type="dxa"/>
          </w:tcPr>
          <w:p w14:paraId="65AAAFE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授信前置校验</w:t>
            </w:r>
          </w:p>
        </w:tc>
        <w:tc>
          <w:tcPr>
            <w:tcW w:w="2410" w:type="dxa"/>
          </w:tcPr>
          <w:p w14:paraId="602A69E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3.1撞库</w:t>
            </w:r>
          </w:p>
        </w:tc>
        <w:tc>
          <w:tcPr>
            <w:tcW w:w="2693" w:type="dxa"/>
          </w:tcPr>
          <w:p w14:paraId="562CFBC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身份证MD5</w:t>
            </w:r>
          </w:p>
        </w:tc>
        <w:tc>
          <w:tcPr>
            <w:tcW w:w="1497" w:type="dxa"/>
          </w:tcPr>
          <w:p w14:paraId="16C525F1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4876C315">
        <w:tc>
          <w:tcPr>
            <w:tcW w:w="1696" w:type="dxa"/>
            <w:vMerge w:val="restart"/>
          </w:tcPr>
          <w:p w14:paraId="471DE7D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授信申请</w:t>
            </w:r>
          </w:p>
        </w:tc>
        <w:tc>
          <w:tcPr>
            <w:tcW w:w="2410" w:type="dxa"/>
          </w:tcPr>
          <w:p w14:paraId="6154427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3.2授信申请</w:t>
            </w:r>
          </w:p>
        </w:tc>
        <w:tc>
          <w:tcPr>
            <w:tcW w:w="2693" w:type="dxa"/>
          </w:tcPr>
          <w:p w14:paraId="1EA29B79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1497" w:type="dxa"/>
          </w:tcPr>
          <w:p w14:paraId="5F33274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同程侧上送额度，授信通过后由长银给出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利率。</w:t>
            </w:r>
          </w:p>
        </w:tc>
      </w:tr>
      <w:tr w14:paraId="2C2B4CF5">
        <w:tc>
          <w:tcPr>
            <w:tcW w:w="1696" w:type="dxa"/>
            <w:vMerge w:val="continue"/>
          </w:tcPr>
          <w:p w14:paraId="0F26D2E0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F74917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3.3授信状态查询</w:t>
            </w:r>
          </w:p>
        </w:tc>
        <w:tc>
          <w:tcPr>
            <w:tcW w:w="2693" w:type="dxa"/>
          </w:tcPr>
          <w:p w14:paraId="15FDAE5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用户授信额度申请结果查询。我司上送的额度，资方同意则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认我方额度以及输出资方侧利率</w:t>
            </w:r>
            <w:r>
              <w:rPr>
                <w:rFonts w:ascii="宋体" w:hAnsi="宋体" w:eastAsia="宋体"/>
                <w:sz w:val="20"/>
                <w:szCs w:val="20"/>
              </w:rPr>
              <w:t>，不同意则拒绝。</w:t>
            </w:r>
          </w:p>
        </w:tc>
        <w:tc>
          <w:tcPr>
            <w:tcW w:w="1497" w:type="dxa"/>
          </w:tcPr>
          <w:p w14:paraId="40162236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335DF687">
        <w:tc>
          <w:tcPr>
            <w:tcW w:w="1696" w:type="dxa"/>
            <w:vMerge w:val="continue"/>
          </w:tcPr>
          <w:p w14:paraId="14341698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D53728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6.1授信回调</w:t>
            </w:r>
          </w:p>
        </w:tc>
        <w:tc>
          <w:tcPr>
            <w:tcW w:w="2693" w:type="dxa"/>
          </w:tcPr>
          <w:p w14:paraId="755E60F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用户授信额度申请结果查询</w:t>
            </w:r>
          </w:p>
        </w:tc>
        <w:tc>
          <w:tcPr>
            <w:tcW w:w="1497" w:type="dxa"/>
          </w:tcPr>
          <w:p w14:paraId="40B9CF99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2417FBFF">
        <w:tc>
          <w:tcPr>
            <w:tcW w:w="1696" w:type="dxa"/>
            <w:vMerge w:val="restart"/>
          </w:tcPr>
          <w:p w14:paraId="46B1C67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借款申请</w:t>
            </w:r>
          </w:p>
        </w:tc>
        <w:tc>
          <w:tcPr>
            <w:tcW w:w="2410" w:type="dxa"/>
          </w:tcPr>
          <w:p w14:paraId="2D17EF7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3</w:t>
            </w:r>
            <w:r>
              <w:rPr>
                <w:rFonts w:ascii="宋体" w:hAnsi="宋体" w:eastAsia="宋体"/>
                <w:sz w:val="20"/>
                <w:szCs w:val="20"/>
              </w:rPr>
              <w:t>.4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贷款试算</w:t>
            </w:r>
          </w:p>
        </w:tc>
        <w:tc>
          <w:tcPr>
            <w:tcW w:w="2693" w:type="dxa"/>
          </w:tcPr>
          <w:p w14:paraId="0A4B7EF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资方贷款试算接口</w:t>
            </w:r>
          </w:p>
        </w:tc>
        <w:tc>
          <w:tcPr>
            <w:tcW w:w="1497" w:type="dxa"/>
          </w:tcPr>
          <w:p w14:paraId="0D5229BD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5BE683DA">
        <w:tc>
          <w:tcPr>
            <w:tcW w:w="1696" w:type="dxa"/>
            <w:vMerge w:val="continue"/>
          </w:tcPr>
          <w:p w14:paraId="36C759A2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8C6655C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3.5放款申请</w:t>
            </w:r>
          </w:p>
        </w:tc>
        <w:tc>
          <w:tcPr>
            <w:tcW w:w="2693" w:type="dxa"/>
          </w:tcPr>
          <w:p w14:paraId="0E2B352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资方借款申请接口</w:t>
            </w:r>
          </w:p>
        </w:tc>
        <w:tc>
          <w:tcPr>
            <w:tcW w:w="1497" w:type="dxa"/>
          </w:tcPr>
          <w:p w14:paraId="2AA375AF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109570D1">
        <w:tc>
          <w:tcPr>
            <w:tcW w:w="1696" w:type="dxa"/>
            <w:vMerge w:val="continue"/>
          </w:tcPr>
          <w:p w14:paraId="355D34C3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3BDEC43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3.6放款状态查询</w:t>
            </w:r>
          </w:p>
        </w:tc>
        <w:tc>
          <w:tcPr>
            <w:tcW w:w="2693" w:type="dxa"/>
          </w:tcPr>
          <w:p w14:paraId="381DB4DC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借款申请结果查询</w:t>
            </w:r>
          </w:p>
        </w:tc>
        <w:tc>
          <w:tcPr>
            <w:tcW w:w="1497" w:type="dxa"/>
          </w:tcPr>
          <w:p w14:paraId="66B032B0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7AB8B1B2">
        <w:tc>
          <w:tcPr>
            <w:tcW w:w="1696" w:type="dxa"/>
            <w:vMerge w:val="continue"/>
          </w:tcPr>
          <w:p w14:paraId="5015C476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E1EC81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6.2放款回调</w:t>
            </w:r>
          </w:p>
        </w:tc>
        <w:tc>
          <w:tcPr>
            <w:tcW w:w="2693" w:type="dxa"/>
          </w:tcPr>
          <w:p w14:paraId="2DEF29C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用户借款申请结果查询</w:t>
            </w:r>
          </w:p>
        </w:tc>
        <w:tc>
          <w:tcPr>
            <w:tcW w:w="1497" w:type="dxa"/>
          </w:tcPr>
          <w:p w14:paraId="4B223784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15236C0A">
        <w:tc>
          <w:tcPr>
            <w:tcW w:w="1696" w:type="dxa"/>
            <w:vMerge w:val="continue"/>
          </w:tcPr>
          <w:p w14:paraId="1A85E557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DBBEED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3.7还款计划查询</w:t>
            </w:r>
          </w:p>
        </w:tc>
        <w:tc>
          <w:tcPr>
            <w:tcW w:w="2693" w:type="dxa"/>
          </w:tcPr>
          <w:p w14:paraId="4DC62C0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还款计划查询</w:t>
            </w:r>
          </w:p>
        </w:tc>
        <w:tc>
          <w:tcPr>
            <w:tcW w:w="1497" w:type="dxa"/>
          </w:tcPr>
          <w:p w14:paraId="46931F45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760B319C">
        <w:tc>
          <w:tcPr>
            <w:tcW w:w="1696" w:type="dxa"/>
            <w:vMerge w:val="restart"/>
          </w:tcPr>
          <w:p w14:paraId="0AF48A8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还款申请</w:t>
            </w:r>
          </w:p>
        </w:tc>
        <w:tc>
          <w:tcPr>
            <w:tcW w:w="2410" w:type="dxa"/>
          </w:tcPr>
          <w:p w14:paraId="6273678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3.8还款试算</w:t>
            </w:r>
          </w:p>
        </w:tc>
        <w:tc>
          <w:tcPr>
            <w:tcW w:w="2693" w:type="dxa"/>
          </w:tcPr>
          <w:p w14:paraId="0056D9D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还款试算调用</w:t>
            </w:r>
          </w:p>
        </w:tc>
        <w:tc>
          <w:tcPr>
            <w:tcW w:w="1497" w:type="dxa"/>
          </w:tcPr>
          <w:p w14:paraId="1EEFF15D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3D851232">
        <w:tc>
          <w:tcPr>
            <w:tcW w:w="1696" w:type="dxa"/>
            <w:vMerge w:val="continue"/>
          </w:tcPr>
          <w:p w14:paraId="267B1812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B5741A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3.9批量还款申请</w:t>
            </w:r>
          </w:p>
        </w:tc>
        <w:tc>
          <w:tcPr>
            <w:tcW w:w="2693" w:type="dxa"/>
          </w:tcPr>
          <w:p w14:paraId="3D7F939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还款申请</w:t>
            </w:r>
          </w:p>
        </w:tc>
        <w:tc>
          <w:tcPr>
            <w:tcW w:w="1497" w:type="dxa"/>
          </w:tcPr>
          <w:p w14:paraId="624CF5F8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194A2C95">
        <w:tc>
          <w:tcPr>
            <w:tcW w:w="1696" w:type="dxa"/>
            <w:vMerge w:val="continue"/>
          </w:tcPr>
          <w:p w14:paraId="3517DF9B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FEA162C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3.10还款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结果</w:t>
            </w:r>
            <w:r>
              <w:rPr>
                <w:rFonts w:ascii="宋体" w:hAnsi="宋体" w:eastAsia="宋体"/>
                <w:sz w:val="20"/>
                <w:szCs w:val="20"/>
              </w:rPr>
              <w:t>查询</w:t>
            </w:r>
          </w:p>
        </w:tc>
        <w:tc>
          <w:tcPr>
            <w:tcW w:w="2693" w:type="dxa"/>
          </w:tcPr>
          <w:p w14:paraId="0261802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还款结果查询</w:t>
            </w:r>
          </w:p>
        </w:tc>
        <w:tc>
          <w:tcPr>
            <w:tcW w:w="1497" w:type="dxa"/>
          </w:tcPr>
          <w:p w14:paraId="717E6734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31E195C2">
        <w:tc>
          <w:tcPr>
            <w:tcW w:w="1696" w:type="dxa"/>
            <w:vMerge w:val="continue"/>
          </w:tcPr>
          <w:p w14:paraId="4D9D0FE4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D778DC6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6.3还款回调</w:t>
            </w:r>
          </w:p>
        </w:tc>
        <w:tc>
          <w:tcPr>
            <w:tcW w:w="2693" w:type="dxa"/>
          </w:tcPr>
          <w:p w14:paraId="0E86A6A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长银通知同程还款结果</w:t>
            </w:r>
          </w:p>
        </w:tc>
        <w:tc>
          <w:tcPr>
            <w:tcW w:w="1497" w:type="dxa"/>
          </w:tcPr>
          <w:p w14:paraId="5EB3C6E1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25A51D54">
        <w:tc>
          <w:tcPr>
            <w:tcW w:w="1696" w:type="dxa"/>
            <w:vMerge w:val="continue"/>
          </w:tcPr>
          <w:p w14:paraId="363AFC28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0FE86BB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3.12结清证明申请</w:t>
            </w:r>
          </w:p>
        </w:tc>
        <w:tc>
          <w:tcPr>
            <w:tcW w:w="2693" w:type="dxa"/>
          </w:tcPr>
          <w:p w14:paraId="6279158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结清证明获取申请</w:t>
            </w:r>
          </w:p>
        </w:tc>
        <w:tc>
          <w:tcPr>
            <w:tcW w:w="1497" w:type="dxa"/>
          </w:tcPr>
          <w:p w14:paraId="5A3B07BF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3D79045C">
        <w:tc>
          <w:tcPr>
            <w:tcW w:w="1696" w:type="dxa"/>
            <w:vMerge w:val="continue"/>
          </w:tcPr>
          <w:p w14:paraId="4A62EB6B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FEE41C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3.13结清证明查询</w:t>
            </w:r>
          </w:p>
        </w:tc>
        <w:tc>
          <w:tcPr>
            <w:tcW w:w="2693" w:type="dxa"/>
          </w:tcPr>
          <w:p w14:paraId="025E94A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结清证明获取结果查询</w:t>
            </w:r>
          </w:p>
        </w:tc>
        <w:tc>
          <w:tcPr>
            <w:tcW w:w="1497" w:type="dxa"/>
          </w:tcPr>
          <w:p w14:paraId="0179ECAB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389D2370">
        <w:tc>
          <w:tcPr>
            <w:tcW w:w="1696" w:type="dxa"/>
            <w:vMerge w:val="continue"/>
          </w:tcPr>
          <w:p w14:paraId="4A522E0F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DBDDF53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3.17额度查询</w:t>
            </w:r>
          </w:p>
        </w:tc>
        <w:tc>
          <w:tcPr>
            <w:tcW w:w="2693" w:type="dxa"/>
          </w:tcPr>
          <w:p w14:paraId="082D3FE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借款前需查询额度</w:t>
            </w:r>
          </w:p>
        </w:tc>
        <w:tc>
          <w:tcPr>
            <w:tcW w:w="1497" w:type="dxa"/>
          </w:tcPr>
          <w:p w14:paraId="4AF87494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5DB58A91">
        <w:tc>
          <w:tcPr>
            <w:tcW w:w="1696" w:type="dxa"/>
            <w:vMerge w:val="restart"/>
          </w:tcPr>
          <w:p w14:paraId="7F655913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签约申请</w:t>
            </w:r>
          </w:p>
        </w:tc>
        <w:tc>
          <w:tcPr>
            <w:tcW w:w="2410" w:type="dxa"/>
          </w:tcPr>
          <w:p w14:paraId="6E17227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3.14扣款协议号同步</w:t>
            </w:r>
          </w:p>
        </w:tc>
        <w:tc>
          <w:tcPr>
            <w:tcW w:w="2693" w:type="dxa"/>
          </w:tcPr>
          <w:p w14:paraId="08930788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1497" w:type="dxa"/>
          </w:tcPr>
          <w:p w14:paraId="0B949219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383D1820">
        <w:tc>
          <w:tcPr>
            <w:tcW w:w="1696" w:type="dxa"/>
            <w:vMerge w:val="continue"/>
          </w:tcPr>
          <w:p w14:paraId="1672A75A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78ADCE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4.3卡号变更</w:t>
            </w:r>
          </w:p>
        </w:tc>
        <w:tc>
          <w:tcPr>
            <w:tcW w:w="2693" w:type="dxa"/>
          </w:tcPr>
          <w:p w14:paraId="354915AF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1497" w:type="dxa"/>
          </w:tcPr>
          <w:p w14:paraId="4FD1A1E8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4E0B6A33">
        <w:tc>
          <w:tcPr>
            <w:tcW w:w="1696" w:type="dxa"/>
            <w:vMerge w:val="restart"/>
          </w:tcPr>
          <w:p w14:paraId="5FB3B80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调额</w:t>
            </w:r>
          </w:p>
        </w:tc>
        <w:tc>
          <w:tcPr>
            <w:tcW w:w="2410" w:type="dxa"/>
          </w:tcPr>
          <w:p w14:paraId="0CA83CC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5.1.1资产调额申请</w:t>
            </w:r>
          </w:p>
        </w:tc>
        <w:tc>
          <w:tcPr>
            <w:tcW w:w="2693" w:type="dxa"/>
          </w:tcPr>
          <w:p w14:paraId="2D30CD1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同程主动发起调额申请</w:t>
            </w:r>
          </w:p>
        </w:tc>
        <w:tc>
          <w:tcPr>
            <w:tcW w:w="1497" w:type="dxa"/>
          </w:tcPr>
          <w:p w14:paraId="44392F5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该接口需基于同程成功获得长银侧的额度及利率后调用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。</w:t>
            </w:r>
          </w:p>
          <w:p w14:paraId="60DB0994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资方仅支持调整额度，不支持其他的例如利率，额度状态等调整。</w:t>
            </w:r>
          </w:p>
        </w:tc>
      </w:tr>
      <w:tr w14:paraId="0C36F08C">
        <w:tc>
          <w:tcPr>
            <w:tcW w:w="1696" w:type="dxa"/>
            <w:vMerge w:val="continue"/>
          </w:tcPr>
          <w:p w14:paraId="26F614E6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98C846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5.2资产调额结果查询</w:t>
            </w:r>
          </w:p>
        </w:tc>
        <w:tc>
          <w:tcPr>
            <w:tcW w:w="2693" w:type="dxa"/>
          </w:tcPr>
          <w:p w14:paraId="2EBF92B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同程查询长银</w:t>
            </w:r>
            <w:r>
              <w:rPr>
                <w:rFonts w:ascii="宋体" w:hAnsi="宋体" w:eastAsia="宋体"/>
                <w:sz w:val="20"/>
                <w:szCs w:val="20"/>
              </w:rPr>
              <w:t>调额结果</w:t>
            </w:r>
          </w:p>
        </w:tc>
        <w:tc>
          <w:tcPr>
            <w:tcW w:w="1497" w:type="dxa"/>
          </w:tcPr>
          <w:p w14:paraId="066C84FF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5E3F2CD6">
        <w:tc>
          <w:tcPr>
            <w:tcW w:w="1696" w:type="dxa"/>
            <w:vMerge w:val="continue"/>
          </w:tcPr>
          <w:p w14:paraId="32B6F065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F311BB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5.3资产调额结果通知</w:t>
            </w:r>
          </w:p>
        </w:tc>
        <w:tc>
          <w:tcPr>
            <w:tcW w:w="2693" w:type="dxa"/>
          </w:tcPr>
          <w:p w14:paraId="0A024C0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同程接收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长银</w:t>
            </w:r>
            <w:r>
              <w:rPr>
                <w:rFonts w:ascii="宋体" w:hAnsi="宋体" w:eastAsia="宋体"/>
                <w:sz w:val="20"/>
                <w:szCs w:val="20"/>
              </w:rPr>
              <w:t>调额结果</w:t>
            </w:r>
          </w:p>
        </w:tc>
        <w:tc>
          <w:tcPr>
            <w:tcW w:w="1497" w:type="dxa"/>
          </w:tcPr>
          <w:p w14:paraId="152C4426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</w:tbl>
    <w:p w14:paraId="479E7603">
      <w:pPr>
        <w:pStyle w:val="5"/>
        <w:rPr>
          <w:rStyle w:val="20"/>
          <w:b/>
          <w:bCs w:val="0"/>
          <w:sz w:val="20"/>
          <w:szCs w:val="20"/>
        </w:rPr>
      </w:pPr>
      <w:r>
        <w:rPr>
          <w:rStyle w:val="20"/>
          <w:rFonts w:hint="eastAsia"/>
          <w:b/>
          <w:bCs w:val="0"/>
          <w:sz w:val="20"/>
          <w:szCs w:val="20"/>
        </w:rPr>
        <w:t>融担</w:t>
      </w:r>
      <w:r>
        <w:rPr>
          <w:rStyle w:val="20"/>
          <w:b/>
          <w:bCs w:val="0"/>
          <w:sz w:val="20"/>
          <w:szCs w:val="20"/>
        </w:rPr>
        <w:t>接口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2410"/>
        <w:gridCol w:w="2693"/>
        <w:gridCol w:w="1497"/>
      </w:tblGrid>
      <w:tr w14:paraId="553F1D00">
        <w:tc>
          <w:tcPr>
            <w:tcW w:w="1696" w:type="dxa"/>
          </w:tcPr>
          <w:p w14:paraId="25222AE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业务场景说明</w:t>
            </w:r>
          </w:p>
        </w:tc>
        <w:tc>
          <w:tcPr>
            <w:tcW w:w="2410" w:type="dxa"/>
          </w:tcPr>
          <w:p w14:paraId="2AD5BE22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接口名称</w:t>
            </w:r>
          </w:p>
        </w:tc>
        <w:tc>
          <w:tcPr>
            <w:tcW w:w="2693" w:type="dxa"/>
          </w:tcPr>
          <w:p w14:paraId="64EBF7B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说明</w:t>
            </w:r>
          </w:p>
        </w:tc>
        <w:tc>
          <w:tcPr>
            <w:tcW w:w="1497" w:type="dxa"/>
          </w:tcPr>
          <w:p w14:paraId="4B8C024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备注</w:t>
            </w:r>
          </w:p>
        </w:tc>
      </w:tr>
      <w:tr w14:paraId="51751C1D">
        <w:tc>
          <w:tcPr>
            <w:tcW w:w="1696" w:type="dxa"/>
            <w:vMerge w:val="restart"/>
          </w:tcPr>
          <w:p w14:paraId="290320A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授信申请</w:t>
            </w:r>
          </w:p>
        </w:tc>
        <w:tc>
          <w:tcPr>
            <w:tcW w:w="2410" w:type="dxa"/>
          </w:tcPr>
          <w:p w14:paraId="7808A91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3.1授信申请</w:t>
            </w:r>
          </w:p>
        </w:tc>
        <w:tc>
          <w:tcPr>
            <w:tcW w:w="2693" w:type="dxa"/>
          </w:tcPr>
          <w:p w14:paraId="7F4CC6C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长银向担保公司发起的授信申请</w:t>
            </w:r>
          </w:p>
        </w:tc>
        <w:tc>
          <w:tcPr>
            <w:tcW w:w="1497" w:type="dxa"/>
          </w:tcPr>
          <w:p w14:paraId="3F739DA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同程侧上送额度，授信通过后由长银给出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利率，长银将额度和利率送至融担进行审核。</w:t>
            </w:r>
          </w:p>
        </w:tc>
      </w:tr>
      <w:tr w14:paraId="60180F83">
        <w:tc>
          <w:tcPr>
            <w:tcW w:w="1696" w:type="dxa"/>
            <w:vMerge w:val="continue"/>
          </w:tcPr>
          <w:p w14:paraId="14C460B3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4CBE768A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3.2授信状态查询</w:t>
            </w:r>
          </w:p>
        </w:tc>
        <w:tc>
          <w:tcPr>
            <w:tcW w:w="2693" w:type="dxa"/>
          </w:tcPr>
          <w:p w14:paraId="41D658DC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长银向担保公司发起</w:t>
            </w:r>
            <w:r>
              <w:rPr>
                <w:rFonts w:ascii="宋体" w:hAnsi="宋体" w:eastAsia="宋体"/>
                <w:sz w:val="20"/>
                <w:szCs w:val="20"/>
              </w:rPr>
              <w:t>授信额度申请结果查询。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长银查询授信审核结果。</w:t>
            </w:r>
          </w:p>
        </w:tc>
        <w:tc>
          <w:tcPr>
            <w:tcW w:w="1497" w:type="dxa"/>
          </w:tcPr>
          <w:p w14:paraId="571BC9C3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77C72C49">
        <w:tc>
          <w:tcPr>
            <w:tcW w:w="1696" w:type="dxa"/>
            <w:vMerge w:val="continue"/>
          </w:tcPr>
          <w:p w14:paraId="1617EDFB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F118469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3</w:t>
            </w:r>
            <w:r>
              <w:rPr>
                <w:rFonts w:ascii="宋体" w:hAnsi="宋体" w:eastAsia="宋体"/>
                <w:sz w:val="20"/>
                <w:szCs w:val="20"/>
              </w:rPr>
              <w:t>.3授信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状态</w:t>
            </w:r>
            <w:r>
              <w:rPr>
                <w:rFonts w:ascii="宋体" w:hAnsi="宋体" w:eastAsia="宋体"/>
                <w:sz w:val="20"/>
                <w:szCs w:val="20"/>
              </w:rPr>
              <w:t>回调</w:t>
            </w:r>
          </w:p>
        </w:tc>
        <w:tc>
          <w:tcPr>
            <w:tcW w:w="2693" w:type="dxa"/>
          </w:tcPr>
          <w:p w14:paraId="4E117BE6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担保公司将授信审核结果通知长银</w:t>
            </w:r>
          </w:p>
        </w:tc>
        <w:tc>
          <w:tcPr>
            <w:tcW w:w="1497" w:type="dxa"/>
          </w:tcPr>
          <w:p w14:paraId="0FCAF289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65724588">
        <w:tc>
          <w:tcPr>
            <w:tcW w:w="1696" w:type="dxa"/>
            <w:vMerge w:val="restart"/>
          </w:tcPr>
          <w:p w14:paraId="2EFAE76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借款申请</w:t>
            </w:r>
          </w:p>
        </w:tc>
        <w:tc>
          <w:tcPr>
            <w:tcW w:w="2410" w:type="dxa"/>
          </w:tcPr>
          <w:p w14:paraId="6A8C300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3.4放款申请</w:t>
            </w:r>
          </w:p>
        </w:tc>
        <w:tc>
          <w:tcPr>
            <w:tcW w:w="2693" w:type="dxa"/>
          </w:tcPr>
          <w:p w14:paraId="1F1CA0E5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长银向担保公司发起放款申请</w:t>
            </w:r>
          </w:p>
        </w:tc>
        <w:tc>
          <w:tcPr>
            <w:tcW w:w="1497" w:type="dxa"/>
          </w:tcPr>
          <w:p w14:paraId="285524D2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6D7BE108">
        <w:tc>
          <w:tcPr>
            <w:tcW w:w="1696" w:type="dxa"/>
            <w:vMerge w:val="continue"/>
          </w:tcPr>
          <w:p w14:paraId="6BE269EA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062B58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3.5放款状态查询</w:t>
            </w:r>
          </w:p>
        </w:tc>
        <w:tc>
          <w:tcPr>
            <w:tcW w:w="2693" w:type="dxa"/>
          </w:tcPr>
          <w:p w14:paraId="4FB9BA31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长银查询担保公司放款审批结果</w:t>
            </w:r>
          </w:p>
        </w:tc>
        <w:tc>
          <w:tcPr>
            <w:tcW w:w="1497" w:type="dxa"/>
          </w:tcPr>
          <w:p w14:paraId="2328C0DF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43F79D9F">
        <w:tc>
          <w:tcPr>
            <w:tcW w:w="1696" w:type="dxa"/>
            <w:vMerge w:val="continue"/>
          </w:tcPr>
          <w:p w14:paraId="4474EEAF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4F5964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3.6放款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状态</w:t>
            </w:r>
            <w:r>
              <w:rPr>
                <w:rFonts w:ascii="宋体" w:hAnsi="宋体" w:eastAsia="宋体"/>
                <w:sz w:val="20"/>
                <w:szCs w:val="20"/>
              </w:rPr>
              <w:t>回调</w:t>
            </w:r>
          </w:p>
        </w:tc>
        <w:tc>
          <w:tcPr>
            <w:tcW w:w="2693" w:type="dxa"/>
          </w:tcPr>
          <w:p w14:paraId="6C93E2EF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担保公司将放款审批结果通知给长银</w:t>
            </w:r>
          </w:p>
        </w:tc>
        <w:tc>
          <w:tcPr>
            <w:tcW w:w="1497" w:type="dxa"/>
          </w:tcPr>
          <w:p w14:paraId="0075D84C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22D15EB4">
        <w:tc>
          <w:tcPr>
            <w:tcW w:w="1696" w:type="dxa"/>
            <w:vMerge w:val="restart"/>
          </w:tcPr>
          <w:p w14:paraId="5F2E05CB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调额</w:t>
            </w:r>
          </w:p>
        </w:tc>
        <w:tc>
          <w:tcPr>
            <w:tcW w:w="2410" w:type="dxa"/>
          </w:tcPr>
          <w:p w14:paraId="03A11F6E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5</w:t>
            </w:r>
            <w:r>
              <w:rPr>
                <w:rFonts w:ascii="宋体" w:hAnsi="宋体" w:eastAsia="宋体"/>
                <w:sz w:val="20"/>
                <w:szCs w:val="20"/>
              </w:rPr>
              <w:t>.1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调额申请</w:t>
            </w:r>
          </w:p>
        </w:tc>
        <w:tc>
          <w:tcPr>
            <w:tcW w:w="2693" w:type="dxa"/>
          </w:tcPr>
          <w:p w14:paraId="573F7AE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长银向担保公司发起调额申请</w:t>
            </w:r>
          </w:p>
        </w:tc>
        <w:tc>
          <w:tcPr>
            <w:tcW w:w="1497" w:type="dxa"/>
          </w:tcPr>
          <w:p w14:paraId="6CC6D474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76128362">
        <w:tc>
          <w:tcPr>
            <w:tcW w:w="1696" w:type="dxa"/>
            <w:vMerge w:val="continue"/>
          </w:tcPr>
          <w:p w14:paraId="552ADCE8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8698EFD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5.1调额结果查询</w:t>
            </w:r>
          </w:p>
        </w:tc>
        <w:tc>
          <w:tcPr>
            <w:tcW w:w="2693" w:type="dxa"/>
          </w:tcPr>
          <w:p w14:paraId="349F7087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长银查询担保公司</w:t>
            </w:r>
            <w:r>
              <w:rPr>
                <w:rFonts w:ascii="宋体" w:hAnsi="宋体" w:eastAsia="宋体"/>
                <w:sz w:val="20"/>
                <w:szCs w:val="20"/>
              </w:rPr>
              <w:t>调额结果</w:t>
            </w:r>
          </w:p>
        </w:tc>
        <w:tc>
          <w:tcPr>
            <w:tcW w:w="1497" w:type="dxa"/>
          </w:tcPr>
          <w:p w14:paraId="63ACC51B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  <w:tr w14:paraId="1A5222C8">
        <w:tc>
          <w:tcPr>
            <w:tcW w:w="1696" w:type="dxa"/>
            <w:vMerge w:val="continue"/>
          </w:tcPr>
          <w:p w14:paraId="3F4739FE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  <w:tc>
          <w:tcPr>
            <w:tcW w:w="2410" w:type="dxa"/>
          </w:tcPr>
          <w:p w14:paraId="2A8894A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ascii="宋体" w:hAnsi="宋体" w:eastAsia="宋体"/>
                <w:sz w:val="20"/>
                <w:szCs w:val="20"/>
              </w:rPr>
              <w:t>5.3调额结果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回调</w:t>
            </w:r>
          </w:p>
        </w:tc>
        <w:tc>
          <w:tcPr>
            <w:tcW w:w="2693" w:type="dxa"/>
          </w:tcPr>
          <w:p w14:paraId="54BA7F50">
            <w:pPr>
              <w:rPr>
                <w:rFonts w:ascii="宋体" w:hAnsi="宋体" w:eastAsia="宋体"/>
                <w:sz w:val="20"/>
                <w:szCs w:val="20"/>
              </w:rPr>
            </w:pPr>
            <w:r>
              <w:rPr>
                <w:rFonts w:hint="eastAsia" w:ascii="宋体" w:hAnsi="宋体" w:eastAsia="宋体"/>
                <w:sz w:val="20"/>
                <w:szCs w:val="20"/>
              </w:rPr>
              <w:t>担保公司通知长银</w:t>
            </w:r>
            <w:r>
              <w:rPr>
                <w:rFonts w:ascii="宋体" w:hAnsi="宋体" w:eastAsia="宋体"/>
                <w:sz w:val="20"/>
                <w:szCs w:val="20"/>
              </w:rPr>
              <w:t>调额结</w:t>
            </w:r>
            <w:r>
              <w:rPr>
                <w:rFonts w:hint="eastAsia" w:ascii="宋体" w:hAnsi="宋体" w:eastAsia="宋体"/>
                <w:sz w:val="20"/>
                <w:szCs w:val="20"/>
              </w:rPr>
              <w:t>果</w:t>
            </w:r>
          </w:p>
        </w:tc>
        <w:tc>
          <w:tcPr>
            <w:tcW w:w="1497" w:type="dxa"/>
          </w:tcPr>
          <w:p w14:paraId="11B2FAF4">
            <w:pPr>
              <w:rPr>
                <w:rFonts w:ascii="宋体" w:hAnsi="宋体" w:eastAsia="宋体"/>
                <w:sz w:val="20"/>
                <w:szCs w:val="20"/>
              </w:rPr>
            </w:pPr>
          </w:p>
        </w:tc>
      </w:tr>
    </w:tbl>
    <w:p w14:paraId="617D4013">
      <w:pPr>
        <w:keepNext w:val="0"/>
        <w:keepLines w:val="0"/>
        <w:widowControl/>
        <w:suppressLineNumbers w:val="0"/>
        <w:jc w:val="left"/>
        <w:rPr>
          <w:rFonts w:hint="eastAsia" w:ascii="PingFang SC" w:hAnsi="PingFang SC" w:eastAsia="PingFang SC" w:cs="PingFang SC"/>
          <w:i w:val="0"/>
          <w:iCs w:val="0"/>
          <w:caps w:val="0"/>
          <w:spacing w:val="0"/>
          <w:kern w:val="0"/>
          <w:sz w:val="32"/>
          <w:szCs w:val="32"/>
          <w:lang w:val="en-US" w:eastAsia="zh-CN" w:bidi="ar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SC-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SC-Medium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7E898668">
        <w:pPr>
          <w:pStyle w:val="10"/>
          <w:jc w:val="center"/>
        </w:pPr>
        <w:r>
          <w:rPr>
            <w:rFonts w:hint="eastAsia"/>
          </w:rPr>
          <w:t xml:space="preserve">Page 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  <w:p w14:paraId="7CF64FAB">
    <w:pPr>
      <w:pStyle w:val="1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006"/>
    <w:rsid w:val="00022671"/>
    <w:rsid w:val="00027E3C"/>
    <w:rsid w:val="00041608"/>
    <w:rsid w:val="0006140E"/>
    <w:rsid w:val="0008086C"/>
    <w:rsid w:val="00097ADC"/>
    <w:rsid w:val="000B30E6"/>
    <w:rsid w:val="000B4521"/>
    <w:rsid w:val="000E3FD7"/>
    <w:rsid w:val="000F062E"/>
    <w:rsid w:val="0010657A"/>
    <w:rsid w:val="00123A5F"/>
    <w:rsid w:val="00124247"/>
    <w:rsid w:val="00126FD9"/>
    <w:rsid w:val="00194BC9"/>
    <w:rsid w:val="001A74FC"/>
    <w:rsid w:val="001B09EC"/>
    <w:rsid w:val="001B1A10"/>
    <w:rsid w:val="001B3657"/>
    <w:rsid w:val="001D14F2"/>
    <w:rsid w:val="001D361C"/>
    <w:rsid w:val="00202BDA"/>
    <w:rsid w:val="00211C06"/>
    <w:rsid w:val="00222195"/>
    <w:rsid w:val="00237372"/>
    <w:rsid w:val="00240006"/>
    <w:rsid w:val="0024418A"/>
    <w:rsid w:val="00263F82"/>
    <w:rsid w:val="00271A97"/>
    <w:rsid w:val="00295B46"/>
    <w:rsid w:val="002A25B7"/>
    <w:rsid w:val="002A7F67"/>
    <w:rsid w:val="002E4B8B"/>
    <w:rsid w:val="002E7D93"/>
    <w:rsid w:val="002F41A0"/>
    <w:rsid w:val="002F7FB3"/>
    <w:rsid w:val="00302CB8"/>
    <w:rsid w:val="00307077"/>
    <w:rsid w:val="003105DD"/>
    <w:rsid w:val="003302BC"/>
    <w:rsid w:val="00364B17"/>
    <w:rsid w:val="00380953"/>
    <w:rsid w:val="003818EE"/>
    <w:rsid w:val="003A0E50"/>
    <w:rsid w:val="003A70BE"/>
    <w:rsid w:val="003B5DE9"/>
    <w:rsid w:val="003B5FA6"/>
    <w:rsid w:val="003C4B8C"/>
    <w:rsid w:val="003C7BAE"/>
    <w:rsid w:val="00435431"/>
    <w:rsid w:val="004549CD"/>
    <w:rsid w:val="00485041"/>
    <w:rsid w:val="004916FD"/>
    <w:rsid w:val="004978FB"/>
    <w:rsid w:val="004B6FA2"/>
    <w:rsid w:val="004D29A6"/>
    <w:rsid w:val="004E09CE"/>
    <w:rsid w:val="004F2319"/>
    <w:rsid w:val="00503C5D"/>
    <w:rsid w:val="00504DA7"/>
    <w:rsid w:val="00532ED1"/>
    <w:rsid w:val="0054529C"/>
    <w:rsid w:val="00566F49"/>
    <w:rsid w:val="00570555"/>
    <w:rsid w:val="0057442E"/>
    <w:rsid w:val="00597D4C"/>
    <w:rsid w:val="005A096D"/>
    <w:rsid w:val="005B46A6"/>
    <w:rsid w:val="005D6326"/>
    <w:rsid w:val="005F2FFA"/>
    <w:rsid w:val="0061289A"/>
    <w:rsid w:val="00656BFF"/>
    <w:rsid w:val="00680761"/>
    <w:rsid w:val="0069447D"/>
    <w:rsid w:val="006C3131"/>
    <w:rsid w:val="006C3EFF"/>
    <w:rsid w:val="006D0684"/>
    <w:rsid w:val="006F2E98"/>
    <w:rsid w:val="007004C4"/>
    <w:rsid w:val="00732856"/>
    <w:rsid w:val="0075595A"/>
    <w:rsid w:val="007642F5"/>
    <w:rsid w:val="007805C1"/>
    <w:rsid w:val="007D1322"/>
    <w:rsid w:val="007D67BB"/>
    <w:rsid w:val="007D6D90"/>
    <w:rsid w:val="008175EE"/>
    <w:rsid w:val="00825EF9"/>
    <w:rsid w:val="00830423"/>
    <w:rsid w:val="00836206"/>
    <w:rsid w:val="0084112A"/>
    <w:rsid w:val="00850176"/>
    <w:rsid w:val="00850A54"/>
    <w:rsid w:val="00873635"/>
    <w:rsid w:val="00882534"/>
    <w:rsid w:val="008842F9"/>
    <w:rsid w:val="008A5570"/>
    <w:rsid w:val="008D2FE8"/>
    <w:rsid w:val="008E35DC"/>
    <w:rsid w:val="008E4F58"/>
    <w:rsid w:val="00912C3B"/>
    <w:rsid w:val="009204EC"/>
    <w:rsid w:val="009209E6"/>
    <w:rsid w:val="00926D1A"/>
    <w:rsid w:val="0092786D"/>
    <w:rsid w:val="009337FB"/>
    <w:rsid w:val="00934B48"/>
    <w:rsid w:val="00943BA2"/>
    <w:rsid w:val="009441EF"/>
    <w:rsid w:val="0095069E"/>
    <w:rsid w:val="0095125F"/>
    <w:rsid w:val="009558D7"/>
    <w:rsid w:val="00955A71"/>
    <w:rsid w:val="009565EE"/>
    <w:rsid w:val="00956BFC"/>
    <w:rsid w:val="0098708F"/>
    <w:rsid w:val="00990EB9"/>
    <w:rsid w:val="009957E1"/>
    <w:rsid w:val="009B0F79"/>
    <w:rsid w:val="009C1B56"/>
    <w:rsid w:val="009F3172"/>
    <w:rsid w:val="009F3CAF"/>
    <w:rsid w:val="009F4828"/>
    <w:rsid w:val="00A03B72"/>
    <w:rsid w:val="00A677E8"/>
    <w:rsid w:val="00A748CE"/>
    <w:rsid w:val="00A7521B"/>
    <w:rsid w:val="00A91CBC"/>
    <w:rsid w:val="00AB327B"/>
    <w:rsid w:val="00AC124E"/>
    <w:rsid w:val="00B0078B"/>
    <w:rsid w:val="00B034AE"/>
    <w:rsid w:val="00B04B96"/>
    <w:rsid w:val="00B13284"/>
    <w:rsid w:val="00B36085"/>
    <w:rsid w:val="00B36FB7"/>
    <w:rsid w:val="00B423DE"/>
    <w:rsid w:val="00B43C05"/>
    <w:rsid w:val="00B5594A"/>
    <w:rsid w:val="00B65677"/>
    <w:rsid w:val="00B76201"/>
    <w:rsid w:val="00B800F8"/>
    <w:rsid w:val="00B8752A"/>
    <w:rsid w:val="00B910F7"/>
    <w:rsid w:val="00BA3066"/>
    <w:rsid w:val="00BD7EE5"/>
    <w:rsid w:val="00BF73A1"/>
    <w:rsid w:val="00C05C7F"/>
    <w:rsid w:val="00C13DBB"/>
    <w:rsid w:val="00C3396B"/>
    <w:rsid w:val="00CB02B8"/>
    <w:rsid w:val="00CD1CA4"/>
    <w:rsid w:val="00CE39F1"/>
    <w:rsid w:val="00CE7F0B"/>
    <w:rsid w:val="00D031EA"/>
    <w:rsid w:val="00D236A0"/>
    <w:rsid w:val="00D57170"/>
    <w:rsid w:val="00D7727C"/>
    <w:rsid w:val="00D81EB9"/>
    <w:rsid w:val="00D8374C"/>
    <w:rsid w:val="00D9771A"/>
    <w:rsid w:val="00DA5B80"/>
    <w:rsid w:val="00DA7237"/>
    <w:rsid w:val="00DB5204"/>
    <w:rsid w:val="00DB6106"/>
    <w:rsid w:val="00DD55AC"/>
    <w:rsid w:val="00DE584B"/>
    <w:rsid w:val="00E0584B"/>
    <w:rsid w:val="00E111AA"/>
    <w:rsid w:val="00E21A6D"/>
    <w:rsid w:val="00E41082"/>
    <w:rsid w:val="00E43296"/>
    <w:rsid w:val="00E501E3"/>
    <w:rsid w:val="00E60024"/>
    <w:rsid w:val="00E655C2"/>
    <w:rsid w:val="00E74313"/>
    <w:rsid w:val="00E74594"/>
    <w:rsid w:val="00E87DD4"/>
    <w:rsid w:val="00EC6F40"/>
    <w:rsid w:val="00ED4C1E"/>
    <w:rsid w:val="00ED50B7"/>
    <w:rsid w:val="00EF0777"/>
    <w:rsid w:val="00F16079"/>
    <w:rsid w:val="00F2689A"/>
    <w:rsid w:val="00F4401B"/>
    <w:rsid w:val="00F81776"/>
    <w:rsid w:val="00F84B19"/>
    <w:rsid w:val="00F87344"/>
    <w:rsid w:val="00F91E2F"/>
    <w:rsid w:val="00F977D1"/>
    <w:rsid w:val="00FB2E3C"/>
    <w:rsid w:val="00FC42B6"/>
    <w:rsid w:val="00FD36F3"/>
    <w:rsid w:val="00FD3B53"/>
    <w:rsid w:val="00FD718E"/>
    <w:rsid w:val="00FF7823"/>
    <w:rsid w:val="76F95EC7"/>
    <w:rsid w:val="D3EEF33B"/>
    <w:rsid w:val="FAD6F551"/>
    <w:rsid w:val="FF7F8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link w:val="27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6">
    <w:name w:val="heading 5"/>
    <w:basedOn w:val="1"/>
    <w:next w:val="1"/>
    <w:link w:val="37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9">
    <w:name w:val="Default Paragraph Font"/>
    <w:semiHidden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3"/>
    <w:unhideWhenUsed/>
    <w:qFormat/>
    <w:uiPriority w:val="0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9">
    <w:name w:val="Balloon Text"/>
    <w:basedOn w:val="1"/>
    <w:link w:val="35"/>
    <w:semiHidden/>
    <w:unhideWhenUsed/>
    <w:uiPriority w:val="99"/>
    <w:rPr>
      <w:sz w:val="18"/>
      <w:szCs w:val="18"/>
    </w:rPr>
  </w:style>
  <w:style w:type="paragraph" w:styleId="10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</w:style>
  <w:style w:type="paragraph" w:styleId="13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4">
    <w:name w:val="HTML Preformatted"/>
    <w:basedOn w:val="1"/>
    <w:link w:val="44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annotation subject"/>
    <w:basedOn w:val="7"/>
    <w:next w:val="7"/>
    <w:link w:val="36"/>
    <w:semiHidden/>
    <w:unhideWhenUsed/>
    <w:uiPriority w:val="99"/>
    <w:rPr>
      <w:b/>
      <w:bCs/>
    </w:rPr>
  </w:style>
  <w:style w:type="table" w:styleId="18">
    <w:name w:val="Table Grid"/>
    <w:basedOn w:val="17"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Emphasis"/>
    <w:basedOn w:val="19"/>
    <w:qFormat/>
    <w:uiPriority w:val="20"/>
    <w:rPr>
      <w:i/>
      <w:iCs/>
    </w:rPr>
  </w:style>
  <w:style w:type="character" w:styleId="22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19"/>
    <w:semiHidden/>
    <w:unhideWhenUsed/>
    <w:uiPriority w:val="99"/>
    <w:rPr>
      <w:rFonts w:ascii="Courier New" w:hAnsi="Courier New"/>
      <w:sz w:val="20"/>
    </w:rPr>
  </w:style>
  <w:style w:type="character" w:styleId="24">
    <w:name w:val="annotation reference"/>
    <w:basedOn w:val="19"/>
    <w:semiHidden/>
    <w:unhideWhenUsed/>
    <w:uiPriority w:val="99"/>
    <w:rPr>
      <w:sz w:val="21"/>
      <w:szCs w:val="21"/>
    </w:rPr>
  </w:style>
  <w:style w:type="character" w:customStyle="1" w:styleId="25">
    <w:name w:val="页眉 字符"/>
    <w:basedOn w:val="19"/>
    <w:link w:val="11"/>
    <w:uiPriority w:val="99"/>
    <w:rPr>
      <w:sz w:val="18"/>
      <w:szCs w:val="18"/>
    </w:rPr>
  </w:style>
  <w:style w:type="character" w:customStyle="1" w:styleId="26">
    <w:name w:val="页脚 字符"/>
    <w:basedOn w:val="19"/>
    <w:link w:val="10"/>
    <w:qFormat/>
    <w:uiPriority w:val="99"/>
    <w:rPr>
      <w:sz w:val="18"/>
      <w:szCs w:val="18"/>
    </w:rPr>
  </w:style>
  <w:style w:type="character" w:customStyle="1" w:styleId="27">
    <w:name w:val="标题 4 字符"/>
    <w:basedOn w:val="19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28">
    <w:name w:val="ne-text"/>
    <w:basedOn w:val="19"/>
    <w:uiPriority w:val="0"/>
  </w:style>
  <w:style w:type="paragraph" w:customStyle="1" w:styleId="29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标题 1 字符"/>
    <w:basedOn w:val="19"/>
    <w:link w:val="2"/>
    <w:uiPriority w:val="9"/>
    <w:rPr>
      <w:b/>
      <w:bCs/>
      <w:kern w:val="44"/>
      <w:sz w:val="44"/>
      <w:szCs w:val="44"/>
    </w:rPr>
  </w:style>
  <w:style w:type="character" w:customStyle="1" w:styleId="31">
    <w:name w:val="标题 2 字符"/>
    <w:basedOn w:val="19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3 字符"/>
    <w:basedOn w:val="19"/>
    <w:link w:val="4"/>
    <w:uiPriority w:val="9"/>
    <w:rPr>
      <w:b/>
      <w:bCs/>
      <w:sz w:val="32"/>
      <w:szCs w:val="32"/>
    </w:rPr>
  </w:style>
  <w:style w:type="character" w:customStyle="1" w:styleId="33">
    <w:name w:val="批注文字 字符"/>
    <w:basedOn w:val="19"/>
    <w:link w:val="7"/>
    <w:qFormat/>
    <w:uiPriority w:val="0"/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批注框文本 字符"/>
    <w:basedOn w:val="19"/>
    <w:link w:val="9"/>
    <w:semiHidden/>
    <w:uiPriority w:val="99"/>
    <w:rPr>
      <w:sz w:val="18"/>
      <w:szCs w:val="18"/>
    </w:rPr>
  </w:style>
  <w:style w:type="character" w:customStyle="1" w:styleId="36">
    <w:name w:val="批注主题 字符"/>
    <w:basedOn w:val="33"/>
    <w:link w:val="16"/>
    <w:semiHidden/>
    <w:uiPriority w:val="99"/>
    <w:rPr>
      <w:b/>
      <w:bCs/>
    </w:rPr>
  </w:style>
  <w:style w:type="character" w:customStyle="1" w:styleId="37">
    <w:name w:val="标题 5 字符"/>
    <w:basedOn w:val="19"/>
    <w:link w:val="6"/>
    <w:uiPriority w:val="9"/>
    <w:rPr>
      <w:b/>
      <w:bCs/>
      <w:sz w:val="28"/>
      <w:szCs w:val="28"/>
    </w:rPr>
  </w:style>
  <w:style w:type="character" w:customStyle="1" w:styleId="38">
    <w:name w:val="font3"/>
    <w:basedOn w:val="19"/>
    <w:uiPriority w:val="0"/>
  </w:style>
  <w:style w:type="character" w:customStyle="1" w:styleId="39">
    <w:name w:val="font5"/>
    <w:basedOn w:val="19"/>
    <w:uiPriority w:val="0"/>
  </w:style>
  <w:style w:type="table" w:customStyle="1" w:styleId="40">
    <w:name w:val="Grid Table Light"/>
    <w:basedOn w:val="17"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41">
    <w:name w:val="Plain Table 1"/>
    <w:basedOn w:val="17"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42">
    <w:name w:val="Plain Table 2"/>
    <w:basedOn w:val="17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43">
    <w:name w:val="样式1"/>
    <w:basedOn w:val="5"/>
    <w:link w:val="45"/>
    <w:qFormat/>
    <w:uiPriority w:val="0"/>
    <w:rPr>
      <w:sz w:val="20"/>
      <w:szCs w:val="20"/>
    </w:rPr>
  </w:style>
  <w:style w:type="character" w:customStyle="1" w:styleId="44">
    <w:name w:val="HTML 预设格式 字符"/>
    <w:basedOn w:val="19"/>
    <w:link w:val="14"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5">
    <w:name w:val="样式1 字符"/>
    <w:basedOn w:val="27"/>
    <w:link w:val="43"/>
    <w:uiPriority w:val="0"/>
    <w:rPr>
      <w:rFonts w:ascii="宋体" w:hAnsi="宋体" w:eastAsia="宋体" w:cs="宋体"/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0A63C217-3E12-42AC-B916-2D3181B81A9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618</Words>
  <Characters>3527</Characters>
  <Lines>29</Lines>
  <Paragraphs>8</Paragraphs>
  <TotalTime>6129</TotalTime>
  <ScaleCrop>false</ScaleCrop>
  <LinksUpToDate>false</LinksUpToDate>
  <CharactersWithSpaces>4137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2025-04-11T11:14:00Z</dcterms:created>
  <dc:creator>同程数科消费金融中心-马恒</dc:creator>
  <cp:lastModifiedBy>Joe</cp:lastModifiedBy>
  <dcterms:modified xsi:type="dcterms:W3CDTF">2026-08-20T11:13:00Z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A5ED6CDAE4656A76FFD77D6A514B29D7_42</vt:lpwstr>
  </property>
</Properties>
</file>