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高校语料研究工作台业务架构与开发计划</w:t>
      </w:r>
    </w:p>
    <w:p>
      <w:r>
        <w:t>本文件明确首版业务边界、Pi 执行职责、开发顺序与验收条件。网页端优先，第一阶段完成三类真实数据源同步、语料检索分析和研究辅助；按 S0 技术验证启动，按 S8 综合验收交付。</w:t>
      </w:r>
    </w:p>
    <w:p>
      <w:pPr>
        <w:pStyle w:val="Heading1"/>
      </w:pPr>
      <w:r>
        <w:t>1 业务架构与 Pi 运行基线</w:t>
      </w:r>
    </w:p>
    <w:p>
      <w:r>
        <w:t>首版服务高校外语、翻译和语言学研究生。业务主线为来源发布、项目选材、固定快照、检索分析、证据复查和成果导出。数据同步进入第一阶段。系统内置“研究助手”是项目主要能力，研究助手工作台作为默认入口，集中研究任务、过程、材料、证据与成果。助手基于 Pi SDK 改造；检索、分析和笔记仍可独立手动使用，与助手调用复用相同业务能力。Pi 是实现基础，不作为外置产品或原生 Pi 界面交付。</w:t>
      </w:r>
    </w:p>
    <w:p>
      <w:r>
        <w:t>本基线落实 Pi 选型与业务架构审查，明确 AI 执行归属、会话状态、双语关系、查询语义和索引复用。完整产品范围沿用 M01 至 M14 和 F001 至 F096。实现门槛见</w:t>
      </w:r>
      <w:hyperlink r:id="rId9">
        <w:r>
          <w:rPr>
            <w:color w:val="000000"/>
            <w:u w:val="single"/>
          </w:rPr>
          <w:t>开发计划</w:t>
        </w:r>
      </w:hyperlink>
      <w:r>
        <w:t>，页面与接口见</w:t>
      </w:r>
      <w:hyperlink r:id="rId10">
        <w:r>
          <w:rPr>
            <w:color w:val="000000"/>
            <w:u w:val="single"/>
          </w:rPr>
          <w:t>前端规范</w:t>
        </w:r>
      </w:hyperlink>
      <w:r>
        <w:t>。</w:t>
      </w:r>
    </w:p>
    <w:p>
      <w:pPr>
        <w:pStyle w:val="Heading2"/>
      </w:pPr>
      <w:r>
        <w:t>业务边界</w:t>
      </w:r>
    </w:p>
    <w:p>
      <w:pPr>
        <w:pStyle w:val="Heading3"/>
      </w:pPr>
      <w:r>
        <w:t>用户和首版研究流程</w:t>
      </w:r>
    </w:p>
    <w:p>
      <w:r>
        <w:t>研究者拥有自己的项目，可以邀请编辑或只读成员。平台数据管理员维护来源目录、许可与同步；该角色不自动取得私人项目材料的读取权限。项目负责人也不能越过来源的导出或模型外发限制。</w:t>
      </w:r>
    </w:p>
    <w:p>
      <w:r>
        <w:t>首版必须完成两条研究流程：</w:t>
      </w:r>
    </w:p>
    <w:p>
      <w:pPr>
        <w:pStyle w:val="ListNumber"/>
      </w:pPr>
      <w:r>
        <w:t>中英例句研究：从 Tatoeba 选择固定版本，检索双语例句，检查原始关系，在项目内修订一对一关系，保存证据及研究记录。</w:t>
      </w:r>
    </w:p>
    <w:p>
      <w:pPr>
        <w:pStyle w:val="ListNumber"/>
      </w:pPr>
      <w:r>
        <w:t>子库比较：选择可比的中文或英文材料，固定两个子库，计算标准化频率和关键词差异，从数字返回例句并导出方法清单。</w:t>
      </w:r>
    </w:p>
    <w:p>
      <w:r>
        <w:t>第一条开发演示先贯通真实 Tatoeba 同步、项目挂载、私有 TXT 导入、检索、Pi 引用和 CSV/JSON 导出。三类来源、完整统计和其余首版能力仍须在阶段 A 验收前完成。</w:t>
      </w:r>
    </w:p>
    <w:p>
      <w:pPr>
        <w:pStyle w:val="Heading3"/>
      </w:pPr>
      <w:r>
        <w:t>核心业务对象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984"/>
        <w:gridCol w:w="3628"/>
        <w:gridCol w:w="4360"/>
      </w:tblGrid>
      <w:tr>
        <w:trPr>
          <w:cantSplit/>
          <w:tblHeader/>
        </w:trPr>
        <w:tc>
          <w:tcPr>
            <w:tcW w:type="dxa" w:w="1984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对象</w:t>
            </w:r>
          </w:p>
        </w:tc>
        <w:tc>
          <w:tcPr>
            <w:tcW w:type="dxa" w:w="3628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含义</w:t>
            </w:r>
          </w:p>
        </w:tc>
        <w:tc>
          <w:tcPr>
            <w:tcW w:type="dxa" w:w="4360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必须保持的规则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来源目录项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发布方、数据集或发现入口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目录可发现与全文可分析分别登记；聚合入口不重复计入库规模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来源发布版本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一次获取的文件、记录与许可凭据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固定 manifest、校验和、上游 ID 及版本，发布后不可原地修改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来源快照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来源版本经过确定处理流程形成的可分析材料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绑定正文、token 层、处理配置与索引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项目挂载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项目使用某个固定来源快照的授权关系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不自动升级；每次读取检查当前授权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私有文档修订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用户上传并处理的项目材料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固定正文与码点坐标，不改写旧研究输入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研究快照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共享挂载和私有修订组成的固定材料集合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固定成员、顺序、处理版本与元数据；同一实际修订去重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查询与分析运行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在明确输入范围上执行的方法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保存完整参数、统计单位、结果与完成状态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证据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原文位置或统计结果行的引用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原文与结果两类分别建模，访问时重新鉴权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研究笔记与成果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人工接受的记录及可下载产物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AI 草稿与人工确认分开，导出保留来源与方法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Agent 会话与运行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对话上下文及一次用户任务的执行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固定项目和发起人；会话历史不能替代业务事实</w:t>
            </w:r>
          </w:p>
        </w:tc>
      </w:tr>
    </w:tbl>
    <w:p>
      <w:pPr>
        <w:spacing w:after="0"/>
      </w:pPr>
    </w:p>
    <w:p>
      <w:r>
        <w:t>来源能力分别登记 discover、remote_query、fulltext_analysis、export、model_egress。允许下载不自动等于允许外发模型。来源撤回会限制旧快照访问，历史不可变不能成为继续展示撤回正文的理由。</w:t>
      </w:r>
    </w:p>
    <w:p>
      <w:pPr>
        <w:pStyle w:val="Heading2"/>
      </w:pPr>
      <w:r>
        <w:t>服务职责</w:t>
      </w:r>
    </w:p>
    <w:p>
      <w:r>
        <w:t>浏览器经 FastAPI 访问业务能力。Pi 通过内部 API 领取运行并调用工具；Celery 执行同步、索引、分析与导出；任务和结果状态由 PostgreSQL 保存。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608"/>
        <w:gridCol w:w="3458"/>
        <w:gridCol w:w="3906"/>
      </w:tblGrid>
      <w:tr>
        <w:trPr>
          <w:cantSplit/>
          <w:tblHeader/>
        </w:trPr>
        <w:tc>
          <w:tcPr>
            <w:tcW w:type="dxa" w:w="2608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服务或存储</w:t>
            </w:r>
          </w:p>
        </w:tc>
        <w:tc>
          <w:tcPr>
            <w:tcW w:type="dxa" w:w="3458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唯一负责的事实或执行</w:t>
            </w:r>
          </w:p>
        </w:tc>
        <w:tc>
          <w:tcPr>
            <w:tcW w:type="dxa" w:w="3906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接口边界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React + TypeScript + Vite</w:t>
            </w:r>
          </w:p>
        </w:tc>
        <w:tc>
          <w:tcPr>
            <w:tcW w:type="dxa" w:w="345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展示项目、研究操作、工具进度和证据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只经 FastAPI；SSE 中断后重新读取持久状态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FastAPI + Pydantic</w:t>
            </w:r>
          </w:p>
        </w:tc>
        <w:tc>
          <w:tcPr>
            <w:tcW w:type="dxa" w:w="345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身份、授权、业务命令、状态转换、工具接口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Node 与浏览器都不能直接绕过业务规则写项目结果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SQLAlchemy + Alembic + PostgreSQL</w:t>
            </w:r>
          </w:p>
        </w:tc>
        <w:tc>
          <w:tcPr>
            <w:tcW w:type="dxa" w:w="345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业务实体、运行租约、幂等记录、事件、结果引用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核心项目表使用复合约束与 RLS；共享来源使用独立域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Node.js + TypeScript + Pi SDK</w:t>
            </w:r>
          </w:p>
        </w:tc>
        <w:tc>
          <w:tcPr>
            <w:tcW w:type="dxa" w:w="345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Agent 会话、模型循环、工具选择和流式输出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首版唯一 Agent 执行进程；通过内部 API 领取运行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Celery + RabbitMQ</w:t>
            </w:r>
          </w:p>
        </w:tc>
        <w:tc>
          <w:tcPr>
            <w:tcW w:type="dxa" w:w="345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同步、清洗、索引、统计、导出等后台业务任务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不启动第二套 Agent 循环；队列只是投递机制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CWB/CQP 与字符位置索引</w:t>
            </w:r>
          </w:p>
        </w:tc>
        <w:tc>
          <w:tcPr>
            <w:tcW w:type="dxa" w:w="345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精确检索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共用规范化正文坐标，查询语义由本平台定义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Stanza 与版本化语言管线</w:t>
            </w:r>
          </w:p>
        </w:tc>
        <w:tc>
          <w:tcPr>
            <w:tcW w:type="dxa" w:w="345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语言处理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保留来源已有 token/POS 层，模型结果不能覆盖人工确认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pgvector</w:t>
            </w:r>
          </w:p>
        </w:tc>
        <w:tc>
          <w:tcPr>
            <w:tcW w:type="dxa" w:w="345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语义资料发现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首版在授权范围内精确距离搜索，不提供语料频次答案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S3 兼容对象存储</w:t>
            </w:r>
          </w:p>
        </w:tc>
        <w:tc>
          <w:tcPr>
            <w:tcW w:type="dxa" w:w="345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原件、正文、索引、会话归档、成果</w:t>
            </w:r>
          </w:p>
        </w:tc>
        <w:tc>
          <w:tcPr>
            <w:tcW w:type="dxa" w:w="390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私有对象键；读取通过业务授权，版本发布前完整校验</w:t>
            </w:r>
          </w:p>
        </w:tc>
      </w:tr>
    </w:tbl>
    <w:p>
      <w:pPr>
        <w:spacing w:after="0"/>
      </w:pPr>
    </w:p>
    <w:p>
      <w:r>
        <w:t>Pi 接入使用 @earendil-works/pi-coding-agent SDK，沿用其模型层；首版不另建 LangGraph 或第二套 Agent 框架。依赖版本与容器摘要在 S0 集成验证后锁定，不从上游 main 自动部署。Python 保持模块化业务工程，Node 是明确的 Agent 运行边界。</w:t>
      </w:r>
    </w:p>
    <w:p>
      <w:r>
        <w:t>部署采用 Linux 与 Docker Compose，增加独立 agent-runtime 服务；数据库、队列及内部接口不直接暴露给浏览器。基础查询不依赖 GPU，模型服务可按部署环境外接。</w:t>
      </w:r>
    </w:p>
    <w:p>
      <w:pPr>
        <w:pStyle w:val="Heading2"/>
      </w:pPr>
      <w:r>
        <w:t>数据同步与研究版本</w:t>
      </w:r>
    </w:p>
    <w:p>
      <w:r>
        <w:t>来源连接器按确定程序执行。定时同步无需模型做决策；研究助手支持来源发现、状态读取和获准的业务操作，平台管理员可经手动入口或研究助手启动全局同步、治理目录、发布与撤回；普通用户只能执行其权限内动作。</w:t>
      </w:r>
    </w:p>
    <w:p>
      <w:r>
        <w:t>阶段 A 必交 Tatoeba 中英直接句对、Wikimedia zhwiki/enwiki 正文、至少一个核准的 UD 树库。S0 锁定包、版本、许可、语言、抽样方法与容量；46 项来源登记继续维护实际接入状态。</w:t>
      </w:r>
    </w:p>
    <w:p>
      <w:pPr>
        <w:spacing w:after="40"/>
      </w:pPr>
      <w:r>
        <w:t>发现版本 → 下载 → 校验 → 解析 → 质量检查 → 建立索引 → 原子发布</w:t>
      </w:r>
    </w:p>
    <w:p>
      <w:pPr>
        <w:spacing w:after="40"/>
      </w:pPr>
      <w:r>
        <w:t xml:space="preserve">                                              ↓</w:t>
      </w:r>
    </w:p>
    <w:p>
      <w:pPr>
        <w:spacing w:after="40"/>
      </w:pPr>
      <w:r>
        <w:t>项目挂载固定版本 + 私有上传 → 研究快照 → 检索与统计 → 证据与成果</w:t>
      </w:r>
    </w:p>
    <w:p>
      <w:r>
        <w:t>下载和索引失败不能替代当前可用版本；更新发布不自动改变既有项目挂载。只有完整清单或官方撤回事件能判定上游删除。样本范围、排除记录和真实规模写入 manifest，不能把开发样本标为完整库。</w:t>
      </w:r>
    </w:p>
    <w:p>
      <w:r>
        <w:t>私有上传在 S1 建上传会话和私有对象路径，S3 完成 TXT，S4 补齐 CSV、TSV、JSONL。私有导入与来源同步共用规范化、质量报告和快照构建规则，但不能混用存储身份和权限。</w:t>
      </w:r>
    </w:p>
    <w:p>
      <w:pPr>
        <w:pStyle w:val="Heading3"/>
      </w:pPr>
      <w:r>
        <w:t>索引复用</w:t>
      </w:r>
    </w:p>
    <w:p>
      <w:r>
        <w:t>首版有两条明确路径。整库挂载且正文、token 层、顺序、处理配置完全相同，复用不可变来源索引；子集或共享私有混合快照构建受配额限制的项目索引。首版不要求跨分片联合查询。</w:t>
      </w:r>
    </w:p>
    <w:p>
      <w:r>
        <w:t>索引键必须包括索引引擎版本、字符或 token 单位、规范化配置、recipe 摘要、有序成员修订清单及各成员 token 层摘要，不能只用原文件内容 hash。可影响查询的元数据另存版本化清单，运行必须固定该清单；无法独立过滤的属性改变时重建索引。</w:t>
      </w:r>
    </w:p>
    <w:p>
      <w:r>
        <w:t>物理索引可复用不代表访问授权可复用。每个项目仍有自己的挂载、快照及授权校验；复用检测不向普通用户泄露其他项目材料是否存在。</w:t>
      </w:r>
    </w:p>
    <w:p>
      <w:pPr>
        <w:pStyle w:val="Heading2"/>
      </w:pPr>
      <w:r>
        <w:t>检索与统计契约</w:t>
      </w:r>
    </w:p>
    <w:p>
      <w:r>
        <w:t>查询使用平台 corpus-query/v1 AST，不能把用户输入直接传给 CQP。字符路径支持跨分词边界的字串与字距；token 路径支持词项、词距及已有属性。两条路径返回同一正文的 Unicode 码点区间，采用左闭右开表示。</w:t>
      </w:r>
    </w:p>
    <w:p>
      <w:pPr>
        <w:pStyle w:val="Heading3"/>
      </w:pPr>
      <w:r>
        <w:t>布尔过滤与命中跨度</w:t>
      </w:r>
    </w:p>
    <w:p>
      <w:r>
        <w:t>首版使用“正向匹配 + 范围过滤”。界面和 AST 必须显式区分主查询与条件：</w:t>
      </w:r>
    </w:p>
    <w:p>
      <w:pPr>
        <w:pStyle w:val="ListBullet"/>
      </w:pPr>
      <w:r>
        <w:t>A AND B：主查询 A 的每个命中作为锚点，B 只检查同句是否存在；不产生 A、B 的笛卡尔积。</w:t>
      </w:r>
    </w:p>
    <w:p>
      <w:pPr>
        <w:pStyle w:val="ListBullet"/>
      </w:pPr>
      <w:r>
        <w:t>A NOT B：返回所在句没有 B 的 A 命中。</w:t>
      </w:r>
    </w:p>
    <w:p>
      <w:pPr>
        <w:pStyle w:val="ListBullet"/>
      </w:pPr>
      <w:r>
        <w:t>A OR B：按正文修订和起止跨度取并集；相同跨度只计一次。</w:t>
      </w:r>
    </w:p>
    <w:p>
      <w:pPr>
        <w:pStyle w:val="ListBullet"/>
      </w:pPr>
      <w:r>
        <w:t>纯 NOT B 没有正向锚点，首版拒绝并要求补充主查询。</w:t>
      </w:r>
    </w:p>
    <w:p>
      <w:pPr>
        <w:pStyle w:val="ListBullet"/>
      </w:pPr>
      <w:r>
        <w:t>默认布尔范围是同句，二次过滤可明确选择同段。上下文显示窗口不改变查询范围。</w:t>
      </w:r>
    </w:p>
    <w:p>
      <w:r>
        <w:t>一句出现两个 A 和三个 B 时，A AND B 的命中数是 2、匹配句数是 1；B AND A 是 3。界面必须显示“主查询 A，条件 B”，不能用看似对称的布尔表达式掩盖锚点选择。高级任意嵌套布尔语法不在首版范围。</w:t>
      </w:r>
    </w:p>
    <w:p>
      <w:r>
        <w:t>total_hits、matched_segments、matched_documents 分开返回。统计从完整选定范围计算，分页、双语展开行和抽样展示不改变总体分母。异步计数未完成时总数为 null，不能把已返回行数当全库总数。</w:t>
      </w:r>
    </w:p>
    <w:p>
      <w:pPr>
        <w:pStyle w:val="Heading3"/>
      </w:pPr>
      <w:r>
        <w:t>双语关系与项目修改</w:t>
      </w:r>
    </w:p>
    <w:p>
      <w:r>
        <w:t>共享 source_alignment_edges 固定在来源版本中，记录稳定的边 ID、两侧句段 ID 和来源证据。公共关系不可被学生项目修改。</w:t>
      </w:r>
    </w:p>
    <w:p>
      <w:r>
        <w:t>项目通过 alignment_overlays 建私有覆盖层。层固定 project_id 与 snapshot_id，共享关系另记可选 source_release_refs；纯私有双语材料也可创建覆盖层，不要求挂载或基础来源边。追加提交记录 base_edge_id、操作、两侧端点、确认状态及修订号。新增关系没有 base edge，必须保存明确端点；替换、拒绝和确认必须引用可访问的基础边或项目边。所有端点必须属于项目固定材料范围。</w:t>
      </w:r>
    </w:p>
    <w:p>
      <w:r>
        <w:t>研究运行固定 alignment_overlay_revision，不能读取“最新覆盖层”重算旧结果。来源升级后生成迁移候选，人工确认不自动跨版本继承。两个项目挂载同一来源，甲的修订不改变乙，也不改变甲的旧运行。</w:t>
      </w:r>
    </w:p>
    <w:p>
      <w:r>
        <w:t>双语结果分别返回 matched_source_segments、matched_target_segments、matched_edges 和用于展示的 display_rows。一个中文句子对应三个英文句子时，中文唯一句数是 1、英文唯一句数是 3、关系数是 3。单语词频按唯一材料计数，关系层分析才按边计数。导出保留两侧 ID、边 ID、覆盖层版本和 counting_unit。</w:t>
      </w:r>
    </w:p>
    <w:p>
      <w:r>
        <w:t>自动对齐作为后台业务任务，为共享或私有固定材料生成一对一句级候选、匹配分数、复查原因及未配对清单。项目保存候选和一对一修订，复杂多对多关系仍只读；AI 建议不能标为人工确认。任务、候选、算法基线及工具输入输出见</w:t>
      </w:r>
      <w:hyperlink r:id="rId11">
        <w:r>
          <w:rPr>
            <w:color w:val="000000"/>
            <w:u w:val="single"/>
          </w:rPr>
          <w:t>研究助手业务能力与工具契约</w:t>
        </w:r>
      </w:hyperlink>
      <w:r>
        <w:t>。</w:t>
      </w:r>
    </w:p>
    <w:p>
      <w:pPr>
        <w:pStyle w:val="Heading2"/>
      </w:pPr>
      <w:r>
        <w:t>Pi 会话与业务执行</w:t>
      </w:r>
    </w:p>
    <w:p>
      <w:pPr>
        <w:pStyle w:val="Heading3"/>
      </w:pPr>
      <w:r>
        <w:t>状态权威和首版接口</w:t>
      </w:r>
    </w:p>
    <w:p>
      <w:r>
        <w:t>Pi SessionManager 维护最终模型上下文及分支，PostgreSQL 维护业务运行、授权、任务和成果。会话转录归档到私有对象存储，数据库保存归档指针与校验摘要。界面消息表只作投影，不重新拼装另一份权威上下文。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551"/>
        <w:gridCol w:w="7421"/>
      </w:tblGrid>
      <w:tr>
        <w:trPr>
          <w:cantSplit/>
          <w:tblHeader/>
        </w:trPr>
        <w:tc>
          <w:tcPr>
            <w:tcW w:type="dxa" w:w="2551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对象</w:t>
            </w:r>
          </w:p>
        </w:tc>
        <w:tc>
          <w:tcPr>
            <w:tcW w:type="dxa" w:w="7421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最小字段和约束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agent_sessions</w:t>
            </w:r>
          </w:p>
        </w:tc>
        <w:tc>
          <w:tcPr>
            <w:tcW w:type="dxa" w:w="742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session_id、workspace_id、scope_kind、project_id（project 作用域必填）、owner_id、input_scope、scope_digest、resource_manifest、pi_version、context_archive_ref、context_hash、active_run_id、lease_epoch；首版每个用户自己的会话，不共享多人续写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agent_runs</w:t>
            </w:r>
          </w:p>
        </w:tc>
        <w:tc>
          <w:tcPr>
            <w:tcW w:type="dxa" w:w="742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run_id、session_id、actor_id、input_scope、scope_digest、policy_epoch、state、attempt、lease_token、model_config、deadline、budget、final_result_ref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tool_invocations</w:t>
            </w:r>
          </w:p>
        </w:tc>
        <w:tc>
          <w:tcPr>
            <w:tcW w:type="dxa" w:w="742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invocation_id、run_id、pi_tool_call_id、tool_name、schema_version、args_hash、scope_digest、state、job_id 或 result_ref；稳定 invocation_id 为幂等主键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agent_events</w:t>
            </w:r>
          </w:p>
        </w:tc>
        <w:tc>
          <w:tcPr>
            <w:tcW w:type="dxa" w:w="742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run_id、event_id、sequence、kind、payload_ref；同事件重复写入幂等，SSE 序号单调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agent_run_jobs</w:t>
            </w:r>
          </w:p>
        </w:tc>
        <w:tc>
          <w:tcPr>
            <w:tcW w:type="dxa" w:w="742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run_id、invocation_id、job_id、ownership、cancel_policy；区分专属任务与复用任务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session_evidence_refs</w:t>
            </w:r>
          </w:p>
        </w:tc>
        <w:tc>
          <w:tcPr>
            <w:tcW w:type="dxa" w:w="742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session_id、来源修订或结果引用、policy_epoch；覆盖消息、工具结果及摘要依赖</w:t>
            </w:r>
          </w:p>
        </w:tc>
      </w:tr>
    </w:tbl>
    <w:p>
      <w:pPr>
        <w:spacing w:after="0"/>
      </w:pPr>
    </w:p>
    <w:p>
      <w:r>
        <w:t>浏览器创建会话、提交消息、取消与重连均经 FastAPI。内部 API 按领取、心跳、事件提交、工具调用和结束运行分别设计，所有写入验证 run attempt 与 lease token。Node 首版通过内部长轮询领取待执行 Agent 运行，不直接消费 Celery 协议。</w:t>
      </w:r>
    </w:p>
    <w:p>
      <w:r>
        <w:t>会话作用域为 account、platform 或 project。登录用户可在 account 会话创建项目；平台管理员可在 platform 会话执行目录、同步与策略管理；项目只读成员可创建 project 会话执行获准的查询，每次写入单独鉴权。平台权限不赋予私人项目读取权。</w:t>
      </w:r>
    </w:p>
    <w:p>
      <w:r>
        <w:t>会话创建时绑定 input_scope 与 scope_digest。切换快照或材料范围必须新建会话，旧消息与工具摘要不带入；已有 run 的输入范围保持不变。提交消息时的范围与会话绑定范围不一致，返回 409 SESSION_SCOPE_CHANGED。</w:t>
      </w:r>
    </w:p>
    <w:p>
      <w:r>
        <w:t>创建项目、快照或覆盖层修订后，旧 run 仅取得新 ID、计数和 scope_effect，不读取新范围正文。若用户已经授权后续分析，服务端保存仅含目标引用、业务步骤、结构化参数和原授权引用的 continuation_intent；旧 run 完成并关联 next_session_id，宿主重新鉴权、创建新会话并重新读取材料。网页可连续展示任务链，Pi 不继承旧正文、消息或摘要；旧排队消息不得自动迁移。完整衔接见</w:t>
      </w:r>
      <w:hyperlink r:id="rId11">
        <w:r>
          <w:rPr>
            <w:color w:val="000000"/>
            <w:u w:val="single"/>
          </w:rPr>
          <w:t>工具契约</w:t>
        </w:r>
      </w:hyperlink>
      <w:r>
        <w:t>。</w:t>
      </w:r>
    </w:p>
    <w:p>
      <w:r>
        <w:t>内部执行凭据由服务端生成，绑定 actor、scope_kind、project（项目作用域）、session、run、允许工具、数据外发范围、有效期及租约。模型仅提供工具业务参数，不能指定或扩大执行身份。每次工具调用和发布仍校验当前权限，凭据的旧授权快照不能绕过撤回。</w:t>
      </w:r>
    </w:p>
    <w:p>
      <w:pPr>
        <w:pStyle w:val="Heading3"/>
      </w:pPr>
      <w:r>
        <w:t>单写与恢复</w:t>
      </w:r>
    </w:p>
    <w:p>
      <w:r>
        <w:t>同一 session 同时只有一个执行租约和一个活动 run。普通新消息在忙碌时返回 409 SESSION_BUSY；首版提供明确的 follow-up 队列，消息持久化后由当前执行者在运行结束后消费。用户排队消息不能同时成为当前 run 的 steer；首版网页暂不开放 steer 控件。</w:t>
      </w:r>
    </w:p>
    <w:p>
      <w:r>
        <w:t>接管会话必须先确认旧租约过期，再提升 lease epoch。会话暂存目录按 session 和 attempt 隔离；归档采用不可变对象加数据库条件切换指针，旧进程不能覆盖新上下文。恢复使用 Pi SessionManager 的受支持导入或打开方式，不能仅修改 agent 内存消息。</w:t>
      </w:r>
    </w:p>
    <w:p>
      <w:r>
        <w:t>服务重启从最近完整会话检查点恢复；对已登记工具先核对业务执行结果，再补回工具结果。没有可靠检查点或不明确的模型请求进入 WAITING_REVIEW，禁止猜测历史并重放写操作。模型文本增量可以丢弃后重建，已发布业务成果不能丢失。</w:t>
      </w:r>
    </w:p>
    <w:p>
      <w:pPr>
        <w:pStyle w:val="Heading3"/>
      </w:pPr>
      <w:r>
        <w:t>工具调用与长任务</w:t>
      </w:r>
    </w:p>
    <w:p>
      <w:r>
        <w:t>研究助手调用当前用户有权限的全部已上线业务能力，包括创建、编辑、执行、修订、任务控制和管理能力。M01 至 M14 的业务动作随模块同批注册，后续 F001 至 F096 能力上线时同批接入。注册表显式映射同一个后端 command/query，不提供万能 API 或通用 shell。完整能力表、输入输出及权限见</w:t>
      </w:r>
      <w:hyperlink r:id="rId11">
        <w:r>
          <w:rPr>
            <w:color w:val="000000"/>
            <w:u w:val="single"/>
          </w:rPr>
          <w:t>研究助手业务能力与工具契约</w:t>
        </w:r>
      </w:hyperlink>
      <w:r>
        <w:t>。已授权且目标明确的可逆写入直接执行，破坏性或目标不明的操作核对具体影响；用户明确核对的内容才可记录人工确认。工具进入调用前，服务端登记 invocation_id 并固定参数摘要。网络重试和恢复沿用该 invocation_id；同 ID 不同参数返回冲突。</w:t>
      </w:r>
    </w:p>
    <w:p>
      <w:r>
        <w:t>工具结果统一为四类：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984"/>
        <w:gridCol w:w="3628"/>
        <w:gridCol w:w="4360"/>
      </w:tblGrid>
      <w:tr>
        <w:trPr>
          <w:cantSplit/>
          <w:tblHeader/>
        </w:trPr>
        <w:tc>
          <w:tcPr>
            <w:tcW w:type="dxa" w:w="1984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type="dxa" w:w="3628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必须返回</w:t>
            </w:r>
          </w:p>
        </w:tc>
        <w:tc>
          <w:tcPr>
            <w:tcW w:type="dxa" w:w="4360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后续行为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succeeded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result_ref、evidence_refs、方法与版本摘要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Pi 可读取结果并解释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accepted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job_id、受限任务引用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等待或查询同一任务，不重新提交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failed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code、可读原因、retryable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按明确重试策略处理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unknown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invocation_id、核对入口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查询原调用状态；禁止盲目重试写操作</w:t>
            </w:r>
          </w:p>
        </w:tc>
      </w:tr>
    </w:tbl>
    <w:p>
      <w:pPr>
        <w:spacing w:after="0"/>
      </w:pPr>
    </w:p>
    <w:p>
      <w:r>
        <w:t>模型在恢复后生成新的 tool call ID，不等于新的用户写入意图。笔记草稿、导出等写入同时绑定服务端分配的 action_id；恢复沿用原 action。新参数或重新生成成果形成显式新动作，不能靠工具调用 ID 改变绕过去重。</w:t>
      </w:r>
    </w:p>
    <w:p>
      <w:r>
        <w:t>同步、索引和统计的耗时工作留在 Celery。Pi 的 HTTP 工具只提交任务、等待受限状态或取结果；必要结果尚未完成时，业务运行进入 WAITING_JOB。恢复后按 job_id 接续，不让模型持续空转轮询。</w:t>
      </w:r>
    </w:p>
    <w:p>
      <w:pPr>
        <w:pStyle w:val="Heading3"/>
      </w:pPr>
      <w:r>
        <w:t>完成与取消</w:t>
      </w:r>
    </w:p>
    <w:p>
      <w:r>
        <w:t>业务运行状态至少包含 QUEUED、RUNNING、WAITING_JOB、WAITING_REVIEW、CANCEL_REQUESTED、CANCELLED、SUCCEEDED、FAILED。普通工具失败可以由 Agent 处理；只有业务发布条件满足才能成功。</w:t>
      </w:r>
    </w:p>
    <w:p>
      <w:r>
        <w:t>Pi 的低层 agent_end 不作为业务完成事件。收到 agent_settled 后，仍需核对租约、取消状态、必要工具结果、引用和最终产物；会话检查点与结果引用持久化后，FastAPI 才在条件事务中发布 SUCCEEDED。排队的下一条用户消息开启新的 run。</w:t>
      </w:r>
    </w:p>
    <w:p>
      <w:r>
        <w:t>取消先写业务账本并拒绝新工具，再通知 Pi abort。专属且可取消的子任务收到取消请求；被其他运行复用的任务只解除当前等待。所有取消都保留此前已发布成果；迟到事件和输出不能把取消状态改成成功。用户关闭网页仅断开订阅，不触发取消。</w:t>
      </w:r>
    </w:p>
    <w:p>
      <w:pPr>
        <w:pStyle w:val="Heading3"/>
      </w:pPr>
      <w:r>
        <w:t>资源加载和权限变化</w:t>
      </w:r>
    </w:p>
    <w:p>
      <w:r>
        <w:t>SDK 资源加载器只装入本项目审核的工具、提示词和 Skills。显式设置模型、凭据、会话目录和工具集合，不自动扫描服务器用户目录、上传材料中的 .pi 配置或任意扩展。首版不开放通用 bash、文件编辑、任意脚本和第三方扩展安装。</w:t>
      </w:r>
    </w:p>
    <w:p>
      <w:r>
        <w:t>每次模型请求前检查项目、来源及模型外发策略。权限 epoch 改变时重新验证；撤回依赖或外发权限变化的会话立即暂停，历史回放也受限制。首版采用保守恢复：从仍有权限的材料引用创建净化后的新会话，旧摘要与旧工具正文不得复用。</w:t>
      </w:r>
    </w:p>
    <w:p>
      <w:r>
        <w:t>每个模型请求登记证据依赖和实际外发记录；检查与外发在宿主侧串行控制，撤回阻止后续请求。已发往外部模型的内容不能承诺远程收回，按原有来源策略处理。未能精确追踪摘要依赖时，将整个会话标为受影响，不能假定摘要无敏感内容。</w:t>
      </w:r>
    </w:p>
    <w:p>
      <w:pPr>
        <w:pStyle w:val="Heading2"/>
      </w:pPr>
      <w:r>
        <w:t>开工约束</w:t>
      </w:r>
    </w:p>
    <w:p>
      <w:r>
        <w:t>S0 先验证真实来源包、中文查询语义和 Pi SDK 最小集成。S1 完成服务与状态契约，S3 交付第一条真实研究流程；每个阶段同批接入对应业务工具，S7 验证跨模块组合任务和完整 AI 场景。详细任务、依赖和验收见</w:t>
      </w:r>
      <w:hyperlink r:id="rId9">
        <w:r>
          <w:rPr>
            <w:color w:val="000000"/>
            <w:u w:val="single"/>
          </w:rPr>
          <w:t>首版开发计划</w:t>
        </w:r>
      </w:hyperlink>
      <w:r>
        <w:t>。</w:t>
      </w:r>
    </w:p>
    <w:p>
      <w:pPr>
        <w:pStyle w:val="Heading2"/>
      </w:pPr>
      <w:r>
        <w:t>Pi 官方接口依据</w:t>
      </w:r>
    </w:p>
    <w:p>
      <w:r>
        <w:t>以下接口行为依据官方当前文档核验于 2026 年 10 月 15 日；实现须针对 S0 锁定的版本验证：</w:t>
      </w:r>
    </w:p>
    <w:p>
      <w:pPr>
        <w:pStyle w:val="ListBullet"/>
      </w:pPr>
      <w:r/>
      <w:hyperlink r:id="rId12">
        <w:r>
          <w:rPr>
            <w:color w:val="000000"/>
            <w:u w:val="single"/>
          </w:rPr>
          <w:t>Pi SDK</w:t>
        </w:r>
      </w:hyperlink>
      <w:r>
        <w:t>：会话与 SessionManager、忙碌时消息处理、事件订阅、资源与工具配置。</w:t>
      </w:r>
    </w:p>
    <w:p>
      <w:pPr>
        <w:pStyle w:val="ListBullet"/>
      </w:pPr>
      <w:r/>
      <w:hyperlink r:id="rId13">
        <w:r>
          <w:rPr>
            <w:color w:val="000000"/>
            <w:u w:val="single"/>
          </w:rPr>
          <w:t>Pi 显式配置示例</w:t>
        </w:r>
      </w:hyperlink>
      <w:r>
        <w:t>：宿主显式提供资源加载器和会话依赖。</w:t>
      </w:r>
    </w:p>
    <w:p>
      <w:pPr>
        <w:pStyle w:val="ListBullet"/>
      </w:pPr>
      <w:r/>
      <w:hyperlink r:id="rId14">
        <w:r>
          <w:rPr>
            <w:color w:val="000000"/>
            <w:u w:val="single"/>
          </w:rPr>
          <w:t>Pi 扩展</w:t>
        </w:r>
      </w:hyperlink>
      <w:r>
        <w:t>：工具注册与生命周期扩展。</w:t>
      </w:r>
    </w:p>
    <w:p>
      <w:r>
        <w:t>本平台的多租户授权、业务账本、幂等、取消传播与成果发布规则由以上业务契约定义，需要本项目实现和验收。</w:t>
      </w:r>
    </w:p>
    <w:p>
      <w:pPr>
        <w:pStyle w:val="Heading1"/>
      </w:pPr>
      <w:r>
        <w:t>2 首版开发任务与验收</w:t>
      </w:r>
    </w:p>
    <w:p>
      <w:r>
        <w:t>按</w:t>
      </w:r>
      <w:hyperlink r:id="rId15">
        <w:r>
          <w:rPr>
            <w:color w:val="000000"/>
            <w:u w:val="single"/>
          </w:rPr>
          <w:t>业务架构与 Pi 运行基线</w:t>
        </w:r>
      </w:hyperlink>
      <w:r>
        <w:t>启动网页端开发。第一条可演示流程是：真实 Tatoeba 同步、项目挂载、私有 TXT 导入、精确检索、研究助手引用、笔记及基础导出。研究助手是基于 Pi SDK 改造的系统内置主要能力，默认工作台集中会话、任务过程、材料、证据与成果；检索、分析和笔记保留独立手动入口，复用同一会话与业务能力。SDK、Node 宿主及服务边界不变。第一阶段最终交付仍包含全部 M01 至 M14，以及三类来源真实接入。</w:t>
      </w:r>
    </w:p>
    <w:p>
      <w:r>
        <w:t xml:space="preserve">2026 年 10 月 16 日已开始 S0 技术验证和基础工程准备，结果见 </w:t>
      </w:r>
      <w:hyperlink r:id="rId16">
        <w:r>
          <w:rPr>
            <w:color w:val="000000"/>
            <w:u w:val="single"/>
          </w:rPr>
          <w:t>S0 验证记录</w:t>
        </w:r>
      </w:hyperlink>
      <w:r>
        <w:t xml:space="preserve">及对应 </w:t>
      </w:r>
      <w:hyperlink r:id="rId17">
        <w:r>
          <w:rPr>
            <w:color w:val="000000"/>
            <w:u w:val="single"/>
          </w:rPr>
          <w:t>Word</w:t>
        </w:r>
      </w:hyperlink>
      <w:r>
        <w:t>。来源探测、契约子集、查询原型、真实 Pi SDK 固定模型桩和基础应用工程已落盘；S0 尚未整体验收通过。既有 UI 原型仍为确定性模拟；S1 邮箱登录、项目及成员权限已经真实 PostgreSQL 集成验证，上传校验任务也已通过 10 项真实依赖集成测试；运行服务的 6 组独立 HTTP 检查和真实浏览器上传、刷新、退出回归通过。来源目录和管理员修订已通过真实数据库、HTTP 与浏览器验证；Pi 受限执行凭据、单写租约和调用账本已通过真实 PostgreSQL 与 SDK／HTTP 固定模型验证；私有不可变检查点通过 9 项真实数据库／存储测试及 2 项格式测试，两个独立 Node 进程的已完成会话接续验证通过。S2 已接入管理员 Tatoeba 全量获取、私有暂存和差分任务；S3 已验证完整持久索引、私有归档及受限来源发布／整库挂载链路；真实 D12 尚待许可核准；项目研究快照、查询及稳定结果已通过受限验收，生产 Pi 业务工具仍未开放，发布以验收结果为准。</w:t>
      </w:r>
    </w:p>
    <w:p>
      <w:pPr>
        <w:pStyle w:val="Heading2"/>
      </w:pPr>
      <w:r>
        <w:t>S0 当前推进状态</w:t>
      </w:r>
    </w:p>
    <w:p>
      <w:r>
        <w:t>2026 年 10 月 17 日，用户确认目前没有独占环境，先继续本地开发。当前共享环境用于功能、权限、计算正确性及受限容量验证；正式独占环境的性能门槛继续保留待验，不作为后续本地功能开发的前置阻塞，也不以共享环境结果替代正式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984"/>
        <w:gridCol w:w="3628"/>
        <w:gridCol w:w="4360"/>
      </w:tblGrid>
      <w:tr>
        <w:trPr>
          <w:cantSplit/>
          <w:tblHeader/>
        </w:trPr>
        <w:tc>
          <w:tcPr>
            <w:tcW w:type="dxa" w:w="1984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任务</w:t>
            </w:r>
          </w:p>
        </w:tc>
        <w:tc>
          <w:tcPr>
            <w:tcW w:type="dxa" w:w="3628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已有证据</w:t>
            </w:r>
          </w:p>
        </w:tc>
        <w:tc>
          <w:tcPr>
            <w:tcW w:type="dxa" w:w="4360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尚需完成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K01 来源与样本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Tatoeba 固定 10000 直接句对；Wikimedia 中英完整固定分片校验、各 1000 篇抽样，分别 972／996 篇受限清洗映射；UD 固定提交与测试集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中英完整正文覆盖、UD 底层文本及部署许可、来源发布和模型外发仍待核准；受限子集不等于完整渲染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K02 业务与接口契约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143 个动作登记与基础 Schema；已实现子集接入 OpenAPI、类型客户端和授权，兼容模型协议扩展后契约 63 项通过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其余逐动作输入与业务规则；已实现目录与 Pi 运行基础；线性完整检查点已通过受限验证，运行中恢复和模型外发另验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K03 Pi 宿主验证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SDK 1.3.0 与 Node 24.15.0；真实 PG 10 项单写、授权、取消与调用账本测试；真实 SDK／HTTP 固定模型验证；9 项真实检查点测试和双进程接续通过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K09 已实现常驻宿主和可靠 WAITING_JOB 接续，实际链路验收见下节；任意崩溃恢复、材料范围、模型外发及真实模型质量另验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K04 检索验证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字符千万码点 P95 2.827 秒；分离后 CWB 千万 token 普通首屏 P95 1.361 秒；真实 UD 1964 句、40407 词的坐标属性及 42 次查询核对一致；身份配额契约通过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高频 gap 首屏 3.282 秒；S3 生产构建、授权与并发配额按本轮结果另列；正式独占环境仍待验收；原始失败报告保留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K05 基础工程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既有 Compose 连通和 RLS 样例通过；S1 新增独立数据库角色、认证项目迁移及 9 项真实 PostgreSQL 认证权限测试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上传任务 10 项真实依赖测试通过；生产 Pi 委托与远端 CI 继续验收</w:t>
            </w:r>
          </w:p>
        </w:tc>
      </w:tr>
    </w:tbl>
    <w:p>
      <w:pPr>
        <w:spacing w:after="0"/>
      </w:pPr>
    </w:p>
    <w:p>
      <w:r>
        <w:t>正式性能门槛仍为独占 Linux 8 vCPU、32 GiB RAM、200 GiB 可用 SSD。本机 Docker Linux 引擎可用，但与已有容器共享 16 CPU 和约 23.1 GiB 内存，不满足既定正式实验条件；不据此降低样本量或改写通过门槛。</w:t>
      </w:r>
    </w:p>
    <w:p>
      <w:r>
        <w:t>本轮补证分别保留原 Python PositionIndex 三规模、字符优化、CWB 全 dump 和首屏／计数分离报告，不混用引擎和计量口径。分离后五会话的首屏与计数进程真实并行竞争资源，尚未完成的总数保持未知；千万 token 普通完整计数最大 2.501 秒，高频完整计数 3.533 秒。身份兼容及实测字节准入只是可执行契约，不代表生产授权、原子配额预留或发布。中英清洗保留可追溯文字子集，不宣称完整渲染；英文两次旧传输失败保留，新有界分段恢复经整包官方校验后完成全片抽样。证据及复跑入口见 S0 验证记录。</w:t>
      </w:r>
    </w:p>
    <w:p>
      <w:r>
        <w:t>S0 已完成对齐模型候选调查、固定文件摘要和 MiniLM 离线 CPU smoke，并补 100／500／1000 句每侧的真实本地模型容量实验：run_local 用时为 5.537／9.984／21.632 秒，峰值 RSS 为 558.82／581.87／786.85 MB。样本由 Tatoeba 直连句对按固定顺序拼接，不能代替真实领域文档或独立质量金标；领域质量、阈值与正式容量仍待验收。S6 才交付完整自动对齐、修订和成果流程。</w:t>
      </w:r>
    </w:p>
    <w:p>
      <w:r>
        <w:t>后续 WMT19 公开新闻评估固定抽取 64 篇完整文档、800 对片段，未调整既有模型与阈值。test 原选 681 对中，15 篇共 199 对因超长片段整篇拒绝；实际处理 482 对、产生 476 对正确参考候选，含拒绝的选集召回为 69.897%。这补充了真实文档参考证据，但上游提供分句、训练重叠未排除，不是独立项目领域金标，domain_quality_status 仍为 NOT_VALIDATED。原始拒绝和分母不隐去，来源发布与模型外发仍待核准。</w:t>
      </w:r>
    </w:p>
    <w:p>
      <w:r>
        <w:t>S1／K06 已贯通真实登录、创建或进入项目、私有单文件上传会话、complete 创建持久校验任务，以及任务读取、取消与真实校验结果。止于已校验的暂存材料，不标为可检索 READY。认证与项目部分已实现：Argon2id、摘要会话、Cookie／CSRF／Origin 校验、退出和停用失效、owner／editor／viewer 及平台管理员隔离，真实 PostgreSQL 9 项测试通过。账号由隐藏输入的 CLI 初始化；运行角色无表所有权或管理员权限。上传及任务账本沿同一事务身份与撤权锁集成，真实版本化对象、outbox、RabbitMQ／Celery 消费及校验发布已通过 10 项测试；独立 HTTP 与浏览器端到端回归通过；材料止于 VALIDATED。来源目录已落库并支持授权修订；Pi 的受限身份、固定空材料范围、调用账本和单写租约已验证；新增私有完整检查点、账本对照及条件成功发布；已完成会话的双进程接续通过，第二次运行保留项目结果且零工具重放。未知调用或不可靠上下文仍进入 WAITING_REVIEW，不自动重放写入；可靠 WAITING_JOB 接续与常驻宿主推进状态见 K09；任意运行中崩溃与生产模型外发另验，尚不交付生产委托与正式研究流程。正式独占性能、真实领域质量、来源许可和完整正文覆盖保留未通过门槛，实验脚本不等于生产能力。</w:t>
      </w:r>
    </w:p>
    <w:p>
      <w:pPr>
        <w:pStyle w:val="Heading2"/>
      </w:pPr>
      <w:r>
        <w:t>首版范围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871"/>
        <w:gridCol w:w="6117"/>
        <w:gridCol w:w="1984"/>
      </w:tblGrid>
      <w:tr>
        <w:trPr>
          <w:cantSplit/>
          <w:tblHeader/>
        </w:trPr>
        <w:tc>
          <w:tcPr>
            <w:tcW w:type="dxa" w:w="1871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功能</w:t>
            </w:r>
          </w:p>
        </w:tc>
        <w:tc>
          <w:tcPr>
            <w:tcW w:type="dxa" w:w="6117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第一阶段交付</w:t>
            </w:r>
          </w:p>
        </w:tc>
        <w:tc>
          <w:tcPr>
            <w:tcW w:type="dxa" w:w="1984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负责步骤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M01 来源目录</w:t>
            </w:r>
          </w:p>
        </w:tc>
        <w:tc>
          <w:tcPr>
            <w:tcW w:type="dxa" w:w="6117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46 项登记、分类、入口、版本、能力与实际状态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S1、S4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M02 真实同步</w:t>
            </w:r>
          </w:p>
        </w:tc>
        <w:tc>
          <w:tcPr>
            <w:tcW w:type="dxa" w:w="6117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Tatoeba 中英、Wikimedia zh/en、一个核准 UD 树库；校验、更新检查、恢复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S2、S3、S4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M03 账号项目</w:t>
            </w:r>
          </w:p>
        </w:tc>
        <w:tc>
          <w:tcPr>
            <w:tcW w:type="dxa" w:w="6117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负责人、编辑、只读及管理员；共享挂载和私有材料隔离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S1、S3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M04 上传清洗</w:t>
            </w:r>
          </w:p>
        </w:tc>
        <w:tc>
          <w:tcPr>
            <w:tcW w:type="dxa" w:w="6117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TXT、CSV、TSV、JSONL；来源 XML/CoNLL-U；质量报告与精确去重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S1、S3、S4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M05 子库快照</w:t>
            </w:r>
          </w:p>
        </w:tc>
        <w:tc>
          <w:tcPr>
            <w:tcW w:type="dxa" w:w="6117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固定成员、元数据、来源与处理版本，保存筛选范围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S3、S5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M06 中英查询</w:t>
            </w:r>
          </w:p>
        </w:tc>
        <w:tc>
          <w:tcPr>
            <w:tcW w:type="dxa" w:w="6117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字符、词项、短语、明确锚点的布尔过滤、字距词距、受限正则及已有属性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S0、S3、S5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M07 上下文结果</w:t>
            </w:r>
          </w:p>
        </w:tc>
        <w:tc>
          <w:tcPr>
            <w:tcW w:type="dxa" w:w="6117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KWIC、句段、出处、排序、二次筛选、收藏、抽样、保存查询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S3、S5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M08 基础统计</w:t>
            </w:r>
          </w:p>
        </w:tc>
        <w:tc>
          <w:tcPr>
            <w:tcW w:type="dxa" w:w="6117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字频词频、文档频率、标准化频率、2 至 4 元词组、窗口共现及 logDice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S5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M09 子库比较</w:t>
            </w:r>
          </w:p>
        </w:tc>
        <w:tc>
          <w:tcPr>
            <w:tcW w:type="dxa" w:w="6117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log likelihood、log ratio、年份体裁来源分布及双查询比较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S5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M10 双语研究</w:t>
            </w:r>
          </w:p>
        </w:tc>
        <w:tc>
          <w:tcPr>
            <w:tcW w:type="dxa" w:w="6117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双向检索、共享或私有材料自动一对一对齐候选、项目修订与确认，复杂关系只读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S3、S6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M11 内置研究助手</w:t>
            </w:r>
          </w:p>
        </w:tc>
        <w:tc>
          <w:tcPr>
            <w:tcW w:type="dxa" w:w="6117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当前权限内全部业务动作调用、查询草稿、证据问答、统计解释及笔记草稿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S0 至 S7 随业务同批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M12 成果导出</w:t>
            </w:r>
          </w:p>
        </w:tc>
        <w:tc>
          <w:tcPr>
            <w:tcW w:type="dxa" w:w="6117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CSV、XLSX、SVG、DOCX、JSON 方法清单；版本与证据可回查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S3 最小导出、S6 完整交付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M13 任务撤回</w:t>
            </w:r>
          </w:p>
        </w:tc>
        <w:tc>
          <w:tcPr>
            <w:tcW w:type="dxa" w:w="6117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进度、取消、有限重试、恢复、来源撤回及受影响会话暂停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S1、S2、S4、S7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M14 部署验收</w:t>
            </w:r>
          </w:p>
        </w:tc>
        <w:tc>
          <w:tcPr>
            <w:tcW w:type="dxa" w:w="6117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Linux 部署、恢复、权限、真实来源、查询与统计验证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S0 建基线、S8 综合验收</w:t>
            </w:r>
          </w:p>
        </w:tc>
      </w:tr>
    </w:tbl>
    <w:p>
      <w:pPr>
        <w:spacing w:after="0"/>
      </w:pPr>
    </w:p>
    <w:p>
      <w:r>
        <w:t>OCR、通用 PDF/DOCX 导入、完整 CQL、复杂标注、多译本、音视频、实时协作与任意脚本执行保留后续阶段。XLSX 导出不填背景色，标题使用宋体；成果文件不添加无关小字。</w:t>
      </w:r>
    </w:p>
    <w:p>
      <w:pPr>
        <w:pStyle w:val="Heading2"/>
      </w:pPr>
      <w:r>
        <w:t>S2 Tatoeba 当前实现</w:t>
      </w:r>
    </w:p>
    <w:p>
      <w:r>
        <w:t>K07 已实现固定 D12 连接器、平台同步任务账本、事务 outbox、真实后台进度、取消及有限人工重试。完整中文、英文和直接关系三包共 37,141,424 字节，全部句子保留原文、稳定 ID、当前 owner、时间与句子链接；本轮不是把 S0 的 10000 对样本改标为全库。全量解析得到 2,127,898 句和 78,089 条有效直接边，199 条缺端点关系明确排除并计数。</w:t>
      </w:r>
    </w:p>
    <w:p>
      <w:r>
        <w:t>原件、全量派生文件、差分数据库、质量和许可依据以私有对象版本保存。同步任务成功只表示 acquisition 已校验，结果为 VALIDATED，searchable 为 false；catalog 发布版本仍为空。管理员权限、固定来源身份与租约在最终登记事务再次核查；网络版本变更不能重试拼接。两次真实 HTTP／常驻 Worker 全量同步及各 13 对象校验通过，再次差分为 0；早期第二次获取失败另保留。部署验收与既有门槛见验证记录。</w:t>
      </w:r>
    </w:p>
    <w:p>
      <w:r>
        <w:t>S3 已以固定 acquisition 接入持久索引构建；已补固定来源核准、发布与项目整库挂载，已接项目精确查询与 KWIC，私有 TXT 与混合快照已补后续验收，下一步继续研究成果。来源许可批准、生产 Pi 委托、正式独占性能与领域质量门槛保留；三类来源的完整阶段交付不因 D12 暂存成功而完成。</w:t>
      </w:r>
    </w:p>
    <w:p>
      <w:pPr>
        <w:pStyle w:val="Heading2"/>
      </w:pPr>
      <w:r>
        <w:t>S3 全量索引当前实现</w:t>
      </w:r>
    </w:p>
    <w:p>
      <w:r>
        <w:t>K08 已新增固定 acquisition 的流式字符索引、CWB 词形索引和私有构建任务。完整成员、原文、直接边与坐标保存在实际文件中；manifest 只保留摘要和计数。中文采用固定 jieba 字典且关闭 HMM，英文采用固定 Treebank 跨度分词；只提供精确原文 form，不宣称 POS、lemma 或领域分词质量已验收。</w:t>
      </w:r>
    </w:p>
    <w:p>
      <w:r>
        <w:t>管理员索引任务包含固定输入、事务幂等、活动字节预留、outbox、租约、取消和有限重试；成功结果为 INDEXED，尚非发布或 READY。9 项真实依赖测试已通过；完整引擎构建保留全部 2127898 句与 19660489 词项，新进程全量坐标及 20 查询核验一致。16 日原始字符无命中确认最长 38.873 秒，后续读取优化见下段；运行服务索引任务用时 436.672 秒，私有包回读解包、子进程重开、重复请求复用和浏览器刷新回归均通过，未新增目录发布版本。S3 的混合快照后续验收见下节，笔记及导出继续逐条完成；来源许可、正式独占容量、领域质量和生产 Pi 委托门槛保留。</w:t>
      </w:r>
    </w:p>
    <w:p>
      <w:r>
        <w:t>2026 年 10 月 17 日补齐固定 acquisition 的来源核准、不可变发布和项目整库挂载。独立测试来源的两份各 4 句输入经真实 parser、CWB、PostgreSQL 和版本化对象存储贯通；实际 HTTP、浏览器及撤权后拒绝读取验证通过。发布不会让既有挂载自动升级，viewer 仅可读，平台管理员不越过项目权限。真实 D12 仍待核准；项目查询、混合快照和私有 TXT 解析后续切片见下节，笔记及导出继续接入，生产 Pi 工具保持未开放。</w:t>
      </w:r>
    </w:p>
    <w:p>
      <w:r>
        <w:t>字符 reader 在不重建索引、不改变 recipe 与语义的前提下改进候选定位。完整 2,127,898 句和 19,660,489 词项重新核对，原 20 查询的三项计数、首 50 跨度与 KWIC 全部一致。共享 4 CPU／8 GiB 单次顺序核验中，字符首屏最大 0.112 秒、完整计数最大 3.747 秒；词项分别为 1.246／1.512 秒。保留 16 日慢基线与中间实验，不以此次测量替代独占环境、20 次／5 会话的正式性能验收。</w:t>
      </w:r>
    </w:p>
    <w:p>
      <w:pPr>
        <w:pStyle w:val="Heading2"/>
      </w:pPr>
      <w:r>
        <w:t>S3 研究快照与查询当前推进</w:t>
      </w:r>
    </w:p>
    <w:p>
      <w:r>
        <w:t>从单个整库挂载建立独立固定研究快照，复用已校验索引；首屏与完整结果分为两个持久任务，完整结果按 32 字节跨度记录归档后提供稳定分页和真实上下文。API 只读映射共享私有缓存，显式恢复固定对象，不在每页重下索引或重新执行查询。字符与基础 form 查询保持原文码点、重叠和句界语义，该基础切片不含私有 TXT 和混合成员；其后续实现见下节，POS／lemma／正则及条件过滤仍待接入。</w:t>
      </w:r>
    </w:p>
    <w:p>
      <w:r>
        <w:t>完整既有 Tatoeba 索引的 20 条查询、全部有序跨度摘要、三项计数及新进程 180 次分页／上下文检查通过；共享原生 Linux 磁盘单次字符首屏／完整跨度写入最大为 0.070／6.512 秒，词项为 1.041／7.058 秒。Windows 共享盘 CQP 完整导出超时独立保留。后台 9 项真实 PostgreSQL／S3／CWB 集成及 52 项相关回归通过。独立 62 句测试来源实际 HTTP 返回 120 个命中、60 个句段和 60 个导入句记录，按 50／50／20 分页；8 类 12 条响应通过 Schema，浏览器快照准备、viewer 查询、零结果、上下文、刷新历史和撤权清空均通过。测试清理 26 个来源对象版本、3 个查询结果版本和 4 个缓存目录，无临时 SQL 记录残留。此基础切片不批准真实 D12；私有 TXT／混合快照的后续结果见下节，该查询基础切片当时未包含笔记与导出，后续成果结果见下节；Pi 材料查询继续单独验收，不把 S3 全阶段标为完成。</w:t>
      </w:r>
    </w:p>
    <w:p>
      <w:pPr>
        <w:pStyle w:val="Heading2"/>
      </w:pPr>
      <w:r>
        <w:t>S3 私有 TXT 与混合材料当前推进</w:t>
      </w:r>
    </w:p>
    <w:p>
      <w:r>
        <w:t>已实现严格 UTF-8 TXT 的完整 canonical、不可变修订描述和可追溯句段；仅去除一个开头 BOM，换行与 Unicode 原样保留。纯私有、共享＋私有和多个来源成员构建同一项目索引，固定 actual revision，区分真实文件数与来源导入记录数。查询坐标改为完整 canonical 修订码点，context_start_cp 支持句段高亮，私有材料不伪造来源 URL；既有单来源索引保持兼容。</w:t>
      </w:r>
    </w:p>
    <w:p>
      <w:r>
        <w:t>独立 Linux 4 CPU／8 GiB 检查已通过 parser 5 项与真实 CWB 项目索引 6 项，共 11 项；中英文多句文件、相同文字不同文件、修订去重、全文坐标及完整计数均有独立断言。既有 2127898 句完整包以新进程执行 4 条代表查询，完整跨度摘要和计数保持一致，未重建或下载全库。后台任务、固定对象归档、项目权限、纯私有／混合实际 HTTP 和浏览器链路已通过受限验收。纯私有快照含 2 文件、5 句段、12 词项，Hello 查询得到 5 命中／5 句段／2 文件；混合查询得到 125 命中／65 句段／62 文档单位，其中 60 个来源记录与 2 个私有文件，三页为 50／50／25。viewer 可查询但不能导入或建快照；来源撤权清空混合结果及上下文，纯私有快照撤权后仍实际完成 5／5／2 查询。最后私有材料 10 项与 Pi runtime 10 项共 20 项真实回归通过，14 类 36 条实际 HTTP 响应通过 Schema；测试对象及目标缓存均已精确清理。该私有材料切片当时未包含笔记与导出；本批成果结果见下节，双语研究与生产 Pi 材料工具仍为后续范围。</w:t>
      </w:r>
    </w:p>
    <w:p>
      <w:pPr>
        <w:pStyle w:val="Heading2"/>
      </w:pPr>
      <w:r>
        <w:t>S3 证据 笔记与导出当前推进</w:t>
      </w:r>
    </w:p>
    <w:p>
      <w:r>
        <w:t>本批接入固定命中证据、不可变研究笔记修订与完整查询／笔记 CSV 和 JSON 成果。查询导出保持固定输入顺序、原始引用及每个运行的准确计数，CSV 采用表格与方法 JSON 的 ZIP 成果包；来源需要独立 export 核准，不以可检索索引替代可导出许可。生成引擎 11 项测试及既有完整包的 76 条真实持久命中核对通过，后台权限和故障边界 8 项真实依赖测试、完整运行 HTTP 链路通过；浏览器已验证笔记新修订、人工采纳、历史读取、固定旧版下载摘要、尾命中原文与码点、viewer 只读及独立导出／全文撤权；已选失权内容清除，纯私有成果仍可访问，临时对象与目标缓存精确清理。未保存修改的离开确认框尚未完成实际浏览器检查。完成该切片不表示双语关系修订、子集比较、完整统计或生产 Pi 材料能力均已交付。</w:t>
      </w:r>
    </w:p>
    <w:p>
      <w:pPr>
        <w:pStyle w:val="Heading2"/>
      </w:pPr>
      <w:r>
        <w:t>K09 运行基础当前推进</w:t>
      </w:r>
    </w:p>
    <w:p>
      <w:r>
        <w:t>已实现持久用户消息、默认未配置的常驻单并发 Node 宿主，以及 settled 后保存可靠 WAITING_JOB 检查点、同 run 新 epoch 恢复和原业务任务报告读取。提交与恢复分别绑定原始消息和服务端接续标记；未知调用不重放，失败任务不自动重启。凭据续期受 900 秒活动段约束，等待总期限为 24 小时；只有最终成功才切换会话 latest。</w:t>
      </w:r>
    </w:p>
    <w:p>
      <w:r>
        <w:t>迁移 0014 及 29 项专项检查已通过（27 项真实依赖、2 项格式），默认宿主实际运行且未配置时不领取；K09 定向 Node 7 项和 TypeScript 检查通过。相关业务回归 33 项与独立认证 9 项通过。真实跨进程上传任务接续及 7 类 10 条 HTTP 响应通过，浏览器验证排队刷新、取消、常驻 fixture 完成、账号／项目范围切换与历史恢复。默认未配置状态已恢复并禁止发送；上述受限切片不等于完整 K09 通过。用户已有兼容 OpenAI 的服务；内置两种兼容协议接入已实现，当前以本机合成端点验收，真实服务仍待地址、模型及协议，尚未接通。材料范围、来源模型外发和研究质量继续分别验收，生产工具保持关闭。</w:t>
      </w:r>
    </w:p>
    <w:p>
      <w:pPr>
        <w:pStyle w:val="Heading3"/>
      </w:pPr>
      <w:r>
        <w:t>兼容模型协议切片</w:t>
      </w:r>
    </w:p>
    <w:p>
      <w:r>
        <w:t>兼容模式复用同一 Pi 运行生命周期，固定协议、地址、模型与限制的配置摘要；旧会话不能在不同配置下继续执行。模型密钥仅供 Node 使用，API 不读取；默认未配置仍禁发，配置可受理不等于宿主已就绪。SDK 内置适配器承担文本、分片工具调用和 SSE，固定端点与重定向限制、请求总期限、每活动段 16 次请求及安全错误代码已实现。</w:t>
      </w:r>
    </w:p>
    <w:p>
      <w:r>
        <w:t>两协议的本机合成 SSE 与真实后台任务接续均已通过，两个独立进程保持原 job／action，仅恢复读取报告；每协议 7 类 10 条 HTTP 响应通过。Node 72 项通过；后台分轮修复与最终复验覆盖 37 个独立用例，保留早轮失败，不冒称一次全过。详细检查数字与边界见验证记录。真实服务配置、非空材料 scope、来源模型外发和研究质量仍待验收。继续本地开发，独占环境正式性能门槛保留，不因此暂停功能推进。</w:t>
      </w:r>
    </w:p>
    <w:p>
      <w:pPr>
        <w:pStyle w:val="Heading2"/>
      </w:pPr>
      <w:r>
        <w:t>开发顺序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268"/>
        <w:gridCol w:w="1531"/>
        <w:gridCol w:w="6174"/>
      </w:tblGrid>
      <w:tr>
        <w:trPr>
          <w:cantSplit/>
          <w:tblHeader/>
        </w:trPr>
        <w:tc>
          <w:tcPr>
            <w:tcW w:type="dxa" w:w="2268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步骤</w:t>
            </w:r>
          </w:p>
        </w:tc>
        <w:tc>
          <w:tcPr>
            <w:tcW w:type="dxa" w:w="1531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依赖</w:t>
            </w:r>
          </w:p>
        </w:tc>
        <w:tc>
          <w:tcPr>
            <w:tcW w:type="dxa" w:w="6174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交付和通过条件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S0 契约与技术验证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无</w:t>
            </w:r>
          </w:p>
        </w:tc>
        <w:tc>
          <w:tcPr>
            <w:tcW w:type="dxa" w:w="617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锁定来源包、查询语义、Pi SDK 版本及最小运行方式；完成小样本准确性与容量验证，形成可重跑实验；固定全能力注册表和作用域接续，验证私有双语对齐模型、质量与容量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S1 基础工程与运行契约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S0 的相关契约通过</w:t>
            </w:r>
          </w:p>
        </w:tc>
        <w:tc>
          <w:tcPr>
            <w:tcW w:type="dxa" w:w="617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React、FastAPI、PostgreSQL、对象存储、RabbitMQ/Celery、Node/Pi；账号项目、研究助手主工作台与独立工具入口、任务账本、上传会话、来源目录；account/platform/project 作用域与只读成员助手可用；对应账户、项目、目录、上传和任务读写工具跨服务调用通过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S2 第一类真实获取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S1</w:t>
            </w:r>
          </w:p>
        </w:tc>
        <w:tc>
          <w:tcPr>
            <w:tcW w:type="dxa" w:w="617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获取 Tatoeba 实际文件，解析句子与边，保存 manifest、许可和质量报告；失败与重试不会污染旧版。索引未完成前材料保持暂存或已校验状态，不能标为可检索 READY；管理员同步与连接器工具同批注册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S3 第一条研究流程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S2</w:t>
            </w:r>
          </w:p>
        </w:tc>
        <w:tc>
          <w:tcPr>
            <w:tcW w:type="dxa" w:w="617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建索引并发布 Tatoeba 可分析版本；项目挂载、私有 TXT、混合快照、基础字符和词项检索、KWIC、双语跳转、Pi 真实工具与笔记、CSV/JSON 最小导出；挂载、上传、快照、检索、笔记和导出同批接入助手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S4 来源与导入覆盖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S3</w:t>
            </w:r>
          </w:p>
        </w:tc>
        <w:tc>
          <w:tcPr>
            <w:tcW w:type="dxa" w:w="617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Wikimedia zh/en 与核准 UD 树库真实同步；CSV/TSV/JSONL 私有导入；质量报告、撤回、三类版本检查与恢复；元数据、词典、连接器、升级与撤回工具同批接入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S5 专业检索与统计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S3</w:t>
            </w:r>
          </w:p>
        </w:tc>
        <w:tc>
          <w:tcPr>
            <w:tcW w:type="dxa" w:w="617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补齐 M06 至 M09，完成全部 200 条查询金标及统计独立参考；双语计数与通用统计分开；纳入排除、语义发现、检索和统计工具同批接入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S6 双语修订与完整成果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S5</w:t>
            </w:r>
          </w:p>
        </w:tc>
        <w:tc>
          <w:tcPr>
            <w:tcW w:type="dxa" w:w="617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自动一对一对齐、纯私有及共享材料覆盖层、并发修订、固定分析版本、净化会话接续、全部 M12 导出、项目备份恢复和来源署名；对应工具同批交付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S7 完整研究助手能力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S5、S6</w:t>
            </w:r>
          </w:p>
        </w:tc>
        <w:tc>
          <w:tcPr>
            <w:tcW w:type="dxa" w:w="617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跨模块任务编排、解释与问答、研究 Skills、模型策略与限额、模型故障处理、跨项目隔离、撤回上下文、会话与业务任务恢复；核对全部首版动作覆盖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S8 综合验收</w:t>
            </w:r>
          </w:p>
        </w:tc>
        <w:tc>
          <w:tcPr>
            <w:tcW w:type="dxa" w:w="153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S4、S6、S7</w:t>
            </w:r>
          </w:p>
        </w:tc>
        <w:tc>
          <w:tcPr>
            <w:tcW w:type="dxa" w:w="617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三类真实来源、两个研究案例、私有对齐闭环、恢复和权限、性能基线及全部 M 项与首版 F 子项工具覆盖通过</w:t>
            </w:r>
          </w:p>
        </w:tc>
      </w:tr>
    </w:tbl>
    <w:p>
      <w:pPr>
        <w:spacing w:after="0"/>
      </w:pPr>
    </w:p>
    <w:p>
      <w:r>
        <w:t>S4 与 S5 可在 S3 后并行。Pi 基础接入在 S0/S1，真实检索工具在 S3，每项业务同批接入工具，完整组合场景在 S7；不能拖到 S7 才验证 Node 与 Python 的契约。</w:t>
      </w:r>
    </w:p>
    <w:p>
      <w:r>
        <w:t>准备阶段原估算 2 至 3 周，阶段 A 原估算 12 至 16 周，假设领域/产品 1 人、前端 2 人、后端 2 人、NLP/AI 2 人、测试 1 人持续投入。新增 Pi 恢复、全业务工具和自动对齐的实现成本与字符索引成本在 S0 实测后重估；以上是角色与容量假设，不是已确认的人员安排或交付承诺。</w:t>
      </w:r>
    </w:p>
    <w:p>
      <w:pPr>
        <w:pStyle w:val="Heading2"/>
      </w:pPr>
      <w:r>
        <w:t>第一批可执行任务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268"/>
        <w:gridCol w:w="1276"/>
        <w:gridCol w:w="1871"/>
        <w:gridCol w:w="4558"/>
      </w:tblGrid>
      <w:tr>
        <w:trPr>
          <w:cantSplit/>
          <w:tblHeader/>
        </w:trPr>
        <w:tc>
          <w:tcPr>
            <w:tcW w:type="dxa" w:w="2268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任务</w:t>
            </w:r>
          </w:p>
        </w:tc>
        <w:tc>
          <w:tcPr>
            <w:tcW w:type="dxa" w:w="1276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主要负责角色</w:t>
            </w:r>
          </w:p>
        </w:tc>
        <w:tc>
          <w:tcPr>
            <w:tcW w:type="dxa" w:w="1871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依赖</w:t>
            </w:r>
          </w:p>
        </w:tc>
        <w:tc>
          <w:tcPr>
            <w:tcW w:type="dxa" w:w="4558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完成证据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K01 固定来源与研究样本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数据工程、领域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无</w:t>
            </w:r>
          </w:p>
        </w:tc>
        <w:tc>
          <w:tcPr>
            <w:tcW w:type="dxa" w:w="455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三类来源的真实版本、文件清单、校验依据、许可与署名、实际下载可达性；Tatoeba 确定抽样种子及 ID 清单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K02 固定业务与接口契约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后端、AI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本基线</w:t>
            </w:r>
          </w:p>
        </w:tc>
        <w:tc>
          <w:tcPr>
            <w:tcW w:type="dxa" w:w="455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source/snapshot/evidence/session/run/invocation/job 关系；查询 AST；错误码；异步工具结果；来源与私有修订桥接；全能力注册表、三种作用域、授权确认和 continuation_intent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K03 验证 Pi 宿主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AI、后端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K02 Agent 部分</w:t>
            </w:r>
          </w:p>
        </w:tc>
        <w:tc>
          <w:tcPr>
            <w:tcW w:type="dxa" w:w="455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锁定 SDK 与 Node 版本；显式工具/资源加载；只读测试工具、事件持久化、双实例单写、崩溃后恢复；测试结果不能当业务检索成果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K04 验证检索引擎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检索、领域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K01、K02 查询部分</w:t>
            </w:r>
          </w:p>
        </w:tc>
        <w:tc>
          <w:tcPr>
            <w:tcW w:type="dxa" w:w="455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受限查询解释器、字符位置索引原型、CWB 适配；独立金标与固定硬件实验；具体通过条件见下表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K05 建立基础工程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前端、后端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K02、K03 与 K04 相关结果</w:t>
            </w:r>
          </w:p>
        </w:tc>
        <w:tc>
          <w:tcPr>
            <w:tcW w:type="dxa" w:w="455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开发命令、锁文件、Compose、迁移、健康检查、同源 API、权限样例和 CI；不把示例配置当生产凭据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K06 建立可靠任务与上传会话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后端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K05</w:t>
            </w:r>
          </w:p>
        </w:tc>
        <w:tc>
          <w:tcPr>
            <w:tcW w:type="dxa" w:w="455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outbox、幂等、租约、取消、任务事件；私有对象路径与上传会话；重复投递和响应丢失用例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K07 打通 Tatoeba 同步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数据工程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K01、K06</w:t>
            </w:r>
          </w:p>
        </w:tc>
        <w:tc>
          <w:tcPr>
            <w:tcW w:type="dxa" w:w="455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官方包下载解析、源句与边、质量报告、差分；中断重试；索引前不可检索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K08 打通材料与查询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后端、检索、前端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K04、K07</w:t>
            </w:r>
          </w:p>
        </w:tc>
        <w:tc>
          <w:tcPr>
            <w:tcW w:type="dxa" w:w="455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索引发布、挂载、私有 TXT、混合快照、最小 KWIC、来源定位和跨项目拒绝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K09 连接 Pi 真实研究工具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AI、后端、前端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K03、K08</w:t>
            </w:r>
          </w:p>
        </w:tc>
        <w:tc>
          <w:tcPr>
            <w:tcW w:type="dxa" w:w="455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按</w:t>
            </w:r>
            <w:hyperlink r:id="rId11">
              <w:r>
                <w:rPr>
                  <w:color w:val="000000"/>
                  <w:u w:val="single"/>
                </w:rPr>
                <w:t>能力契约</w:t>
              </w:r>
            </w:hyperlink>
            <w:r>
              <w:rPr>
                <w:b w:val="0"/>
                <w:sz w:val="21"/>
              </w:rPr>
              <w:t>接入 S1 至 S3 已交付业务的全部工具，包括创建、挂载、导入、快照、查询、笔记、导出和任务控制；主工作台与手动工具复用会话及运行，例句引用、断线恢复、只生成一次笔记草稿；会话绑定范围，换范围新建会话，范围不符返回 409 SESSION_SCOPE_CHANGED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K10 交付第一条演示流程</w:t>
            </w:r>
          </w:p>
        </w:tc>
        <w:tc>
          <w:tcPr>
            <w:tcW w:type="dxa" w:w="1276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全组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K09</w:t>
            </w:r>
          </w:p>
        </w:tc>
        <w:tc>
          <w:tcPr>
            <w:tcW w:type="dxa" w:w="455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干净环境启动，从真实同步到研究笔记、CSV 与 JSON 方法清单；演示数据与环境可重复构建</w:t>
            </w:r>
          </w:p>
        </w:tc>
      </w:tr>
    </w:tbl>
    <w:p>
      <w:pPr>
        <w:spacing w:after="0"/>
      </w:pPr>
    </w:p>
    <w:p>
      <w:r>
        <w:t>K01、K02 可以并行；接口相应部分冻结后启动 K03 与 K04。K05 可先准备工程目录与开发环境，依赖相关验证通过后才固化正式实现。先验证纵向流程，再铺开页面和连接器。</w:t>
      </w:r>
    </w:p>
    <w:p>
      <w:pPr>
        <w:pStyle w:val="Heading2"/>
      </w:pPr>
      <w:r>
        <w:t>建议工程结构</w:t>
      </w:r>
    </w:p>
    <w:p>
      <w:pPr>
        <w:spacing w:after="40"/>
      </w:pPr>
      <w:r>
        <w:t>apps/web/                   React 页面与交互</w:t>
      </w:r>
    </w:p>
    <w:p>
      <w:pPr>
        <w:spacing w:after="40"/>
      </w:pPr>
      <w:r>
        <w:t>services/api/               FastAPI 业务模块、HTTP 与内部接口</w:t>
      </w:r>
    </w:p>
    <w:p>
      <w:pPr>
        <w:spacing w:after="40"/>
      </w:pPr>
      <w:r>
        <w:t>services/agent-runtime/     TypeScript Pi 宿主、工具适配与会话恢复</w:t>
      </w:r>
    </w:p>
    <w:p>
      <w:pPr>
        <w:spacing w:after="40"/>
      </w:pPr>
      <w:r>
        <w:t>workers/                   Python 同步、索引、分析与导出任务入口</w:t>
      </w:r>
    </w:p>
    <w:p>
      <w:pPr>
        <w:spacing w:after="40"/>
      </w:pPr>
      <w:r>
        <w:t>contracts/                 OpenAPI、工具 Schema、事件与错误码</w:t>
      </w:r>
    </w:p>
    <w:p>
      <w:pPr>
        <w:spacing w:after="40"/>
      </w:pPr>
      <w:r>
        <w:t>pipelines/                 来源连接器与版本化处理配置</w:t>
      </w:r>
    </w:p>
    <w:p>
      <w:pPr>
        <w:spacing w:after="40"/>
      </w:pPr>
      <w:r>
        <w:t>tests/golden/              独立预期查询及统计样本</w:t>
      </w:r>
    </w:p>
    <w:p>
      <w:pPr>
        <w:spacing w:after="40"/>
      </w:pPr>
      <w:r>
        <w:t>tests/integration/         权限、版本、租约、幂等与恢复</w:t>
      </w:r>
    </w:p>
    <w:p>
      <w:pPr>
        <w:spacing w:after="40"/>
      </w:pPr>
      <w:r>
        <w:t>tests/e2e/                 两条研究流程</w:t>
      </w:r>
    </w:p>
    <w:p>
      <w:pPr>
        <w:spacing w:after="40"/>
      </w:pPr>
      <w:r>
        <w:t>deploy/                    Compose、部署和备份说明</w:t>
      </w:r>
    </w:p>
    <w:p>
      <w:pPr>
        <w:spacing w:after="40"/>
      </w:pPr>
      <w:r>
        <w:t>doc/                       正式 Word 文档与 Markdown 维护源</w:t>
      </w:r>
    </w:p>
    <w:p>
      <w:r>
        <w:t>这些工程目录已经建立；其中未上线模块仍按阶段验收。Node 使用手工维护的共享类型客户端调用 Python API，业务权限与统计规则不在两种语言里重复实现。</w:t>
      </w:r>
    </w:p>
    <w:p>
      <w:pPr>
        <w:pStyle w:val="Heading2"/>
      </w:pPr>
      <w:r>
        <w:t>检索验证门槛</w:t>
      </w:r>
    </w:p>
    <w:p>
      <w:r>
        <w:t>以下是 S0 实验的工程门槛，尚非实测性能。基线为独占 8 vCPU、32 GiB RAM、至少 200 GiB 可用 SSD 的 Linux 环境；保存 CPU 型号、磁盘类型、容器限制与数据 manifest。若实际环境不同，先登记新的实验基线再比较，不能静默降低测试范围。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984"/>
        <w:gridCol w:w="3628"/>
        <w:gridCol w:w="4360"/>
      </w:tblGrid>
      <w:tr>
        <w:trPr>
          <w:cantSplit/>
          <w:tblHeader/>
        </w:trPr>
        <w:tc>
          <w:tcPr>
            <w:tcW w:type="dxa" w:w="1984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3628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样本和方法</w:t>
            </w:r>
          </w:p>
        </w:tc>
        <w:tc>
          <w:tcPr>
            <w:tcW w:type="dxa" w:w="4360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通过或调整条件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查询正确性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最终 200 条金标覆盖中英文、Unicode、重复、重叠、跨词字串、句界、布尔锚点及缺失属性；预期来自手工或独立参考实现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S0 已实现语法子集全部整数一致；S5 补齐 200 条。未通过的语法不能对外标为可用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基准数据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先 100 万 token，再 1000 万 token，另记录真实字符数；中文字符基准至少 1000 万 Unicode 码点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同一固定 manifest、recipe 和查询集，记录完整包或抽样；不得换小样本代替大样本报告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普通查询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预建索引后，至少 20 条不同选择率的字串/短语和 token 查询，5 并发，预热后每条 20 次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首屏 P95 不超过 3 秒；普通查询完整计数不超过 30 秒。冷启动另报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高频字距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固定一组高频字对、0 至 8 字间距、同句约束，计算完整命中与数量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每条完整计数不超过 120 秒；超出交互预算显示异步状态，不返回伪总数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索引构建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1000 万 token 与中文字符基准分别构建，统计包括映射文件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单次构建不超过 30 分钟、单任务峰值内存不超过 20 GiB、单次新增索引及临时文件峰值不超过 120 GiB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复用与子集</w:t>
            </w:r>
          </w:p>
        </w:tc>
        <w:tc>
          <w:tcPr>
            <w:tcW w:type="dxa" w:w="3628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相同完整来源两项目挂载；另建子集和私有混合快照</w:t>
            </w:r>
          </w:p>
        </w:tc>
        <w:tc>
          <w:tcPr>
            <w:tcW w:type="dxa" w:w="4360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完整兼容索引复用；子集遵守配额；复用不跳过项目授权</w:t>
            </w:r>
          </w:p>
        </w:tc>
      </w:tr>
    </w:tbl>
    <w:p>
      <w:pPr>
        <w:spacing w:after="0"/>
      </w:pPr>
    </w:p>
    <w:p>
      <w:r>
        <w:t>达不到门槛时，保留准确性约束，调整索引实现或明确修改试点容量并重新执行实验。禁止改成语义召回、截断总数或无说明抽样以通过验收。首版真实来源容量最终由 S0 实验、来源包和成本共同确定。</w:t>
      </w:r>
    </w:p>
    <w:p>
      <w:pPr>
        <w:pStyle w:val="Heading2"/>
      </w:pPr>
      <w:r>
        <w:t>必须通过的业务与恢复案例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624"/>
        <w:gridCol w:w="3855"/>
        <w:gridCol w:w="5494"/>
      </w:tblGrid>
      <w:tr>
        <w:trPr>
          <w:cantSplit/>
          <w:tblHeader/>
        </w:trPr>
        <w:tc>
          <w:tcPr>
            <w:tcW w:type="dxa" w:w="624"/>
            <w:vAlign w:val="center"/>
            <w:shd w:fill="F2F2F2"/>
          </w:tcPr>
          <w:p>
            <w:pPr>
              <w:keepNext/>
              <w:spacing w:after="20" w:before="20" w:line="264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3855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场景</w:t>
            </w:r>
          </w:p>
        </w:tc>
        <w:tc>
          <w:tcPr>
            <w:tcW w:type="dxa" w:w="5494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预期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A01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句子中两个 A、三个 B</w:t>
            </w:r>
          </w:p>
        </w:tc>
        <w:tc>
          <w:tcPr>
            <w:tcW w:type="dxa" w:w="54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A 为锚的 AND 返回 2 个命中、1 个句子，OR 按跨度并集，纯 NOT 拒绝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A02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一句中文关联三个英文句子</w:t>
            </w:r>
          </w:p>
        </w:tc>
        <w:tc>
          <w:tcPr>
            <w:tcW w:type="dxa" w:w="54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中文句数 1、英文句数 3、关系数 3；中文词频不随展开行翻倍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A03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两项目挂载同一来源，甲修改关系</w:t>
            </w:r>
          </w:p>
        </w:tc>
        <w:tc>
          <w:tcPr>
            <w:tcW w:type="dxa" w:w="54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乙、共享来源和甲的旧分析结果均不变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A04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同项目挂载共享来源并导入私有 TXT</w:t>
            </w:r>
          </w:p>
        </w:tc>
        <w:tc>
          <w:tcPr>
            <w:tcW w:type="dxa" w:w="54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能构建混合快照；其他项目不能读私有内容、查询结果或证据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A05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两个 Node 实例或两个标签页竞争同会话</w:t>
            </w:r>
          </w:p>
        </w:tc>
        <w:tc>
          <w:tcPr>
            <w:tcW w:type="dxa" w:w="54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单写；忙碌行为明确；旧租约不能提交会话归档或最终答复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A06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后端已提交导出，但 HTTP 响应丢失</w:t>
            </w:r>
          </w:p>
        </w:tc>
        <w:tc>
          <w:tcPr>
            <w:tcW w:type="dxa" w:w="54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同 invocation/action 查询恢复，只产生一个逻辑导出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A07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Pi 工具执行后进程崩溃</w:t>
            </w:r>
          </w:p>
        </w:tc>
        <w:tc>
          <w:tcPr>
            <w:tcW w:type="dxa" w:w="54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检查既有任务与结果后恢复，不重放写入；无可靠上下文则等待核对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A08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分别在模型输出、工具提交、运行、结果发布前后取消</w:t>
            </w:r>
          </w:p>
        </w:tc>
        <w:tc>
          <w:tcPr>
            <w:tcW w:type="dxa" w:w="54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状态正确、专属任务传播取消、共享任务继续；已发布成果明确列出，迟到结果不改成功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A09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来源撤回后继续旧 Pi 会话</w:t>
            </w:r>
          </w:p>
        </w:tc>
        <w:tc>
          <w:tcPr>
            <w:tcW w:type="dxa" w:w="54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不再发送旧正文或压缩摘要；暂停受影响会话，从净化的新会话继续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A10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Pi 发出 agent_end 后仍有自动恢复或必要任务未完成</w:t>
            </w:r>
          </w:p>
        </w:tc>
        <w:tc>
          <w:tcPr>
            <w:tcW w:type="dxa" w:w="54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页面不提前标成功；settled、结果和授权都通过后才发布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A11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新来源版本发布与同步失败</w:t>
            </w:r>
          </w:p>
        </w:tc>
        <w:tc>
          <w:tcPr>
            <w:tcW w:type="dxa" w:w="54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旧研究快照不变；失败不污染可用版本；模拟更新与真实检查分别标识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A12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备份恢复后查询和打开研究成果</w:t>
            </w:r>
          </w:p>
        </w:tc>
        <w:tc>
          <w:tcPr>
            <w:tcW w:type="dxa" w:w="54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原件、会话归档、业务账本和证据一致；恢复后重新应用撤回策略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A13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对照首版 M01 至 M14 和 F 清单的 A 子项逐动作检查</w:t>
            </w:r>
          </w:p>
        </w:tc>
        <w:tc>
          <w:tcPr>
            <w:tcW w:type="dxa" w:w="54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所有已交付业务操作都有同后端工具；UI 交互和运维分类明确，未上线动作不可伪报可用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A14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两份私有中英文材料导入、自动对齐、修订、分析和导出</w:t>
            </w:r>
          </w:p>
        </w:tc>
        <w:tc>
          <w:tcPr>
            <w:tcW w:type="dxa" w:w="54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不要求共享 mount；候选与人工确认分开；两侧端点、recipe、覆盖层 revision 和证据可回查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A15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创建新快照或保存对齐修订后接着分析</w:t>
            </w:r>
          </w:p>
        </w:tc>
        <w:tc>
          <w:tcPr>
            <w:tcW w:type="dxa" w:w="54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旧 run 范围不变；后续进入重新鉴权的新会话，不传旧正文/摘要，旧队列不自动迁移；取消后不启动尚未执行的续接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A16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管理员同步发布撤回，普通用户和只读成员发相同指令</w:t>
            </w:r>
          </w:p>
        </w:tc>
        <w:tc>
          <w:tcPr>
            <w:tcW w:type="dxa" w:w="54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管理员在 platform 作用域执行；普通用户不能越权；只读成员可查询不能修改，管理员不能读私人项目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A17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用户授权保存或确认指定修订，响应丢失后恢复</w:t>
            </w:r>
          </w:p>
        </w:tc>
        <w:tc>
          <w:tcPr>
            <w:tcW w:type="dxa" w:w="54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可逆操作不反复确认，同 action 只写一次；human_confirmed 必须关联实际用户核对依据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A18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首次使用助手创建项目，随后配置材料；恢复项目备份</w:t>
            </w:r>
          </w:p>
        </w:tc>
        <w:tc>
          <w:tcPr>
            <w:tcW w:type="dxa" w:w="5494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account 作用域可创建；净化接续 project；备份完整性通过后默认新项目恢复，授权与来源限制重新应用</w:t>
            </w:r>
          </w:p>
        </w:tc>
      </w:tr>
    </w:tbl>
    <w:p>
      <w:pPr>
        <w:spacing w:after="0"/>
      </w:pPr>
    </w:p>
    <w:p>
      <w:r>
        <w:t>Pi 最小集成测试用固定模型桩验证执行和故障状态；真实模型任务另行验证引用与研究可用性，两者不能互相替代。最终 AI 验收沿用至少 30 个真实任务和 100 条引用的基线，包含下列新场景。</w:t>
      </w:r>
    </w:p>
    <w:p>
      <w:pPr>
        <w:pStyle w:val="Heading2"/>
      </w:pPr>
      <w:r>
        <w:t>阶段完成标准</w:t>
      </w:r>
    </w:p>
    <w:p>
      <w:r>
        <w:t>S3 可以形成演示版本，但不能宣称阶段 A 全部完成。S8 必须交付三类真实来源、完整 M01 至 M14、两条研究场景、独立查询与统计结果、故障恢复及部署记录。每次发布记录软件、Pi、模型、来源、处理流程和查询语义版本。</w:t>
      </w:r>
    </w:p>
    <w:p>
      <w:pPr>
        <w:pStyle w:val="Heading1"/>
      </w:pPr>
      <w:r>
        <w:t>3 架构审查与处理结果</w:t>
      </w:r>
    </w:p>
    <w:p>
      <w:r>
        <w:t>2026 年 10 月 15 日，三个独立 agent 分别审查业务闭环、Pi 执行边界和首版交付依赖。结论是保留“来源发布、项目挂载、固定快照、分析、证据与成果”的主线，先补齐下列契约后按 S0 启动验证。</w:t>
      </w:r>
    </w:p>
    <w:p>
      <w:r>
        <w:t>本轮为设计审查，仓库尚无应用实现可供运行测试。各项修正已写入</w:t>
      </w:r>
      <w:hyperlink r:id="rId15">
        <w:r>
          <w:rPr>
            <w:color w:val="000000"/>
            <w:u w:val="single"/>
          </w:rPr>
          <w:t>业务架构</w:t>
        </w:r>
      </w:hyperlink>
      <w:r>
        <w:t>和</w:t>
      </w:r>
      <w:hyperlink r:id="rId9">
        <w:r>
          <w:rPr>
            <w:color w:val="000000"/>
            <w:u w:val="single"/>
          </w:rPr>
          <w:t>开发计划</w:t>
        </w:r>
      </w:hyperlink>
      <w:r>
        <w:t>；状态是设计已落实、实现待验收。</w:t>
      </w:r>
    </w:p>
    <w:p>
      <w:pPr>
        <w:pStyle w:val="Heading2"/>
      </w:pPr>
      <w:r>
        <w:t>关键发现与处理</w:t>
      </w:r>
    </w:p>
    <w:p>
      <w:r>
        <w:t>P1 指会影响数据模型、执行正确性或开工顺序的问题，需要在相应模块落地前落实；P2 指必须进入首版验证的具体边界。相同发现已合并。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567"/>
        <w:gridCol w:w="567"/>
        <w:gridCol w:w="4195"/>
        <w:gridCol w:w="4643"/>
      </w:tblGrid>
      <w:tr>
        <w:trPr>
          <w:cantSplit/>
          <w:tblHeader/>
        </w:trPr>
        <w:tc>
          <w:tcPr>
            <w:tcW w:type="dxa" w:w="567"/>
            <w:vAlign w:val="center"/>
            <w:shd w:fill="F2F2F2"/>
          </w:tcPr>
          <w:p>
            <w:pPr>
              <w:keepNext/>
              <w:spacing w:after="20" w:before="20" w:line="264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567"/>
            <w:vAlign w:val="center"/>
            <w:shd w:fill="F2F2F2"/>
          </w:tcPr>
          <w:p>
            <w:pPr>
              <w:keepNext/>
              <w:spacing w:after="20" w:before="20" w:line="264" w:lineRule="auto"/>
              <w:jc w:val="center"/>
            </w:pPr>
            <w:r>
              <w:rPr>
                <w:b/>
                <w:sz w:val="21"/>
              </w:rPr>
              <w:t>级别</w:t>
            </w:r>
          </w:p>
        </w:tc>
        <w:tc>
          <w:tcPr>
            <w:tcW w:type="dxa" w:w="4195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原设计证据与触发场景</w:t>
            </w:r>
          </w:p>
        </w:tc>
        <w:tc>
          <w:tcPr>
            <w:tcW w:type="dxa" w:w="4643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修正与验收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R01</w:t>
            </w:r>
          </w:p>
        </w:tc>
        <w:tc>
          <w:tcPr>
            <w:tcW w:type="dxa" w:w="567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P1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技术生成源 312、447 行仍把 AI 放在 Celery 且部署无 Node；共享章节 27 行直到 S7 才接 AI。加入 Pi 后会有两套执行归属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Node/Pi 独占 Agent 执行，Python 执行业务任务；S0/S1 接入、S3 真实工具、S7 完整场景；A10 检查最终成功条件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R02</w:t>
            </w:r>
          </w:p>
        </w:tc>
        <w:tc>
          <w:tcPr>
            <w:tcW w:type="dxa" w:w="567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P1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技术生成源 149、306 行仅有 run/job 租约，没有 session 单写；两实例或双标签页可同时改历史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agent_sessions、会话租约与不可变归档；忙碌返回 409 或明确排队；A05、A07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R03</w:t>
            </w:r>
          </w:p>
        </w:tc>
        <w:tc>
          <w:tcPr>
            <w:tcW w:type="dxa" w:w="567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P1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技术生成源 327 行工具示例只有成功返回，357 行长任务却返回 202；提交成功但响应丢失时可能重复写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invocation/action 幂等，accepted/unknown 分支和任务核对；A06、A07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R04</w:t>
            </w:r>
          </w:p>
        </w:tc>
        <w:tc>
          <w:tcPr>
            <w:tcW w:type="dxa" w:w="567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P1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技术生成源 304、309 行取消未关联 Pi 和已提交子任务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run 到 invocation 到 job 的归属关系；专属取消、共享解除等待、保留已发布结果；A08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R05</w:t>
            </w:r>
          </w:p>
        </w:tc>
        <w:tc>
          <w:tcPr>
            <w:tcW w:type="dxa" w:w="567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P1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共享章节 135 行撤回覆盖来源，技术生成源 318 行未覆盖 Pi 历史和压缩摘要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模型请求前权限检查、会话证据依赖；受影响会话暂停，净化新会话恢复；A09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R06</w:t>
            </w:r>
          </w:p>
        </w:tc>
        <w:tc>
          <w:tcPr>
            <w:tcW w:type="dxa" w:w="567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P1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共享章节 13、105 行同时要求共享句对和人工修订，技术生成源 142、277 行缺少两者桥接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共享边不可变，项目私有 alignment overlay 固定版本；A03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R07</w:t>
            </w:r>
          </w:p>
        </w:tc>
        <w:tc>
          <w:tcPr>
            <w:tcW w:type="dxa" w:w="567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P1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共享章节 7 行承诺 M04，20 至 28 行开发顺序未明确分配上传清洗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S1 上传会话、S3 TXT、S4 CSV/TSV/JSONL，混合快照作为演示必验；A04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R08</w:t>
            </w:r>
          </w:p>
        </w:tc>
        <w:tc>
          <w:tcPr>
            <w:tcW w:type="dxa" w:w="567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P1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共享章节 9、156 行承诺 AND/NOT，仅说明同句，技术生成源 251 行只说明跨度去重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主查询产生锚点、布尔过滤范围、OR 并集、纯 NOT 拒绝；S0 金标与 A01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R09</w:t>
            </w:r>
          </w:p>
        </w:tc>
        <w:tc>
          <w:tcPr>
            <w:tcW w:type="dxa" w:w="567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P2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技术生成源 258、277 行同时有通用频次和多对多关系，但缺少双语计数单位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单语材料、双语关系、展示行分别计数；输出 counting_unit 与两侧 ID；A02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R10</w:t>
            </w:r>
          </w:p>
        </w:tc>
        <w:tc>
          <w:tcPr>
            <w:tcW w:type="dxa" w:w="567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P2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共享章节 123、124 行来源索引已就绪，技术生成源 222、223 行又要求快照完整索引；复用边界不明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相同完整来源复用，子集与混合材料建受配额限制的项目索引；完整索引键与独立授权，S0/S3 验证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R11</w:t>
            </w:r>
          </w:p>
        </w:tc>
        <w:tc>
          <w:tcPr>
            <w:tcW w:type="dxa" w:w="567"/>
            <w:vAlign w:val="center"/>
          </w:tcPr>
          <w:p>
            <w:pPr>
              <w:keepNext w:val="0"/>
              <w:spacing w:after="20" w:before="20" w:line="264" w:lineRule="auto"/>
              <w:jc w:val="center"/>
            </w:pPr>
            <w:r>
              <w:rPr>
                <w:b w:val="0"/>
                <w:sz w:val="21"/>
              </w:rPr>
              <w:t>P2</w:t>
            </w:r>
          </w:p>
        </w:tc>
        <w:tc>
          <w:tcPr>
            <w:tcW w:type="dxa" w:w="4195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共享章节 157、173 行只有容量目标与样本建议，技术生成源 480、481 行主要针对 token 首屏</w:t>
            </w:r>
          </w:p>
        </w:tc>
        <w:tc>
          <w:tcPr>
            <w:tcW w:type="dxa" w:w="4643"/>
            <w:vAlign w:val="center"/>
          </w:tcPr>
          <w:p>
            <w:pPr>
              <w:keepNext w:val="0"/>
              <w:spacing w:after="20" w:before="20" w:line="264" w:lineRule="auto"/>
            </w:pPr>
            <w:r>
              <w:rPr>
                <w:b w:val="0"/>
                <w:sz w:val="21"/>
              </w:rPr>
              <w:t>S0 固定字符和 token 基准、硬件、全量计数、构建耗时及峰值预算，未通过先调整引擎或容量再复测</w:t>
            </w:r>
          </w:p>
        </w:tc>
      </w:tr>
    </w:tbl>
    <w:p>
      <w:pPr>
        <w:spacing w:after="0"/>
      </w:pPr>
    </w:p>
    <w:p>
      <w:r>
        <w:t xml:space="preserve">原设计证据文件为 </w:t>
      </w:r>
      <w:hyperlink r:id="rId18">
        <w:r>
          <w:rPr>
            <w:color w:val="000000"/>
            <w:u w:val="single"/>
          </w:rPr>
          <w:t>技术文档生成源</w:t>
        </w:r>
      </w:hyperlink>
      <w:r>
        <w:t>和</w:t>
      </w:r>
      <w:hyperlink r:id="rId19">
        <w:r>
          <w:rPr>
            <w:color w:val="000000"/>
            <w:u w:val="single"/>
          </w:rPr>
          <w:t>首版共享章节</w:t>
        </w:r>
      </w:hyperlink>
      <w:r>
        <w:t>。行号对应本轮读取的基线；正式实现以新架构与开发计划为准。</w:t>
      </w:r>
    </w:p>
    <w:p>
      <w:pPr>
        <w:pStyle w:val="Heading2"/>
      </w:pPr>
      <w:r>
        <w:t>已排除的重复问题</w:t>
      </w:r>
    </w:p>
    <w:p>
      <w:r>
        <w:t>跨挂载同一来源修订去重已在技术生成源 155 行明确；历时统计使用文本年代而非同步时间已在共享章节 161 行明确。这两项保留原规则，不重复增加模块。</w:t>
      </w:r>
    </w:p>
    <w:p>
      <w:r>
        <w:t>产品仍需区分来源目录覆盖与实际全文接入。46 个来源登记项是当前范围清单，不构成全部资源已获授权、已同步或可外发模型的承诺。</w:t>
      </w:r>
    </w:p>
    <w:p>
      <w:pPr>
        <w:pStyle w:val="Heading2"/>
      </w:pPr>
      <w:r>
        <w:t>开工决定</w:t>
      </w:r>
    </w:p>
    <w:p>
      <w:r>
        <w:t>现在可以开始 S0 契约和技术验证，以及不依赖最终选型结果的工程准备。S1 正式实现需完成对应的 Pi、查询和来源契约验证。中文字符索引容量、Pi SDK 锁定版本的恢复行为、真实来源可达性仍是启动实验，不能按设计文本视为已经通过。</w:t>
      </w:r>
    </w:p>
    <w:p>
      <w:r>
        <w:t>先交付一条可演示流程，再扩展三类来源和完整分析。无需引入新的微服务平台、多 Agent 协作框架或额外产品模块来解决本轮发现。</w:t>
      </w:r>
    </w:p>
    <w:p>
      <w:pPr>
        <w:pStyle w:val="Heading2"/>
      </w:pPr>
      <w:r>
        <w:t>修订复核</w:t>
      </w:r>
    </w:p>
    <w:p>
      <w:pPr>
        <w:keepNext/>
      </w:pPr>
      <w:r>
        <w:t>三个审查 agent 已分别复读新架构和开发计划，均通过设计复核。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381"/>
        <w:gridCol w:w="7591"/>
      </w:tblGrid>
      <w:tr>
        <w:trPr>
          <w:cantSplit/>
          <w:tblHeader/>
        </w:trPr>
        <w:tc>
          <w:tcPr>
            <w:tcW w:type="dxa" w:w="2381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审查方向</w:t>
            </w:r>
          </w:p>
        </w:tc>
        <w:tc>
          <w:tcPr>
            <w:tcW w:type="dxa" w:w="7591"/>
            <w:vAlign w:val="center"/>
            <w:shd w:fill="F2F2F2"/>
          </w:tcPr>
          <w:p>
            <w:pPr>
              <w:keepNext/>
              <w:spacing w:after="20" w:before="20" w:line="264" w:lineRule="auto"/>
            </w:pPr>
            <w:r>
              <w:rPr>
                <w:b/>
                <w:sz w:val="21"/>
              </w:rPr>
              <w:t>复核结果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业务闭环</w:t>
            </w:r>
          </w:p>
        </w:tc>
        <w:tc>
          <w:tcPr>
            <w:tcW w:type="dxa" w:w="7591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共享对齐覆盖层和双语计数契约已落实，对应 A02、A03；未发现新的必改业务矛盾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Pi 执行边界</w:t>
            </w:r>
          </w:p>
        </w:tc>
        <w:tc>
          <w:tcPr>
            <w:tcW w:type="dxa" w:w="7591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唯一执行归属、会话单写、异步幂等、取消和撤回上下文均已落实，对应 A05 至 A10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交付依赖</w:t>
            </w:r>
          </w:p>
        </w:tc>
        <w:tc>
          <w:tcPr>
            <w:tcW w:type="dxa" w:w="7591"/>
            <w:vAlign w:val="center"/>
          </w:tcPr>
          <w:p>
            <w:pPr>
              <w:keepNext/>
              <w:spacing w:after="20" w:before="20" w:line="264" w:lineRule="auto"/>
            </w:pPr>
            <w:r>
              <w:rPr>
                <w:b w:val="0"/>
                <w:sz w:val="21"/>
              </w:rPr>
              <w:t>Pi 与私有上传排期补齐，布尔语义、索引复用和容量门槛明确；K01 至 K10 及 S0 至 S8 无循环依赖</w:t>
            </w:r>
          </w:p>
        </w:tc>
      </w:tr>
    </w:tbl>
    <w:p>
      <w:pPr>
        <w:spacing w:after="0"/>
      </w:pPr>
    </w:p>
    <w:p>
      <w:r>
        <w:t>复核通过表示可以按新基线开始 S0，不代表代码、来源接入或性能已经验收。</w:t>
      </w:r>
    </w:p>
    <w:sectPr w:rsidR="00FC693F" w:rsidRPr="0006063C" w:rsidSect="00034616">
      <w:pgSz w:w="12240" w:h="15840"/>
      <w:pgMar w:top="1049" w:right="1134" w:bottom="104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76" w:lineRule="auto"/>
    </w:pPr>
    <w:rPr>
      <w:rFonts w:ascii="宋体" w:hAnsi="宋体" w:eastAsia="宋体" w:cs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76" w:lineRule="auto"/>
      <w:outlineLvl w:val="0"/>
    </w:pPr>
    <w:rPr>
      <w:rFonts w:ascii="宋体" w:hAnsi="宋体" w:eastAsia="宋体" w:cs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76" w:lineRule="auto"/>
      <w:outlineLvl w:val="1"/>
    </w:pPr>
    <w:rPr>
      <w:rFonts w:ascii="宋体" w:hAnsi="宋体" w:eastAsia="宋体" w:cs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76" w:lineRule="auto"/>
      <w:outlineLvl w:val="2"/>
    </w:pPr>
    <w:rPr>
      <w:rFonts w:ascii="宋体" w:hAnsi="宋体" w:eastAsia="宋体" w:cs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20" w:line="276" w:lineRule="auto" w:before="0"/>
      <w:contextualSpacing/>
    </w:pPr>
    <w:rPr>
      <w:rFonts w:ascii="宋体" w:hAnsi="宋体" w:eastAsia="宋体" w:cs="宋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120" w:line="276" w:lineRule="auto"/>
      <w:contextualSpacing/>
    </w:pPr>
    <w:rPr>
      <w:rFonts w:ascii="宋体" w:hAnsi="宋体" w:eastAsia="宋体" w:cs="宋体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120" w:line="276" w:lineRule="auto"/>
      <w:contextualSpacing/>
    </w:pPr>
    <w:rPr>
      <w:rFonts w:ascii="宋体" w:hAnsi="宋体" w:eastAsia="宋体" w:cs="宋体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C:\codeList\CorpusDesktop\doc\development-plan.md" TargetMode="External"/><Relationship Id="rId10" Type="http://schemas.openxmlformats.org/officeDocument/2006/relationships/hyperlink" Target="C:\codeList\CorpusDesktop\doc\frontend-specification.md" TargetMode="External"/><Relationship Id="rId11" Type="http://schemas.openxmlformats.org/officeDocument/2006/relationships/hyperlink" Target="C:\codeList\CorpusDesktop\doc\assistant-capabilities.md" TargetMode="External"/><Relationship Id="rId12" Type="http://schemas.openxmlformats.org/officeDocument/2006/relationships/hyperlink" Target="https://github.com/earendil-works/pi/blob/main/packages/coding-agent/docs/sdk.md" TargetMode="External"/><Relationship Id="rId13" Type="http://schemas.openxmlformats.org/officeDocument/2006/relationships/hyperlink" Target="https://github.com/earendil-works/pi/blob/main/packages/coding-agent/examples/sdk/12-full-control.ts" TargetMode="External"/><Relationship Id="rId14" Type="http://schemas.openxmlformats.org/officeDocument/2006/relationships/hyperlink" Target="https://github.com/earendil-works/pi/blob/main/packages/coding-agent/docs/extensions.md" TargetMode="External"/><Relationship Id="rId15" Type="http://schemas.openxmlformats.org/officeDocument/2006/relationships/hyperlink" Target="C:\codeList\CorpusDesktop\doc\business-architecture.md" TargetMode="External"/><Relationship Id="rId16" Type="http://schemas.openxmlformats.org/officeDocument/2006/relationships/hyperlink" Target="C:\codeList\CorpusDesktop\doc\s0-validation.md" TargetMode="External"/><Relationship Id="rId17" Type="http://schemas.openxmlformats.org/officeDocument/2006/relationships/hyperlink" Target="C:\codeList\CorpusDesktop\doc\S0&#39564;&#35777;&#19982;&#24037;&#31243;&#20934;&#22791;.docx" TargetMode="External"/><Relationship Id="rId18" Type="http://schemas.openxmlformats.org/officeDocument/2006/relationships/hyperlink" Target="C:\codeList\CorpusDesktop\tmp\build_web_technical.py" TargetMode="External"/><Relationship Id="rId19" Type="http://schemas.openxmlformats.org/officeDocument/2006/relationships/hyperlink" Target="C:\codeList\CorpusDesktop\tmp\v2_shared_section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高校语料研究工作台业务架构与开发计划</dc:title>
  <dc:subject>首版业务架构 开发顺序 验收条件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