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前端 UI 设计方案</w:t>
      </w:r>
    </w:p>
    <w:p>
      <w:r>
        <w:t>本方案对应 tmp/ui-v5/（v2.1）。第二版最初采用青蓝紫渐变，用户在评审中明确否定“炫彩”效果，因此保留 v2 的对话式助手与信息结构，把视觉收敛为仪器感科技风：近黑石墨底、1 px 细线、单一冷蓝强调色、等宽字体细节，不使用彩虹渐变、彩色光晕和大面积玻璃模糊。tmp/ui-v4/（渐变版）、tmp/ui-v3/（学术黑白版）、tmp/ui-tech/、tmp/ui-redesign/ 作为历史设计保留。</w:t>
      </w:r>
    </w:p>
    <w:p>
      <w:r>
        <w:t>研究助手仍是默认入口与统一调用入口，基于 Pi SDK 改造并作为系统内置能力呈现，不出现 Pi 产品或原生窗口。正式接口沿用《前端与接口设计规范》，权限与业务能力沿用《研究助手业务能力与工具契约》。原型使用示例数据和确定性模拟，不代表真实模型或后端已经接入。</w:t>
      </w:r>
    </w:p>
    <w:p>
      <w:pPr>
        <w:pStyle w:val="Heading1"/>
      </w:pPr>
      <w:r>
        <w:t>一 设计方向</w:t>
      </w:r>
    </w:p>
    <w:p>
      <w:r>
        <w:t>研究生日常在检索、比对、统计和记录之间切换，需要一屏看到结果与证据，也需要清楚任务正在做什么。v2.1 按“研究仪器”而不是“消费级应用”来做：界面本身退到背景，数据、原文和运行状态占据前景；颜色只用来标记交互与状态，不承担装饰。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上一版做法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本版处理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青蓝紫渐变、彩色光晕、玻璃卡片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近黑石墨底、1 px 冷白细线、实色面板；只在交互与状态上使用一种冷蓝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渐变数字、渐变按钮、渐变进度条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数字与按钮改为单色；进度条改为 2 px 单色细线，运行中做短段位移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彩色胶囊状态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方块加等宽文字，如 ■ READY、■ 运行中，不使用底色胶囊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大标题渐变强调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标题白色，最多一个短语使用冷蓝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装饰背景：极光、扫描、光斑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仅保留低对比格栅与轻微暗角；不使用动态光斑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圆角卡片与投影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6 至 10 px 圆角、无投影；层次由描边、留白和字重建立</w:t>
            </w:r>
          </w:p>
        </w:tc>
      </w:tr>
    </w:tbl>
    <w:p>
      <w:pPr>
        <w:spacing w:after="40" w:line="72" w:lineRule="auto"/>
      </w:pPr>
    </w:p>
    <w:p>
      <w:r>
        <w:t>科技感来自精度而不是颜色：等宽编号与计数、统一的 8 px 网格、可对齐的表格、细线分区、短暂而明确的动效。任何颜色都对应一种状态，任何动画都对应一次真实操作。</w:t>
      </w:r>
    </w:p>
    <w:p>
      <w:pPr>
        <w:pStyle w:val="Heading1"/>
      </w:pPr>
      <w:r>
        <w:t>二 页面框架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区域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尺寸与内容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左侧导航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224 px；品牌、全局搜索、项目切换、分组导航、主题与账号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顶部栏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52 px；页面名、范围摘要、运行状态、快照选择、命令与助手入口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主内容区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横向留白 26 px；检索页固定查询条，助手页输入固定在底部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右侧检查器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380 px；证据、来源、任务详情；覆盖在内容上，不改变表格列宽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底部状态栏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26 px；项目、快照与处理配置、任务状态、快捷键与版本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助手对话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正文列最大 880 px，右侧上下文栏 320 px；1040 px 以下隐藏上下文栏</w:t>
            </w:r>
          </w:p>
        </w:tc>
      </w:tr>
    </w:tbl>
    <w:p>
      <w:pPr>
        <w:spacing w:after="4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175"/>
        <w:gridCol w:w="430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导航分组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主要操作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研究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研究助手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提出任务、查看过程与结果、打开证据、生成笔记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研究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检索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执行查询、查看 KWIC、复查证据、保存与导出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研究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双语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按源句检查译句、接受或拒绝一对一关系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研究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分析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选择方法、查看分母与统计表、回到例句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成果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笔记成果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编辑草稿、接受修订、导出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成果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查看进度、取消、重试、读取结果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数据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来源目录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查找来源、查看许可与能力、添加到项目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数据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项目材料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挂载来源、上传私有文本、建立快照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管理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同步管理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检查更新、启动同步、查看质量结果</w:t>
            </w:r>
          </w:p>
        </w:tc>
      </w:tr>
    </w:tbl>
    <w:p>
      <w:pPr>
        <w:spacing w:after="40" w:line="72" w:lineRule="auto"/>
      </w:pPr>
    </w:p>
    <w:p>
      <w:r>
        <w:t>窗口宽度 1240 px 以下收窄导航与对话栏；1040 px 以下导航改为 60 px 图标栏，助手上下文栏隐藏；720 px 以下查询表单纵向排列，KWIC 隐藏来源列，状态栏只保留范围。</w:t>
      </w:r>
    </w:p>
    <w:p>
      <w:pPr>
        <w:pStyle w:val="Heading1"/>
      </w:pPr>
      <w:r>
        <w:t>三 颜色、字体与组件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取值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界面字体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Segoe UI Variable、PingFang SC、Microsoft YaHei、system-ui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编号与计数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Cascadia Mono、SFMono-Regular、Consolas；表格数字等宽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字号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微标签 9.5 px、辅助 10.5 px、正文 12.5 px、对话 13.5 px、页面标题 21 px、空态标题 30 px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控件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按钮 30 px、输入 32 px、主查询 42 px、发送按钮 28×30 px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圆角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控件 6 px、面板 8 至 10 px、状态与标签 3 px；不使用胶囊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描边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1 px；常规 rgba(255,255,255,.075)，强调 rgba(255,255,255,.15)，悬停再加深一级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动效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反馈 120 ms、状态 180 ms、入场 280 ms；系统要求减少动态效果时关闭</w:t>
            </w:r>
          </w:p>
        </w:tc>
      </w:tr>
    </w:tbl>
    <w:p>
      <w:pPr>
        <w:spacing w:after="4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175"/>
        <w:gridCol w:w="430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深色（默认）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浅色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页面底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#08090A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#F4F5F7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面板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#0E0F12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#FFFFFF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上层表面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#131519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#F8F9FB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主文字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#F3F4F6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#0B0D10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正文与次级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#B0B5BD / #7B828C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#434A54 / #747C87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分隔线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rgba(255,255,255,.075)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rgba(11,13,16,.09)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强调色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#5B8DEF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#2F5BD7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命中标记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冷蓝 12% 底 + 1 px 下划线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冷蓝 8% 底 + 1 px 下划线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成功 / 警告 / 失败</w:t>
            </w:r>
          </w:p>
        </w:tc>
        <w:tc>
          <w:tcPr>
            <w:tcW w:type="dxa" w:w="3175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#79B894 / #D3A45F / #DE7A70</w:t>
            </w:r>
          </w:p>
        </w:tc>
        <w:tc>
          <w:tcPr>
            <w:tcW w:type="dxa" w:w="43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#2F7D5A / #96661F / #B8423A</w:t>
            </w:r>
          </w:p>
        </w:tc>
      </w:tr>
    </w:tbl>
    <w:p>
      <w:pPr>
        <w:spacing w:after="40" w:line="72" w:lineRule="auto"/>
      </w:pPr>
    </w:p>
    <w:p>
      <w:r>
        <w:t>强调色只出现在：选中导航的 2 px 竖条、焦点描边、链接、运行状态、命中下划线和主按钮的悬停。主按钮使用白底黑字；次按钮使用透明底加细边框。深色为默认主题，浅色保留为白天模式，切换写入本机浏览器记忆，首屏在样式表前确定主题，切换不清空查询与输入。</w:t>
      </w:r>
    </w:p>
    <w:p>
      <w:r>
        <w:t>表格是主要信息载体：表头 9.5 px 等宽、字距 0.14 em，行高约 34 px，数值右对齐等宽，行悬停为 3.5% 白层，选中行左侧 2 px 强调条。状态不使用彩色胶囊，而是 5 px 方块加等宽文字；运行中的方块缓慢呼吸。</w:t>
      </w:r>
    </w:p>
    <w:p>
      <w:pPr>
        <w:pStyle w:val="Heading1"/>
      </w:pPr>
      <w:r>
        <w:t>四 研究助手</w:t>
      </w:r>
    </w:p>
    <w:p>
      <w:r>
        <w:t>助手页采用对话式工作台，把任务、过程、结果和证据放在同一条时间线上。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区域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空态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等宽标签、主标题、范围说明与四张任务卡片；输入框留在底部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用户消息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右对齐实色消息块，显示内容与等宽时间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助手消息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方形描边头像、等宽名称、模型标识、时间与状态；下方为回答、过程和结果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执行过程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折叠面板，逐行显示工具名、动作与真实计数；状态用 ○ / ● / ▸ 表示等待、完成、运行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回答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逐字输出，关键数字为等宽并带下划线；完成后保留完整段落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结果卡片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查询、统计、双语、笔记四类；查询卡片含三项计数、三条 KWIC 与坐标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引用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等宽短标签 [S0101 0:2]，点击打开右侧证据检查器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操作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打开完整结果、保存为笔记、停止、在分析页继续等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输入区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细边输入框、自动路由、当前快照、发送；忙时显示排队提示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上下文栏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快照卡片、本次结果、证据引用、可用工具</w:t>
            </w:r>
          </w:p>
        </w:tc>
      </w:tr>
    </w:tbl>
    <w:p>
      <w:pPr>
        <w:spacing w:after="40" w:line="72" w:lineRule="auto"/>
      </w:pPr>
    </w:p>
    <w:p>
      <w:r>
        <w:t>运行时反馈保持克制：顶部 1 px 冷蓝线做短段位移表示会话正在执行；状态文字显示“运行中”；当前步骤出现横向扫光；回答带 1 px 光标逐字输出；计数从 0 滚动到真实值；卡片与 KWIC 行以 3 px 位移淡入。停止后保留已完成步骤并显示“已取消”，输入与快照不变。</w:t>
      </w:r>
    </w:p>
    <w:p>
      <w:pPr>
        <w:pStyle w:val="Heading2"/>
      </w:pPr>
      <w:r>
        <w:t>任务解析</w:t>
      </w:r>
    </w:p>
    <w:p>
      <w:r>
        <w:t>原型按关键词路由到检索、统计、解释、双语与笔记五类动作，并为每类生成固定工具步骤。显式“检索「词」”优先按检索执行；带“解释”但没有明确检索对象的请求按解释处理，引用上一条查询运行；无法匹配时明确说明可执行动作，不编造结论。正式实现以服务端能力目录、权限和工具结果为准。</w:t>
      </w:r>
    </w:p>
    <w:p>
      <w:pPr>
        <w:pStyle w:val="Heading2"/>
      </w:pPr>
      <w:r>
        <w:t>范围与会话</w:t>
      </w:r>
    </w:p>
    <w:p>
      <w:r>
        <w:t>会话固定当前快照；切换快照后新建会话，不继承旧消息与结果。发送期间再次发送进入排队，当前运行结束后按顺序执行。新建会话清空消息、结果与引用，不保留旧上下文。快照未就绪时输入与发送禁用，并说明原因。</w:t>
      </w:r>
    </w:p>
    <w:p>
      <w:pPr>
        <w:pStyle w:val="Heading1"/>
      </w:pPr>
      <w:r>
        <w:t>五 检索与其他页面</w:t>
      </w:r>
    </w:p>
    <w:p>
      <w:r>
        <w:t>检索页顶部保留紧凑查询条；三项计数放在一条带分隔线的面板里，数字等宽显示，先显示未知，完成后从 0 滚动到真实值。KWIC 左侧右对齐、命中冷蓝下划线、右侧左对齐，来源与码点区间等宽显示；行悬停淡入，点击打开证据。结果内筛选不重新执行；排序、保存查询、导出 CSV 只作用于当前结果。</w:t>
      </w:r>
    </w:p>
    <w:p>
      <w:r>
        <w:t>双语页以四格统计条给出源句、译句、关系与修订，对齐行放在独立面板中，一对多关系纵向排列并标记只读；一对一待复查关系提供接受与拒绝。分析页的方法、参数与分母保留在工具条与摘要行，结果表数值右对齐，旁边以前八项单色条形图对照；参数修改提示重新运行。</w:t>
      </w:r>
    </w:p>
    <w:p>
      <w:r>
        <w:t>笔记页为左列表右编辑器，草稿与已接受使用方块状态，接受修订需要确认弹层，未保存切换先确认。任务页的进度使用 2 px 单色细条与百分比，总量未知时只显示已处理量；取消先进入“已请求取消”，重试创建新的执行尝试。来源、材料与同步页使用细线表格与右侧检查器，状态、许可和能力按真实字段展示。</w:t>
      </w:r>
    </w:p>
    <w:p>
      <w:pPr>
        <w:pStyle w:val="Heading1"/>
      </w:pPr>
      <w:r>
        <w:t>六 状态与键盘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操作或状态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行为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提交查询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先显示未知总数，完成后滚动计数并逐行淡入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助手执行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顶部细线位移、状态呼吸、步骤扫光、流式回答与结果卡片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停止运行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保留已完成步骤，标记已取消，输入与快照不变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切换快照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新建会话，清空旧消息与结果，保留查询草稿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空数据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给出可执行的下一步，不使用静态占位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失败与受限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显示实际错误码与原因，保留可修改的输入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未保存修改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切换笔记或离开前确认一次</w:t>
            </w:r>
          </w:p>
        </w:tc>
      </w:tr>
    </w:tbl>
    <w:p>
      <w:pPr>
        <w:spacing w:after="40" w:line="72" w:lineRule="auto"/>
      </w:pPr>
    </w:p>
    <w:p>
      <w:r>
        <w:t>快捷键：Ctrl K 打开命令面板，方向键选择、Enter 执行；Escape 依次关闭面板、弹层与检查器；“/”聚焦主查询。所有图标按钮提供可访问名称，主要操作可键盘到达。系统开启减少动态效果时，位移、扫光、流式与计数动画降为即时呈现。</w:t>
      </w:r>
    </w:p>
    <w:p>
      <w:pPr>
        <w:pStyle w:val="Heading1"/>
      </w:pPr>
      <w:r>
        <w:t>七 实现边界与入口</w:t>
      </w:r>
    </w:p>
    <w:p>
      <w:r>
        <w:t>当前入口为 tmp/ui-v5/index.html#assistant，本机预览为 http://127.0.0.1:8852/#assistant，启动命令为 node tmp/ui-v5/serve.cjs 8852。原型为静态 HTML、CSS 与原生 JavaScript，无需构建，可直接用浏览器打开。</w:t>
      </w:r>
    </w:p>
    <w:p>
      <w:r>
        <w:t>查询、统计、证据、笔记、任务、同步、对齐和助手均为内存示例，刷新后重置；文件上传只经过浏览器选择，不传输内容。助手按固定规则生成回答与步骤，未连接模型。正式开发按现有路由与接口替换示例逻辑，保留未知计数、固定运行参数、证据坐标、快照上限、排队与停止、接受与拒绝的确认边界。</w:t>
      </w:r>
    </w:p>
    <w:p>
      <w:r>
        <w:t>当前交付用于视觉与交互评审，不代表真实同步、持久化、身份权限、模型接入或阶段验收已经完成。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宋体" w:hAnsi="宋体" w:eastAsia="宋体" w:cs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宋体" w:hAnsi="宋体" w:eastAsia="宋体" w:cs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宋体" w:hAnsi="宋体" w:eastAsia="宋体" w:cs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="宋体" w:hAnsi="宋体" w:eastAsia="宋体" w:cs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宋体" w:hAnsi="宋体" w:eastAsia="宋体" w:cs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前端 UI 设计方案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