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高校研究生语料与 AI 研究工作台</w:t>
        <w:br/>
        <w:t>完整设计规划</w:t>
      </w:r>
    </w:p>
    <w:p>
      <w:r>
        <w:rPr>
          <w:b/>
        </w:rPr>
        <w:t>建设面向高校研究生的网页语料与 AI 研究平台。研究助手工作台是默认入口，可按用户授权调用全部已上线业务能力，贯通资料同步、选材、检索、对齐、分析及成果。手动工具保留独立入口，共用相同结果和版本。首版交付真实同步与分析闭环，对标 CCL、BCC 等语料库的研究流程。</w:t>
      </w:r>
    </w:p>
    <w:p>
      <w:pPr>
        <w:pStyle w:val="Heading2"/>
      </w:pPr>
      <w:r>
        <w:t>一 产品目标与完整形态</w:t>
      </w:r>
    </w:p>
    <w:p>
      <w:r>
        <w:rPr>
          <w:b w:val="0"/>
        </w:rPr>
        <w:t>主要用户为高校硕士和博士研究生，优先支持外语、翻译、语言学及应用语言学，同时为文学、传播学和数字人文提供文本与话语研究能力。导师、课题组成员和数据管理员作为协作角色。研究生既可以个人使用，也可以在课题组或学校环境内协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8101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建设目标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完整规划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专业工具覆盖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覆盖主流语料工具中的建库、检索、词频、关键词、搭配、分布、标注、双语、多模态、可视化与导出。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研究辅助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以研究助手工作台调用全部已上线业务能力；后续功能与工具同批交付，按当前角色和来源权限执行。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成果可信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数字来自计算工具；证据回到原文；人工修改有记录；研究范围、算法、模型与参数均可追溯。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资源可扩展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同时管理个人材料、课题组语料、开放资源和已授权的机构资源，并显示每个来源实际允许的能力。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交付方式</w:t>
            </w:r>
          </w:p>
        </w:tc>
        <w:tc>
          <w:tcPr>
            <w:tcW w:type="dxa" w:w="81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网页端优先，部署于平台或高校服务器。第一阶段即提供账号、项目隔离、来源同步、后台任务、备份和 AI 数据策略。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规划范围</w:t>
      </w:r>
    </w:p>
    <w:p>
      <w:r>
        <w:rPr>
          <w:b w:val="0"/>
        </w:rPr>
        <w:t>本版为 2026 年 10 月 16 日修订基线，包含完整产品形态、96 项功能目录、第一阶段 M01 至 M14 功能边界、来源全景、对标验收及开发顺序。M 项定义首版可交付子集，F 项保留长期覆盖范围。收费与商业定价不纳入本次规划。</w:t>
      </w:r>
    </w:p>
    <w:p>
      <w:r>
        <w:rPr>
          <w:b w:val="0"/>
        </w:rPr>
        <w:t>“完整覆盖”以明确的功能目录和场景测试为准，持续增补。资源能被发现、能够检索、可以下载分析和允许导出分别记录；资源目录中的一个链接不等于已经取得全文接入能力。</w:t>
      </w:r>
    </w:p>
    <w:p>
      <w:pPr>
        <w:pStyle w:val="Heading1"/>
        <w:pageBreakBefore/>
      </w:pPr>
      <w:r>
        <w:t>本版产品基线与数据覆盖</w:t>
      </w:r>
    </w:p>
    <w:p>
      <w:r>
        <w:rPr>
          <w:b w:val="0"/>
        </w:rPr>
        <w:t>第一阶段以研究助手工作台贯通数据同步和分析。管理员可通过助手或管理页面发布平台语料版本，学生选择并固定研究材料，执行检索、对齐、比较和成果保存。公共来源与个人上传各自保留来源、许可及版本；全部已上线业务动作按用户权限开放给助手。</w:t>
      </w:r>
    </w:p>
    <w:p>
      <w:pPr>
        <w:pStyle w:val="Heading2"/>
      </w:pPr>
      <w:r>
        <w:t>数据源完整性的验收定义</w:t>
      </w:r>
    </w:p>
    <w:p>
      <w:r>
        <w:rPr>
          <w:b w:val="0"/>
        </w:rPr>
        <w:t>目录覆盖现代汉语、近代与古代汉语、学习者、口语与方言、平行翻译、英语及其他语言、学术、新闻网页、文学、词典与标注树库。每类列出代表性发布方、子库、官方入口、可取得内容、更新方式和接入路线；机构仓储另作发现入口。目录持续维护，不以未经核查的全球穷尽清单作为承诺。</w:t>
      </w:r>
    </w:p>
    <w:p>
      <w:r>
        <w:rPr>
          <w:b w:val="0"/>
        </w:rPr>
        <w:t>每个条目分别显示已索引全文、已接入统计、已授权远程查询、待核实或仅目录。已同步规模只按平台成功发布的文档、字符、token、句对或音频时长计量；不相加上游宣传规模，也不把聚合仓储与其子库重复计数。目录本轮覆盖清单见来源全景，条目当前仍处规划或核验阶段。</w:t>
      </w:r>
    </w:p>
    <w:p>
      <w:pPr>
        <w:pStyle w:val="Heading2"/>
      </w:pPr>
      <w:r>
        <w:t>首批必须形成可分析材料的来源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402"/>
        <w:gridCol w:w="4586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首版数据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验收要求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Tatoeba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中文与英文直接句对，作者和源句 ID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真实版本检查、获取和发布；双向检索、关系增删、署名导出。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Wikimedia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 与 enwiki 正文；指定命名空间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月度 current 导出及校验；页面修订、结构清洗、字符/词位索引。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Universal Dependencies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至少一个许可核准树库；优先审查 Chinese-GSD</w:t>
            </w:r>
          </w:p>
        </w:tc>
        <w:tc>
          <w:tcPr>
            <w:tcW w:type="dxa" w:w="458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正式 release 与 LICENSE 固定；CoNLL-U、POS/lemma 导入及句 ID 可回查。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S0 锁定实际包、许可、版本、样本清单与容量。任一必交来源不可取得时，记录阻塞并修订来源基线，不能用目录卡片替代通过。UN 平行语料为优先扩展，先完成下载可达性验证。现代新闻、文学与学习者等类别必须进入目录，未取得许可时不虚报已有全文。百科、例句和树库也不能标成平衡通用语料。</w:t>
      </w:r>
    </w:p>
    <w:p>
      <w:r>
        <w:rPr>
          <w:b w:val="0"/>
        </w:rPr>
        <w:t>首批验证样本建议为 1 万至 5 万中英句对、每种语言 1 千至 5 千篇百科正文及一个核准树库；这是开发验证范围，不是承诺的正式库规模。试点发布必须明确完整包或固定抽样及其方法，抽样不能标为整库。</w:t>
      </w:r>
    </w:p>
    <w:p>
      <w:pPr>
        <w:pStyle w:val="Heading1"/>
        <w:pageBreakBefore/>
      </w:pPr>
      <w:r>
        <w:t>首版功能边界 1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F012 F016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覆盖现代、古代、学习者、口语、双语、学术、文学、网页新闻、词典、树库及机构仓储；每项显示入口、版本、能力与接入状态。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M02 真实数据同步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F013 F016 F070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Tatoeba 中英、Wikimedia 中英文、UD 至少一个核准树库；检查版本、定时执行、校验、差分、重试与发布。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M03 账号与项目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F001 F081 F084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负责人、编辑、只读及管理员；项目私有材料隔离，共享来源通过受控挂载使用。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M04 上传与清洗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F009 F010 F014 F015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UTF-8 TXT、CSV、TSV、JSONL；来源专用 XML、CoNLL-U 解析。编码校验、基础清洗、精确去重与质量报告。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M05 子库与快照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F002 F003 F005 F006 F007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按来源、语言、体裁、时间等筛选；固定命名快照、来源版本和处理版本；展示构成及缺失字段。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M06 中文及英文查询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F025 F026 F028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字符、词项、短语；带明确主查询锚点的 AND/OR/NOT、有限字距或词距、受限正则、已有 lemma/POS 条件；字段能力校验。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M07 上下文与结果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F029 F030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KWIC、整句、展开段落、前后段、左右排序、出处、二次筛选、收藏、固定种子抽样、保存查询。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首版功能边界 2</w:t>
      </w:r>
    </w:p>
    <w:p>
      <w:r>
        <w:rPr>
          <w:b w:val="0"/>
        </w:rPr>
        <w:t>阶段 A 必须完成 M01 至 M14。功能名称不是完成标准，必须有真实输入、持久结果和对应验收。每项关联长期 F 编号，跨阶段 F 项仅交付本表规定的子集。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757"/>
        <w:gridCol w:w="64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首版项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对应目录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必须交付的行为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F033 F034 F035 F041 F042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字频、词频、文档频次、标准化频率、连续 2 至 4 元词组、窗口共现及 logDice；结果可下钻例句。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M09 子库与历时比较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F036 F037 F046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两组关键词比较，首版固定 log likelihood 和 log ratio；按年、体裁或来源分布及双查询对比，显示分母和缺失。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F031 F049 F052 F067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双向查询，私有或共享材料自动一对一对齐候选、未配对检查、覆盖层修订与确认；固定版本分析，复杂关系只读。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M11 研究助手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F065 至 F071；横向覆盖 M01 至 M14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研究助手默认工作台；按当前用户权限调用全部已上线业务动作，包括创建、修改、后台执行、保存及导出。与手动入口共用业务服务；后续能力上线同批接入。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M12 成果与导出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F073 F074 F076 F078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保存笔记及证据，导出 CSV、XLSX、SVG、DOCX 和 JSON 方法清单；附数据版本、统计参数与来源。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M13 任务与撤回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F070 F087 F089 F093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后台进度、取消、有限重试、恢复、同步异常及授权失效；关闭页面不终止任务。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M14 部署与验收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F079 F090 F091 F094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容器部署、备份恢复、审计、项目与 AI 越权测试、查询与统计金标、真实源同步验收。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后续阶段的明确边界</w:t>
      </w:r>
    </w:p>
    <w:p>
      <w:r>
        <w:rPr>
          <w:b w:val="0"/>
        </w:rPr>
        <w:t>阶段 B 增加通用 DOCX/PDF/OCR、近似去重、完整 CQL 风格语言、依存查询、复杂标注、复杂对齐、多译本和术语。阶段 C 增加多人标注裁决、统一登录、音视频转写及时间轴；阶段 D 扩展规模、语言与专业格式。首版不运行任意模型生成脚本，不宣称复现所有 CCL/BCC 查询语法。</w:t>
      </w:r>
    </w:p>
    <w:p>
      <w:pPr>
        <w:pStyle w:val="Heading1"/>
        <w:pageBreakBefore/>
      </w:pPr>
      <w:r>
        <w:t>首版开发顺序与依赖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304"/>
        <w:gridCol w:w="640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交付与验收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S0 契约与技术验证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领域＋后端＋AI；核验来源、查询和 Pi；定义业务能力注册表、授权及范围接续，验证私有双语自动对齐算法。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S1 基础工程与契约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S0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后端＋前端＋AI；主工作台、账号项目、目录、任务、上传与 Node/Pi；按权限筛选工具，验证只读和可逆写操作。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S2 首类真实获取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后端＋数据工程；真实 Tatoeba 获取、许可与质量；同步工具同批交付。未完成索引不得 READY。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S3 首条研究流程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前端＋后端＋AI；挂载、私有 TXT、混合快照、KWIC、双语查询、笔记及 CSV/JSON 导出；业务动作同批提供助手工具。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S4 来源与导入覆盖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数据工程＋后端；Wikimedia、UD、表格导入、版本检查与撤回；管理员工具与权限验证。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S5 查询与统计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检索＋领域＋AI；M06 至 M09 全部工具与手动结果一致；200 条金标、独立统计参考及准确计数。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S6 双语与成果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前端＋后端＋AI；自动一对一候选、项目修订、固定版本分析、范围接续及全部导出工具；复算核对。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S7 完整 Pi 能力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S5 S6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AI＋前端＋后端；跨模块组合任务、研究 Skills、权限隔离、撤回、恢复及工具覆盖审查。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S8 综合验收</w:t>
            </w:r>
          </w:p>
        </w:tc>
        <w:tc>
          <w:tcPr>
            <w:tcW w:type="dxa" w:w="130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S4 S6 S7</w:t>
            </w:r>
          </w:p>
        </w:tc>
        <w:tc>
          <w:tcPr>
            <w:tcW w:type="dxa" w:w="64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测试＋全组；三类来源、两个研究案例、M01 至 M14 和已上线业务工具覆盖、权限恢复及性能验收。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S4 与 S5 可在 S3 后并行。Pi 在 S0/S1 接入，S2 至 S6 的业务模块与助手工具同批交付，S7 验证跨模块任务。准备阶段原估算 2 至 3 周，A 阶段 12 至 16 周，按领域 1、前端 2、后端 2、NLP/AI 2、测试 1 人投入；S0 实测后重估，非交付承诺。详细任务见同目录《业务架构与开发计划》的开发任务部分。</w:t>
      </w:r>
    </w:p>
    <w:p>
      <w:pPr>
        <w:pStyle w:val="Heading1"/>
        <w:pageBreakBefore/>
      </w:pPr>
      <w:r>
        <w:t>二 用户角色与研究场景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742"/>
        <w:gridCol w:w="419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用户或场景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典型研究问题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应获得的成果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语言学研究生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某个结构在不同年代、体裁或群体中如何使用。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可重复查询、频率与分布、例句、统计条件。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外语与应用语言学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不同熟练度学习者如何使用词汇、搭配或语法。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学习者子库、错误标注、组间比较及来源。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翻译研究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不同译者如何处理术语、句式或文化表达。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平行语料、译法比较、对齐和术语记录。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文学与数字人文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人物、叙事主题和表达方式如何跨文本变化。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文本标注、检索与可视化、可核对的材料集合。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话语与传播研究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不同媒体或机构如何表达某个议题。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来源分层、时间线、话语标签与抽样证据。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口语与多模态研究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话轮、停顿、手势和言语如何共同组织互动。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时间轴、说话人、多层标注和可回放片段。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个人与课题组</w:t>
      </w:r>
    </w:p>
    <w:p>
      <w:r>
        <w:rPr>
          <w:b w:val="0"/>
        </w:rPr>
        <w:t>个人项目默认仅本人可见，资料存储在部署方服务器。加入课题组后，可授权成员查看选定项目、语料和结果。导师批注研究结果，不默认取得学生全部私人项目。首版不提供桌面壳或离线数据同步。</w:t>
      </w:r>
    </w:p>
    <w:p>
      <w:pPr>
        <w:pStyle w:val="Heading2"/>
      </w:pPr>
      <w:r>
        <w:t>研究任务作为组织单位</w:t>
      </w:r>
    </w:p>
    <w:p>
      <w:r>
        <w:rPr>
          <w:b w:val="0"/>
        </w:rPr>
        <w:t>一个项目可以包含多个研究问题。每个问题关联材料范围、纳入与排除标准、分析方案、执行记录和结果。检索条件、人工标注方案、对齐关系和图表都可以复用，但复用时保留原来源与版本。</w:t>
      </w:r>
    </w:p>
    <w:p>
      <w:pPr>
        <w:pStyle w:val="Heading2"/>
      </w:pPr>
      <w:r>
        <w:t>成功的判断</w:t>
      </w:r>
    </w:p>
    <w:p>
      <w:r>
        <w:rPr>
          <w:b w:val="0"/>
        </w:rPr>
        <w:t>研究者可以独立完成研究操作，并向导师解释每个关键数字和例句的来历。另一名有权限的研究者能用同一语料快照和配置复查计算；模型解释可以重新生成，但保存的原始输出与人工修改不会丢失。</w:t>
      </w:r>
    </w:p>
    <w:p>
      <w:pPr>
        <w:pStyle w:val="Heading1"/>
        <w:pageBreakBefore/>
      </w:pPr>
      <w:r>
        <w:t>知名语料库对标与首版验收</w:t>
      </w:r>
    </w:p>
    <w:p>
      <w:r>
        <w:rPr>
          <w:b w:val="0"/>
        </w:rPr>
        <w:t>对标研究能力与数据组织方法，在我们获得授权的材料上实现。CCL、BCC、BNC、COCA 原库的规模、代表性和授权不因功能对标自动获得。下表官方资料核查于 2026 年 10 月 15 日；CCL 新站与可读官方手册的证据分别注明。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42"/>
        <w:gridCol w:w="4473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对标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有官方依据的能力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本平台首版验收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9">
              <w:r>
                <w:rPr>
                  <w:rFonts w:ascii="宋体" w:hAnsi="宋体" w:eastAsia="宋体" w:cs="宋体"/>
                  <w:color w:val="000000"/>
                  <w:sz w:val="21"/>
                </w:rPr>
                <w:t>CCL 2026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现代通用/专项/网络；古代断代/四库/佛道/丛书；中介语及订正材料。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M05：目录多维分类，按年代体裁筛选；缺失字段单列。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0">
              <w:r>
                <w:rPr>
                  <w:rFonts w:ascii="宋体" w:hAnsi="宋体" w:eastAsia="宋体" w:cs="宋体"/>
                  <w:color w:val="000000"/>
                  <w:sz w:val="21"/>
                </w:rPr>
                <w:t>CCL 官方手册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字距、布尔、KWIC、排序、上下文与结果导出；新站全部能力未实测。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M06 M07 M12：字距/词距分别定义，命中可展开原文，结果可下载。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1">
              <w:r>
                <w:rPr>
                  <w:rFonts w:ascii="宋体" w:hAnsi="宋体" w:eastAsia="宋体" w:cs="宋体"/>
                  <w:color w:val="000000"/>
                  <w:sz w:val="21"/>
                </w:rPr>
                <w:t>BCC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频道筛选、上下文、二次筛选、词形频次、历时与双查询比较。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M07 M08 M09：频次图点选后回到同范围例句；年分母与缺失分开。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2">
              <w:r>
                <w:rPr>
                  <w:rFonts w:ascii="宋体" w:hAnsi="宋体" w:eastAsia="宋体" w:cs="宋体"/>
                  <w:color w:val="000000"/>
                  <w:sz w:val="21"/>
                </w:rPr>
                <w:t>COCA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lemma/POS、KWIC、搭配跨度、虚拟子库及比较。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M05 M06 M08：仅在有属性的材料开放查询；统一窗口计数。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3">
              <w:r>
                <w:rPr>
                  <w:rFonts w:ascii="宋体" w:hAnsi="宋体" w:eastAsia="宋体" w:cs="宋体"/>
                  <w:color w:val="000000"/>
                  <w:sz w:val="21"/>
                </w:rPr>
                <w:t>BNC 与 BNC2014</w:t>
              </w:r>
            </w:hyperlink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固定参考材料、口语/书面语、群体和时期研究。</w:t>
            </w:r>
          </w:p>
        </w:tc>
        <w:tc>
          <w:tcPr>
            <w:tcW w:type="dxa" w:w="447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M05 M09：保存采样与构成，固定来源版本，比较组不混淆。</w:t>
            </w:r>
          </w:p>
        </w:tc>
      </w:tr>
    </w:tbl>
    <w:p>
      <w:pPr>
        <w:spacing w:after="0" w:line="120" w:lineRule="auto"/>
      </w:pPr>
    </w:p>
    <w:p>
      <w:r>
        <w:rPr>
          <w:b w:val="0"/>
        </w:rPr>
        <w:t>CCL 分类是时期、体裁、领域、产出者等多个维度的组合，不机械变成互斥文件夹。学习者原文与订正文本、译文与原文均以明确关系建模；首版保存关系，复杂偏误研究在 B 阶段扩展。</w:t>
      </w:r>
    </w:p>
    <w:p>
      <w:r>
        <w:rPr>
          <w:b w:val="0"/>
        </w:rPr>
        <w:t>功能验收使用固定、可授权测试材料和独立预期结果；不得要求与 CCL/BCC 网站全库频次一致。只有数据版本、样本范围、处理方式与查询语义一致时，结果才具有直接可比条件。</w:t>
      </w:r>
    </w:p>
    <w:p>
      <w:pPr>
        <w:pStyle w:val="Heading1"/>
        <w:pageBreakBefore/>
      </w:pPr>
      <w:r>
        <w:t>数据来源全景 1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9">
              <w:r>
                <w:rPr>
                  <w:rFonts w:ascii="宋体" w:hAnsi="宋体" w:eastAsia="宋体" w:cs="宋体"/>
                  <w:color w:val="000000"/>
                  <w:sz w:val="21"/>
                </w:rPr>
                <w:t>D01 CCL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现代、古代、中介语；目录检查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目录；合作全文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对标分库、年代体裁筛选和中文查询；未证实整库接口与镜像许可。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1">
              <w:r>
                <w:rPr>
                  <w:rFonts w:ascii="宋体" w:hAnsi="宋体" w:eastAsia="宋体" w:cs="宋体"/>
                  <w:color w:val="000000"/>
                  <w:sz w:val="21"/>
                </w:rPr>
                <w:t>D02 BCC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现代多领域、近代、古代；统计文件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目录；统计适配候选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 KWIC、频次联查与历时比较；下载中心统计不等于全文。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4">
              <w:r>
                <w:rPr>
                  <w:rFonts w:ascii="宋体" w:hAnsi="宋体" w:eastAsia="宋体" w:cs="宋体"/>
                  <w:color w:val="000000"/>
                  <w:sz w:val="21"/>
                </w:rPr>
                <w:t>D03 Sinica Corpus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现代汉语平衡与词类标注；版本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目录；申请核准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词性与元数据研究；按实际申请及许可决定服务器用途。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5">
              <w:r>
                <w:rPr>
                  <w:rFonts w:ascii="宋体" w:hAnsi="宋体" w:eastAsia="宋体" w:cs="宋体"/>
                  <w:color w:val="000000"/>
                  <w:sz w:val="21"/>
                </w:rPr>
                <w:t>D04 中研院古汉语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上古、中古、近代文献；子库版本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历时与古汉语结构研究；逐子库确定获取及授权。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6">
              <w:r>
                <w:rPr>
                  <w:rFonts w:ascii="宋体" w:hAnsi="宋体" w:eastAsia="宋体" w:cs="宋体"/>
                  <w:color w:val="000000"/>
                  <w:sz w:val="21"/>
                </w:rPr>
                <w:t>D05 中研院中文口语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会话、社会语音、儿童语音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汉字/拼音、词性和说话人检索；音频与转写分别核准。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7">
              <w:r>
                <w:rPr>
                  <w:rFonts w:ascii="宋体" w:hAnsi="宋体" w:eastAsia="宋体" w:cs="宋体"/>
                  <w:color w:val="000000"/>
                  <w:sz w:val="21"/>
                </w:rPr>
                <w:t>D06 中研院闽客资源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闽南语、客语、辞典文献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方言与历史辞典研究；在线访问不等于批量复制许可。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8">
              <w:r>
                <w:rPr>
                  <w:rFonts w:ascii="宋体" w:hAnsi="宋体" w:eastAsia="宋体" w:cs="宋体"/>
                  <w:color w:val="000000"/>
                  <w:sz w:val="21"/>
                </w:rPr>
                <w:t>D07 HSK 动态作文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中文学习者作文与偏误；版本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以当前 3.0 入口复核条件，不沿用旧版本下载限额。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2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9">
              <w:r>
                <w:rPr>
                  <w:rFonts w:ascii="宋体" w:hAnsi="宋体" w:eastAsia="宋体" w:cs="宋体"/>
                  <w:color w:val="000000"/>
                  <w:sz w:val="21"/>
                </w:rPr>
                <w:t>D08 国家语委现代汉语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平衡语料参考；入口待核实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目录待核实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教育部资料确认资源名称；当前官方服务、API 与许可仍需核实。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0">
              <w:r>
                <w:rPr>
                  <w:rFonts w:ascii="宋体" w:hAnsi="宋体" w:eastAsia="宋体" w:cs="宋体"/>
                  <w:color w:val="000000"/>
                  <w:sz w:val="21"/>
                </w:rPr>
                <w:t>D09 语保工程平台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方言、少数民族及多媒体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录音、视频、文字、音标分别管理，实际数据访问需按平台条件。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1">
              <w:r>
                <w:rPr>
                  <w:rFonts w:ascii="宋体" w:hAnsi="宋体" w:eastAsia="宋体" w:cs="宋体"/>
                  <w:color w:val="000000"/>
                  <w:sz w:val="21"/>
                </w:rPr>
                <w:t>D10 Chinese Text Project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古籍文本与元数据；受限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候选；逐项核准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URN 定位，限额及缓存条件待联调；不承诺整库镜像。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2">
              <w:r>
                <w:rPr>
                  <w:rFonts w:ascii="宋体" w:hAnsi="宋体" w:eastAsia="宋体" w:cs="宋体"/>
                  <w:color w:val="000000"/>
                  <w:sz w:val="21"/>
                </w:rPr>
                <w:t>D11 CBETA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佛典 TEI XML；release/commit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非商业条款及现代作品例外需核准；保留底本与校勘。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3">
              <w:r>
                <w:rPr>
                  <w:rFonts w:ascii="宋体" w:hAnsi="宋体" w:eastAsia="宋体" w:cs="宋体"/>
                  <w:color w:val="000000"/>
                  <w:sz w:val="21"/>
                </w:rPr>
                <w:t>D12 Tatoeba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中英及多语句子与翻译边；周导出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真实同步必交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作者、句 ID 和许可跟随文本；社区例句不代表总体语言频率。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4">
              <w:r>
                <w:rPr>
                  <w:rFonts w:ascii="宋体" w:hAnsi="宋体" w:eastAsia="宋体" w:cs="宋体"/>
                  <w:color w:val="000000"/>
                  <w:sz w:val="21"/>
                </w:rPr>
                <w:t>D13 Wikipedia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zhwiki/enwiki 正文；月度 current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真实同步必交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保留页面修订与清洗版本；跨语页面不是天然句对。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5">
              <w:r>
                <w:rPr>
                  <w:rFonts w:ascii="宋体" w:hAnsi="宋体" w:eastAsia="宋体" w:cs="宋体"/>
                  <w:color w:val="000000"/>
                  <w:sz w:val="21"/>
                </w:rPr>
                <w:t>D14 Universal Dependencies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指定树库 CoNLL-U；正式 release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至少一个核准树库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保留原生标注及数据分区；底层文本与标注权利分别核准。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3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6">
              <w:r>
                <w:rPr>
                  <w:rFonts w:ascii="宋体" w:hAnsi="宋体" w:eastAsia="宋体" w:cs="宋体"/>
                  <w:color w:val="000000"/>
                  <w:sz w:val="21"/>
                </w:rPr>
                <w:t>D15 UN Parallel Corpus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六语正式文件，含中英；历史版本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优先验证；条件扩展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适合机构翻译；当前下载可达性待验证，不计首版必交连接器。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7">
              <w:r>
                <w:rPr>
                  <w:rFonts w:ascii="宋体" w:hAnsi="宋体" w:eastAsia="宋体" w:cs="宋体"/>
                  <w:color w:val="000000"/>
                  <w:sz w:val="21"/>
                </w:rPr>
                <w:t>D16 OPUS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平行语料集合；版本发现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目录；B 子库适配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集合入口逐子库核准，不能与已登记子库重复计规模。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8">
              <w:r>
                <w:rPr>
                  <w:rFonts w:ascii="宋体" w:hAnsi="宋体" w:eastAsia="宋体" w:cs="宋体"/>
                  <w:color w:val="000000"/>
                  <w:sz w:val="21"/>
                </w:rPr>
                <w:t>D17 WikiMatrix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自动挖掘平行句与得分；版本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候选；补核许可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保留自动对齐及阈值；与百科原文存在重叠。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29">
              <w:r>
                <w:rPr>
                  <w:rFonts w:ascii="宋体" w:hAnsi="宋体" w:eastAsia="宋体" w:cs="宋体"/>
                  <w:color w:val="000000"/>
                  <w:sz w:val="21"/>
                </w:rPr>
                <w:t>D18 Europarl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欧洲语言议会译文；历史版本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候选；用途核准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无中文；原站条款不能改写为 CC0，无实时更新承诺。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0">
              <w:r>
                <w:rPr>
                  <w:rFonts w:ascii="宋体" w:hAnsi="宋体" w:eastAsia="宋体" w:cs="宋体"/>
                  <w:color w:val="000000"/>
                  <w:sz w:val="21"/>
                </w:rPr>
                <w:t>D19 OpenSubtitles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多语字幕与对齐；子库版本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目录；许可补证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用于字幕研究，需去重；字幕不能代表自然会话。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1">
              <w:r>
                <w:rPr>
                  <w:rFonts w:ascii="宋体" w:hAnsi="宋体" w:eastAsia="宋体" w:cs="宋体"/>
                  <w:color w:val="000000"/>
                  <w:sz w:val="21"/>
                </w:rPr>
                <w:t>D20 ParaCrawl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网页平行文本；正式版本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包装许可不覆盖全部原文；保留 URL、版本和质量分数。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2">
              <w:r>
                <w:rPr>
                  <w:rFonts w:ascii="宋体" w:hAnsi="宋体" w:eastAsia="宋体" w:cs="宋体"/>
                  <w:color w:val="000000"/>
                  <w:sz w:val="21"/>
                </w:rPr>
                <w:t>D21 WMT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翻译训练/评测配方及测试集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逐数据集核准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 train/dev/test，配方引用原库不重复计规模；用途分别核准。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4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3">
              <w:r>
                <w:rPr>
                  <w:rFonts w:ascii="宋体" w:hAnsi="宋体" w:eastAsia="宋体" w:cs="宋体"/>
                  <w:color w:val="000000"/>
                  <w:sz w:val="21"/>
                </w:rPr>
                <w:t>D22 ELRC-SHARE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欧洲多语、术语及词汇仓储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目录；逐资源核准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许可和下载按具体记录；仓储不表示全部内容可公开托管。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4">
              <w:r>
                <w:rPr>
                  <w:rFonts w:ascii="宋体" w:hAnsi="宋体" w:eastAsia="宋体" w:cs="宋体"/>
                  <w:color w:val="000000"/>
                  <w:sz w:val="21"/>
                </w:rPr>
                <w:t>D23 ParlaMint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多国议会可比 TEI；正式版本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话语及跨国比较；可比材料不能整体标作平行翻译。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5">
              <w:r>
                <w:rPr>
                  <w:rFonts w:ascii="宋体" w:hAnsi="宋体" w:eastAsia="宋体" w:cs="宋体"/>
                  <w:color w:val="000000"/>
                  <w:sz w:val="21"/>
                </w:rPr>
                <w:t>D24 OpenAlex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题录及部分全文；免费季度快照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元数据；全文逐篇核准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题录 CC0 与全文权利不同，题录量不计可分析文章量。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6">
              <w:r>
                <w:rPr>
                  <w:rFonts w:ascii="宋体" w:hAnsi="宋体" w:eastAsia="宋体" w:cs="宋体"/>
                  <w:color w:val="000000"/>
                  <w:sz w:val="21"/>
                </w:rPr>
                <w:t>D25 PMC OA Subset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生物医学全文 XML；官方增量服务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许可筛选后接入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 OA 子集；文章级许可及领域偏差须保留。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7">
              <w:r>
                <w:rPr>
                  <w:rFonts w:ascii="宋体" w:hAnsi="宋体" w:eastAsia="宋体" w:cs="宋体"/>
                  <w:color w:val="000000"/>
                  <w:sz w:val="21"/>
                </w:rPr>
                <w:t>D26 Common Crawl 与 CC News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WARC/WAT/WET，新闻抓取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 域名及许可筛选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原站条款仍适用；抓取时间不等于创作时间。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8">
              <w:r>
                <w:rPr>
                  <w:rFonts w:ascii="宋体" w:hAnsi="宋体" w:eastAsia="宋体" w:cs="宋体"/>
                  <w:color w:val="000000"/>
                  <w:sz w:val="21"/>
                </w:rPr>
                <w:t>D27 OSCAR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网页衍生多语文本；版本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 逐版本核准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包装及标注许可不等于原文许可；与 Common Crawl 重叠。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39">
              <w:r>
                <w:rPr>
                  <w:rFonts w:ascii="宋体" w:hAnsi="宋体" w:eastAsia="宋体" w:cs="宋体"/>
                  <w:color w:val="000000"/>
                  <w:sz w:val="21"/>
                </w:rPr>
                <w:t>D28 Leipzig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多语句子、来源、词频与共现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目标包待核准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部分材料拆句重排；不能保证完整篇章上下文。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5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0">
              <w:r>
                <w:rPr>
                  <w:rFonts w:ascii="宋体" w:hAnsi="宋体" w:eastAsia="宋体" w:cs="宋体"/>
                  <w:color w:val="000000"/>
                  <w:sz w:val="21"/>
                </w:rPr>
                <w:t>D29 Project Gutenberg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文学作品；官方目录和镜像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B/D 逐作品核准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保留作者和版本；作品与使用地区权利逐项核实。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1">
              <w:r>
                <w:rPr>
                  <w:rFonts w:ascii="宋体" w:hAnsi="宋体" w:eastAsia="宋体" w:cs="宋体"/>
                  <w:color w:val="000000"/>
                  <w:sz w:val="21"/>
                </w:rPr>
                <w:t>D30 BNC XML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英国英语参考材料；固定版本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目录；托管许可核准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已有免费获取路线；公开服务器与再分发另核实。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13">
              <w:r>
                <w:rPr>
                  <w:rFonts w:ascii="宋体" w:hAnsi="宋体" w:eastAsia="宋体" w:cs="宋体"/>
                  <w:color w:val="000000"/>
                  <w:sz w:val="21"/>
                </w:rPr>
                <w:t>D31 BNC2014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Spoken 与 Written 分别登记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Spoken 外部云存储受限；Written 全文未开放发布。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2">
              <w:r>
                <w:rPr>
                  <w:rFonts w:ascii="宋体" w:hAnsi="宋体" w:eastAsia="宋体" w:cs="宋体"/>
                  <w:color w:val="000000"/>
                  <w:sz w:val="21"/>
                </w:rPr>
                <w:t>D32 English-Corpora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COCA 及相关英语库；分库版本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目录；平台专门授权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在线和离线许可不同，普通许可限制第三方语料网站。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3">
              <w:r>
                <w:rPr>
                  <w:rFonts w:ascii="宋体" w:hAnsi="宋体" w:eastAsia="宋体" w:cs="宋体"/>
                  <w:color w:val="000000"/>
                  <w:sz w:val="21"/>
                </w:rPr>
                <w:t>D33 ICNALE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英语学习者作文、口语、修订评分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模块、人物角色与再分发限制分别记录。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4">
              <w:r>
                <w:rPr>
                  <w:rFonts w:ascii="宋体" w:hAnsi="宋体" w:eastAsia="宋体" w:cs="宋体"/>
                  <w:color w:val="000000"/>
                  <w:sz w:val="21"/>
                </w:rPr>
                <w:t>D34 TalkBank 与 CHILDES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儿童、会话、临床转写及媒体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 逐子库核准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分级访问和敏感数据约束；不能默认云端分析。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5">
              <w:r>
                <w:rPr>
                  <w:rFonts w:ascii="宋体" w:hAnsi="宋体" w:eastAsia="宋体" w:cs="宋体"/>
                  <w:color w:val="000000"/>
                  <w:sz w:val="21"/>
                </w:rPr>
                <w:t>D35 Common Voice 与 MDC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语音及转写；认证下载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目录；授权用途评估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MDC 对其分发数据限制再托管和分享，不能默认公共音频库。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6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6">
              <w:r>
                <w:rPr>
                  <w:rFonts w:ascii="宋体" w:hAnsi="宋体" w:eastAsia="宋体" w:cs="宋体"/>
                  <w:color w:val="000000"/>
                  <w:sz w:val="21"/>
                </w:rPr>
                <w:t>D36 Princeton WordNet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词义关系与同义词集；固定版本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原项目停更；用于检索扩展，不计自然文本词频。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7">
              <w:r>
                <w:rPr>
                  <w:rFonts w:ascii="宋体" w:hAnsi="宋体" w:eastAsia="宋体" w:cs="宋体"/>
                  <w:color w:val="000000"/>
                  <w:sz w:val="21"/>
                </w:rPr>
                <w:t>D37 CC-CEDICT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繁简、拼音与英释；官方文件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现行 BY-SA 4.0；自动下载通路规则需核实，不爬词典查询页。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8">
              <w:r>
                <w:rPr>
                  <w:rFonts w:ascii="宋体" w:hAnsi="宋体" w:eastAsia="宋体" w:cs="宋体"/>
                  <w:color w:val="000000"/>
                  <w:sz w:val="21"/>
                </w:rPr>
                <w:t>D38 Wiktionary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词条、词义、词源；官方导出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 结构化资源候选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单独解析模板，词条不混入正文频率分母。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49">
              <w:r>
                <w:rPr>
                  <w:rFonts w:ascii="宋体" w:hAnsi="宋体" w:eastAsia="宋体" w:cs="宋体"/>
                  <w:color w:val="000000"/>
                  <w:sz w:val="21"/>
                </w:rPr>
                <w:t>D39 CLARIN VLO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跨仓储资源元数据；REST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 目录；B 元数据连接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用于扩展发现，元数据记录不表示全文已授权。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0">
              <w:r>
                <w:rPr>
                  <w:rFonts w:ascii="宋体" w:hAnsi="宋体" w:eastAsia="宋体" w:cs="宋体"/>
                  <w:color w:val="000000"/>
                  <w:sz w:val="21"/>
                </w:rPr>
                <w:t>D40 LDC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新闻、树库、语音及平行材料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目录；机构许可渠道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按具体协议及用途申请；会员不等于对外服务授权。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1">
              <w:r>
                <w:rPr>
                  <w:rFonts w:ascii="宋体" w:hAnsi="宋体" w:eastAsia="宋体" w:cs="宋体"/>
                  <w:color w:val="000000"/>
                  <w:sz w:val="21"/>
                </w:rPr>
                <w:t>D41 ELRA 与 ELDA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语音、书面、术语和多模态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目录；机构许可渠道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研究、商业等用途分别核准，购买不替代托管许可。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2">
              <w:r>
                <w:rPr>
                  <w:rFonts w:ascii="宋体" w:hAnsi="宋体" w:eastAsia="宋体" w:cs="宋体"/>
                  <w:color w:val="000000"/>
                  <w:sz w:val="21"/>
                </w:rPr>
                <w:t>D42 NINJAL BCCWJ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日本语书面参考库与系列资源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目录；按版本申请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Shonagon、Chunagon 与数据版条件不同；区分 BCCWJ1 和 BCCWJ2。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数据来源全景 7</w:t>
      </w:r>
    </w:p>
    <w:p>
      <w:r>
        <w:rPr>
          <w:b w:val="0"/>
        </w:rPr>
        <w:t>目录覆盖代表性来源和发现入口。阶段 A 的真实连接器见首版基线；以下路线不等于已取得全文。点击来源名称可打开官方依据。更新按版本、许可及具体接口核验，不统一承诺实时同步。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2324"/>
        <w:gridCol w:w="1814"/>
        <w:gridCol w:w="3623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材料与更新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接入路线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研究用途与边界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3">
              <w:r>
                <w:rPr>
                  <w:rFonts w:ascii="宋体" w:hAnsi="宋体" w:eastAsia="宋体" w:cs="宋体"/>
                  <w:color w:val="000000"/>
                  <w:sz w:val="21"/>
                </w:rPr>
                <w:t>D43 韩国国立国语院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韩语多类型语料；申请和下载 API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目录；逐包申请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批准并同意使用约定后取得数据；不推定再托管许可。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4">
              <w:r>
                <w:rPr>
                  <w:rFonts w:ascii="宋体" w:hAnsi="宋体" w:eastAsia="宋体" w:cs="宋体"/>
                  <w:color w:val="000000"/>
                  <w:sz w:val="21"/>
                </w:rPr>
                <w:t>D44 DWDS 与 BBAW 资源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德语历史文本与词汇资源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目录；逐资源核准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用于德语与历时研究；原文下载和平台用途另核准。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5">
              <w:r>
                <w:rPr>
                  <w:rFonts w:ascii="宋体" w:hAnsi="宋体" w:eastAsia="宋体" w:cs="宋体"/>
                  <w:color w:val="000000"/>
                  <w:sz w:val="21"/>
                </w:rPr>
                <w:t>D45 Frantext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法语研究文本；账户访问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目录；机构或个人申请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研究生等可申请部分研究访问；不等于平台整库托管。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r/>
            <w:hyperlink r:id="rId56">
              <w:r>
                <w:rPr>
                  <w:rFonts w:ascii="宋体" w:hAnsi="宋体" w:eastAsia="宋体" w:cs="宋体"/>
                  <w:color w:val="000000"/>
                  <w:sz w:val="21"/>
                </w:rPr>
                <w:t>D46 CORPES XXI</w:t>
              </w:r>
            </w:hyperlink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西班牙语书面及口语材料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目录；合作核准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对标地区体裁筛选与标准化频率；批量全文用途未核实。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目录维护与补齐机制</w:t>
      </w:r>
    </w:p>
    <w:p>
      <w:r>
        <w:rPr>
          <w:b w:val="0"/>
        </w:rPr>
        <w:t>数据负责人维护来源和子库两层记录，按月检查目录链接及条款变更；同步服务按来源发布节奏检查版本。每次发布同时列出分类覆盖、已发布规模、待授权来源与空缺类别。新增资源必须有发布方证据，聚合站仅作发现入口；未经核准的普通网页不自动批量抓取。</w:t>
      </w:r>
    </w:p>
    <w:p>
      <w:pPr>
        <w:pStyle w:val="Heading1"/>
        <w:pageBreakBefore/>
      </w:pPr>
      <w:r>
        <w:t>三 主流工具的功能参考</w:t>
      </w:r>
    </w:p>
    <w:p>
      <w:r>
        <w:rPr>
          <w:b w:val="0"/>
        </w:rPr>
        <w:t>以下按官方文档建立功能参考，不表示已经复现这些产品，也不表示未列出的产品缺少相关能力。对标目标是研究任务与结果质量，具体页面和交互自行设计。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25"/>
        <w:gridCol w:w="419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参考对象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官方资料确认的能力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本产品应覆盖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AntConc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KWIC、分布图、词表、词簇、搭配与关键词；4.4.1 手册还包含 AI Search。[S01]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可靠的基础分析、参数透明、结果回到原文；AI 入口本身不作为独有能力。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Sketch Engine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语料检索与词汇分析；logDice 和 t-score 有明确统计说明。[S02][S03][S18]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结构化检索、语法关系搭配、关联分数和词语比较。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LancsBox X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词频、离散度、关键词及搭配网络等分析。[S04]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分布和网络视图，与底层例句联动。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CWB 与 CQP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面向词位和结构属性的语料检索及索引工具。[S05]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属性查询、句段约束、查询保存和可扩展索引。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KonText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语料检索与搭配统计；文档列出多种关联指标。[S06]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过滤、排序、抽样与多指标分析，不把统计候选直接当语言学结论。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Voyant Tools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面向文本阅读与探索的多种交互分析工具。[S07]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趋势、文档对比和可视化，但精确统计仍独立计算。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INCEpTION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人工与机器辅助标注、项目管理、复核等能力。[S08]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标注方案、多层标注、预标注、分歧检查与裁决。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覆盖的管理方式</w:t>
      </w:r>
    </w:p>
    <w:p>
      <w:r>
        <w:rPr>
          <w:b w:val="0"/>
        </w:rPr>
        <w:t>附录的 96 项功能是长期功能目录，每项记录规格、验证数据、支持语言、依赖及实现状态。业务发布时同时验收手动入口、助手工具、权限和结果定位。纯展示交互与部署运维分别登记，不用空工具凑覆盖；具体映射见《研究助手业务能力与工具契约》。</w:t>
      </w:r>
    </w:p>
    <w:p>
      <w:r>
        <w:rPr>
          <w:b w:val="0"/>
        </w:rPr>
        <w:t>每次新增主流工具或用户场景，先映射到已有功能编号；确实新增的能力再进入目录。以目标用户真实任务的完成情况检查遗漏，避免只靠累计功能数量评价产品。</w:t>
      </w:r>
    </w:p>
    <w:p>
      <w:pPr>
        <w:pStyle w:val="Heading1"/>
        <w:pageBreakBefore/>
      </w:pPr>
      <w:r>
        <w:t>四 双语多模态与 AI 的功能参考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402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参考对象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已核实的能力或规范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集成方式建议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Trados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原译文对齐、翻译记忆及术语管理。[S11]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建立专业双语编辑器，提供 TMX 等交换格式。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ELAN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音视频时间轴及多层标注。[S09]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内置常用时间轴操作，支持 EAF 往返验证。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Praat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语音查看、标注和声学分析。[S10]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接入 TextGrid 与可复查的声学处理，复杂实验可交由外部工具执行。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NotebookLM 或 Gemini Notebook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围绕用户来源开展问答与引用。[S16]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来源约束问答，与项目权限、原文定位及研究记录结合。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Elicit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文献检索、筛选与结构化信息提取等研究工作流。[S15]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辅助研究问题和文献证据整理；语言统计仍由语料工具计算。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TEI 与 CoNLL-U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结构化文本、语言标注及句法数据交换规范。[S13][S14]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保留结构与标注映射，导入导出时报告不支持字段。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TMX 与 OPUS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翻译记忆交换规范与平行语料资源入口。[S12][S17]</w:t>
            </w:r>
          </w:p>
        </w:tc>
        <w:tc>
          <w:tcPr>
            <w:tcW w:type="dxa" w:w="402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互通与资源发现；每个数据集分别记录版本和使用范围。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功能集成的边界</w:t>
      </w:r>
    </w:p>
    <w:p>
      <w:r>
        <w:rPr>
          <w:b w:val="0"/>
        </w:rPr>
        <w:t>常用研究流程在工作台内完成；成熟专业工具通过文件、受控插件或服务接口连接。声学实验、特定标注格式与学校现有工具需要互通，不能仅提供一个外部链接就计为已经覆盖完整操作。</w:t>
      </w:r>
    </w:p>
    <w:p>
      <w:pPr>
        <w:pStyle w:val="Heading2"/>
      </w:pPr>
      <w:r>
        <w:t>资源接入的四种能力</w:t>
      </w:r>
    </w:p>
    <w:p>
      <w:r>
        <w:rPr>
          <w:b w:val="0"/>
        </w:rPr>
        <w:t>来源登记分别记录目录发现、远程检索、全文分析和成果导出。部分来源可能只提供元数据，部分只允许校内使用。跨来源结果保留原有统计口径；没有统一全文和相同处理规则时，不相加为一个“全网词频”。</w:t>
      </w:r>
    </w:p>
    <w:p>
      <w:r>
        <w:rPr>
          <w:b w:val="0"/>
        </w:rPr>
        <w:t>资源目录可持续纳入 BCC、CCL、BNC、COCA、OPUS、UD 树库、学术元数据与机构自建库。除已实际完成接入验证的资源外，一律显示为待评估或目录入口；不预先承诺全部内容可下载、可外发给模型或可再分发。</w:t>
      </w:r>
    </w:p>
    <w:p>
      <w:pPr>
        <w:pStyle w:val="Heading1"/>
        <w:pageBreakBefore/>
      </w:pPr>
      <w:r>
        <w:t>五 研究项目的完整流程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216"/>
        <w:gridCol w:w="333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用户和系统共同完成的工作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保存的研究记录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提出问题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明确研究对象、比较维度和需要检验的现象。AI 可帮助把宽泛问题拆成可操作任务。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研究问题与分析方案。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设计语料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确定来源、时间、语言、体裁、纳入排除规则、样本结构和对照组。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语料设计与抽样方案。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接入整理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导入或连接来源，提取文本，去重、清洗、脱敏并检查质量。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原件、处理版本与失败清单。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标注建库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分词、词形、词性与句法处理；建立人工标签或双语关系。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标注层、模型版本与复核状态。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检索分析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执行精确查询、词汇统计、搭配、分布与组间比较。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查询、统计口径和完整结果。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检查解释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返回原文核查，检查样本偏差和异常结果。AI 提出解释与后续分析建议。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证据清单、解释与待验证假设。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讨论修正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研究者和导师批注，修正标签、范围或参数并生成新结果。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修改历史与结果差异。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导出复现</w:t>
            </w:r>
          </w:p>
        </w:tc>
        <w:tc>
          <w:tcPr>
            <w:tcW w:type="dxa" w:w="52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导出研究表图、方法记录、数据包及可执行的分析配置。</w:t>
            </w:r>
          </w:p>
        </w:tc>
        <w:tc>
          <w:tcPr>
            <w:tcW w:type="dxa" w:w="333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成果快照与复现清单。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工作不会只沿一个方向进行</w:t>
      </w:r>
    </w:p>
    <w:p>
      <w:r>
        <w:rPr>
          <w:b w:val="0"/>
        </w:rPr>
        <w:t>研究者可以从结果返回材料或分析条件。修改产生新的版本和任务分支，不覆盖已引用的结果。流程中已完成的服务端计算保留；联网模型失败、等待导师复核或外部资源暂时不可用，不应使整个项目归零。</w:t>
      </w:r>
    </w:p>
    <w:p>
      <w:pPr>
        <w:pStyle w:val="Heading2"/>
      </w:pPr>
      <w:r>
        <w:t>一份可以讲清楚的研究记录</w:t>
      </w:r>
    </w:p>
    <w:p>
      <w:r>
        <w:rPr>
          <w:b w:val="0"/>
        </w:rPr>
        <w:t>每个结论应至少能回答：材料来自哪里、选择了哪些样本、执行了什么查询、用了何种统计方法、哪些例句支持解释、谁修改或确认过结果。研究记录由操作过程自动积累，用户可以编辑说明。</w:t>
      </w:r>
    </w:p>
    <w:p>
      <w:pPr>
        <w:pStyle w:val="Heading1"/>
        <w:pageBreakBefore/>
      </w:pPr>
      <w:r>
        <w:t>六 语料设计与资料接入</w:t>
      </w:r>
    </w:p>
    <w:p>
      <w:pPr>
        <w:pStyle w:val="Heading2"/>
      </w:pPr>
      <w:r>
        <w:t>在建库前定义研究范围</w:t>
      </w:r>
    </w:p>
    <w:p>
      <w:r>
        <w:rPr>
          <w:b w:val="0"/>
        </w:rPr>
        <w:t>语料方案支持时间、地区、体裁、领域、媒介、作者或说话人群体、学习者水平及译者等元数据。字段可以自定义类型、枚举和必填条件。敏感身份字段与研究用匿名编号分开保存，未知信息不由 AI 自动填成事实。</w:t>
      </w:r>
    </w:p>
    <w:p>
      <w:r>
        <w:rPr>
          <w:b w:val="0"/>
        </w:rPr>
        <w:t>支持全量纳入、随机抽样、分层抽样、样本量上限和配额；保存随机种子、排除理由和覆盖分布。比较组可检测重叠及规模差异，既支持独立样本，也支持有明确配对关系的研究设计。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输入类型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接入与质量要求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文本文档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TXT、DOCX、文字 PDF、HTML、EPUB。保留章节、段落、脚注等结构，并识别阅读顺序异常。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结构化数据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CSV、XLSX、JSONL、XML、TEI、CoNLL-U。提供字段映射、编码检测和格式校验。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双语材料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原文译文文件、双语表、TMX、XLIFF 与术语交换数据。保留语言、关系和状态。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音视频与字幕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音频、视频、SRT、VTT、EAF、TextGrid。保留时码、说话人及媒体关联。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扫描与图像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OCR 提取文字并保留页图及坐标；低质量识别片段进入待复核。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外部连接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授权 API、机构存储和网页采集任务。逐源约定访问频率、允许字段、缓存与更新规则。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清洗与来源追踪</w:t>
      </w:r>
    </w:p>
    <w:p>
      <w:r>
        <w:rPr>
          <w:b w:val="0"/>
        </w:rPr>
        <w:t>系统保存原件摘要、来源、获取时间和处理记录。页眉删除、断行修复、乱码替换、简繁转换与匿名化作为可查看的处理步骤。原文和分析文本分开保存，字符、页段或时间坐标之间保留映射。</w:t>
      </w:r>
    </w:p>
    <w:p>
      <w:r>
        <w:rPr>
          <w:b w:val="0"/>
        </w:rPr>
        <w:t>完全重复可复用正文，保留各来源记录；近似重复由用户确认。导入界面显示成功、待检查、失败、重复和未处理数量。更新任务区分新增、变更、撤回与获取失败，获取失败不解释为来源已无内容。</w:t>
      </w:r>
    </w:p>
    <w:p>
      <w:pPr>
        <w:pStyle w:val="Heading1"/>
        <w:pageBreakBefore/>
      </w:pPr>
      <w:r>
        <w:t>七 语言处理与研究标注</w:t>
      </w:r>
    </w:p>
    <w:p>
      <w:pPr>
        <w:pStyle w:val="Heading2"/>
      </w:pPr>
      <w:r>
        <w:t>可配置的语言处理流水线</w:t>
      </w:r>
    </w:p>
    <w:p>
      <w:r>
        <w:rPr>
          <w:b w:val="0"/>
        </w:rPr>
        <w:t>按文档或片段识别语言，选择对应的分句、分词、词形还原、词性、命名实体和句法工具。中文、英文作为首批完整测试语言；其他语言通过能力矩阵说明已验证的处理步骤，避免把可导入等同于可可靠分析。</w:t>
      </w:r>
    </w:p>
    <w:p>
      <w:r>
        <w:rPr>
          <w:b w:val="0"/>
        </w:rPr>
        <w:t>原始词形、词元、词性、结构属性和处理置信度分开保存。自定义词典、停用词表、标签集与规则有独立版本；模型升级后生成新的标注层，不直接替换人工确认层。</w:t>
      </w:r>
    </w:p>
    <w:p>
      <w:pPr>
        <w:pStyle w:val="Heading2"/>
      </w:pPr>
      <w:r>
        <w:t>人工标注与预标注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标注能力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操作与数据规则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层与标签方案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支持文档、句段、连续或不连续跨度、关系、依存及时间轴层；标签定义和示例随方案保存。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手工编辑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支持选段、批量标注、标签快捷键、搜索替换、备注、撤销和变更对比。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机器预标注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模型和规则只写建议层。用户可按不确定性、规则冲突或随机样本组织复核。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多人标注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分配任务，支持双人独立标注、盲审、差异对比、裁决与锁定。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一致性评估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按标签类型选择一致性指标，记录样本和计算单位；类别标注与跨度匹配使用不同评价方法。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学习者与话语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支持错误类型、修正建议、语义角色、修辞功能、立场等自定义层；推断标签不能伪装为原文事实。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复核与后续分析</w:t>
      </w:r>
    </w:p>
    <w:p>
      <w:r>
        <w:rPr>
          <w:b w:val="0"/>
        </w:rPr>
        <w:t>正式分析可明确选择原始层、机器建议层或人工确认层，结果中标明使用状态。标签方案改变时提供迁移预览和受影响条目，不能静默把旧标签解释为新含义。裁决后的集合可以形成独立评测集。</w:t>
      </w:r>
    </w:p>
    <w:p>
      <w:r>
        <w:rPr>
          <w:b w:val="0"/>
        </w:rPr>
        <w:t>AI 训练或自动标注优化只使用另行允许的数据；测试集与用于调整规则的样本分开。持续记录每个语言、体裁和标签类别的错误，避免一个总准确率掩盖小类别失效。标注协作参考 INCEpTION 的能力范围。[S08]</w:t>
      </w:r>
    </w:p>
    <w:p>
      <w:pPr>
        <w:pStyle w:val="Heading1"/>
        <w:pageBreakBefore/>
      </w:pPr>
      <w:r>
        <w:t>八 检索与语料查询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检索方式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研究用途与规则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文字与词项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连续文字、完整词、词元、词组、大小写、简繁及重叠匹配开关；原文与归一化查询可区分。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正则与组合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支持正则、通配、布尔组合、排除项、邻近距离和有序或无序匹配；限制运行时间与结果规模。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属性与结构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按词性、实体、标签、依存关系、句段或章节约束查询；仅对具有相应标注的语料启用。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查询语言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提供可视化构建器与 CQL 风格表达式；公布支持的语法子集和版本，保存解析后的查询结构。[S05]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元数据筛选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语言、时间、体裁、作者、地区、来源、学习者组别等字段组合筛选，显示筛选前后规模。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双语与跨模态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在原译文之间跳转，联动对齐关系；从转写命中跳到音视频片段。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语义与混合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语义检索和关键词混合排序用于找相关材料；明确显示相关性排序，不作为全库频次结果。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结果页</w:t>
      </w:r>
    </w:p>
    <w:p>
      <w:r>
        <w:rPr>
          <w:b w:val="0"/>
        </w:rPr>
        <w:t>KWIC 即关键词居中上下文视图，支持左右多级排序、展开句段、查看全文、去除重复例句、随机抽样、手工收藏和导出。分布视图显示命中在文本中的位置；结果可按文档、标签或元数据聚合。</w:t>
      </w:r>
    </w:p>
    <w:p>
      <w:r>
        <w:rPr>
          <w:b w:val="0"/>
        </w:rPr>
        <w:t>首版 AND/NOT 采用明确主查询锚点，同句条件只过滤主查询；OR 按跨度取并集，纯 NOT 不开放。命中数、句数、文档数分别展示。完整计数未结束时总数为空，不能把当前页当全库结果；点击命中打开被查询的固定版本。</w:t>
      </w:r>
    </w:p>
    <w:p>
      <w:pPr>
        <w:pStyle w:val="Heading2"/>
      </w:pPr>
      <w:r>
        <w:t>保存与复用</w:t>
      </w:r>
    </w:p>
    <w:p>
      <w:r>
        <w:rPr>
          <w:b w:val="0"/>
        </w:rPr>
        <w:t>查询可以命名、组合、共享并作为后续分析输入。自然语言查询显示可读条件与执行范围，参数和范围明确时直接运行；歧义会影响结果时再澄清。查询语法、属性和处理规模由业务服务校验，小样本预览按需使用，不增加逐次确认。</w:t>
      </w:r>
    </w:p>
    <w:p>
      <w:r>
        <w:rPr>
          <w:b w:val="0"/>
        </w:rPr>
        <w:t>复杂正则或查询计划达到限制时可转后台任务、收窄范围或终止，不静默截断后仍标为完整结果。若外部来源只返回有限命中，保留其上限和统计口径。</w:t>
      </w:r>
    </w:p>
    <w:p>
      <w:pPr>
        <w:pStyle w:val="Heading1"/>
        <w:pageBreakBefore/>
      </w:pPr>
      <w:r>
        <w:t>九 词汇统计与语料比较</w:t>
      </w:r>
    </w:p>
    <w:p>
      <w:pPr>
        <w:pStyle w:val="Heading2"/>
      </w:pPr>
      <w:r>
        <w:t>基础统计</w:t>
      </w:r>
    </w:p>
    <w:p>
      <w:r>
        <w:rPr>
          <w:b w:val="0"/>
        </w:rPr>
        <w:t>词表按词形、词元、词性或用户标签聚合，展示原始频次、标准化频率、文档频次和有效文档数。每百万词频率的分母为当前范围内明确规则计算的有效词数；中文字符频率另设模式，不能与每百万词混用。</w:t>
      </w:r>
    </w:p>
    <w:p>
      <w:r>
        <w:rPr>
          <w:b w:val="0"/>
        </w:rPr>
        <w:t>标点、数字、大小写、词形归并、停用词和重复文档策略都写入参数。停用词默认只过滤展示，不改变统计分母和上下文距离；如果确需排除正文或重新定义分母，建立新的分析配置。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8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配置与输出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词簇与词汇束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 N 元词组、围绕节点词的词簇、带槽位模式和非连续词组；记录词序、允许间距及边界。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关键词比较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指定目标与参照语料，输出正负关键词、原始计数、频率差、效应量与检验结果。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方法选择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 log likelihood、卡方等已验证方法；阈值、多重比较及稀疏计数处理明确呈现，不能把不同分数统一叫显著性。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词汇多样性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提供 TTR、MATTR 等指标，记录文本长度、窗口与分词方式；不足样本返回原因。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分布与离散度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显示词项覆盖的文档、文本位置及跨子库分布，提供 Range、离散度等可解释指标。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批量与矩阵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同一分析配置批量运行多个词项、子语料或时间段，输出词项与文档的矩阵。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比较的前置检查</w:t>
      </w:r>
    </w:p>
    <w:p>
      <w:r>
        <w:rPr>
          <w:b w:val="0"/>
        </w:rPr>
        <w:t>运行前展示两组资料的语言、年代、体裁、文档数、总词数、重叠比例和缺失字段。独立组与配对组使用不同分析配置；同一作者或说话人的多段材料不自动视为相互独立的样本。</w:t>
      </w:r>
    </w:p>
    <w:p>
      <w:r>
        <w:rPr>
          <w:b w:val="0"/>
        </w:rPr>
        <w:t>标准化频率解决规模口径，不能自动消除题材、作者和年代差异。系统提供描述性结果和可检查的方法选择；样本条件不足时保留提示，不强行给出显著结论。</w:t>
      </w:r>
    </w:p>
    <w:p>
      <w:pPr>
        <w:pStyle w:val="Heading2"/>
      </w:pPr>
      <w:r>
        <w:t>验证标准</w:t>
      </w:r>
    </w:p>
    <w:p>
      <w:r>
        <w:rPr>
          <w:b w:val="0"/>
        </w:rPr>
        <w:t>每种指标建立公式说明、边界条件、实现版本和独立参考用例。零分母、零计数、最小频次及多重比较规则写入方法记录。关键词与效应量的功能参考 AntConc，离散度与批量任务参考 LancsBox。[S01][S04]</w:t>
      </w:r>
    </w:p>
    <w:p>
      <w:pPr>
        <w:pStyle w:val="Heading1"/>
        <w:pageBreakBefore/>
      </w:pPr>
      <w:r>
        <w:t>十 搭配语法关系与探索分析</w:t>
      </w:r>
    </w:p>
    <w:p>
      <w:pPr>
        <w:pStyle w:val="Heading2"/>
      </w:pPr>
      <w:r>
        <w:t>窗口搭配</w:t>
      </w:r>
    </w:p>
    <w:p>
      <w:r>
        <w:rPr>
          <w:b w:val="0"/>
        </w:rPr>
        <w:t>用户设置左窗、右窗、单位、是否跨句、最低共现次数与文档数。共现表同时显示原始次数、覆盖文档和关联分数；窗口中每个候选位置如何计数由算法规范固定，不能因界面分页或抽样而变化。</w:t>
      </w:r>
    </w:p>
    <w:p>
      <w:r>
        <w:rPr>
          <w:b w:val="0"/>
        </w:rPr>
        <w:t>提供 logDice、MI、t-score 等可选择指标，展示各自用途与限制。分数相同不表示语义相同，较高分数也不自动说明研究意义。指标实现以确认的公式和计数条件为准，建立与参考用例的一致性测试。[S03][S06][S18]</w:t>
      </w:r>
    </w:p>
    <w:p>
      <w:pPr>
        <w:pStyle w:val="Heading2"/>
      </w:pPr>
      <w:r>
        <w:t>语法搭配与词语比较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252"/>
        <w:gridCol w:w="384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研究者的操作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语法关系搭配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按主谓、动宾、修饰等关系查看词语连接，选择已验证的词性或句法层。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关系分类、分数、数量及原句。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词语差异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比较同义词、近义词或两组语料中同一词的搭配。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共有与差异搭配、计数与例句。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搭配网络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选择节点、关系、阈值和布局；点击边回到对应证据。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可交互网络与可导出的底层边表。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时间与位置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按时间、文档位置或元数据分组，选择统一单位。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趋势线、离散分布及样本规模。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探索模型</w:t>
            </w:r>
          </w:p>
        </w:tc>
        <w:tc>
          <w:tcPr>
            <w:tcW w:type="dxa" w:w="425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主题、聚类、相似文本、对应分析或降维；保存特征与随机条件。</w:t>
            </w:r>
          </w:p>
        </w:tc>
        <w:tc>
          <w:tcPr>
            <w:tcW w:type="dxa" w:w="384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探索图、组内材料和待验证解释。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专业结果与探索结果分开</w:t>
      </w:r>
    </w:p>
    <w:p>
      <w:r>
        <w:rPr>
          <w:b w:val="0"/>
        </w:rPr>
        <w:t>词汇素描依赖语言标注和语法关系规则，每种语言分别验收。没有满足要求的标注时，该功能说明缺少条件并引导处理，不以普通窗口共现冒充语法搭配。</w:t>
      </w:r>
    </w:p>
    <w:p>
      <w:r>
        <w:rPr>
          <w:b w:val="0"/>
        </w:rPr>
        <w:t>主题和聚类用于发现线索。主题名称可以由 AI 建议，但保留原始词项、文档组成和人工命名。不同运行产生的分组不能直接当作稳定事实；相关性或聚类关系不能写成因果关系。</w:t>
      </w:r>
    </w:p>
    <w:p>
      <w:r>
        <w:rPr>
          <w:b w:val="0"/>
        </w:rPr>
        <w:t>网络、趋势和散点图的筛选条件与底层结果绑定；图表上的任何选中范围都能还原到数据行与原文。相关探索能力参考 LancsBox 与 Voyant。[S04][S07]</w:t>
      </w:r>
    </w:p>
    <w:p>
      <w:pPr>
        <w:pStyle w:val="Heading1"/>
        <w:pageBreakBefore/>
      </w:pPr>
      <w:r>
        <w:t>十一 双语对齐与翻译研究</w:t>
      </w:r>
    </w:p>
    <w:p>
      <w:pPr>
        <w:pStyle w:val="Heading2"/>
      </w:pPr>
      <w:r>
        <w:t>对齐对象与编辑</w:t>
      </w:r>
    </w:p>
    <w:p>
      <w:r>
        <w:rPr>
          <w:b w:val="0"/>
        </w:rPr>
        <w:t>首版支持已处理共享材料或私有材料的一对一句级自动对齐候选，以及新增、替换、拒绝和确认。保存原文端点、方法版本、匹配分数和未配对清单，不强行配对。后续扩展文档与段落配对、一对多、多对多、空对应、调序及合并拆分编辑；复杂关系在首版只读。</w:t>
      </w:r>
    </w:p>
    <w:p>
      <w:r>
        <w:rPr>
          <w:b w:val="0"/>
        </w:rPr>
        <w:t>共享来源关系保持不可变。项目覆盖层绑定固定研究快照及修订；基础来源引用可选，纯私有材料无需虚构挂载。机器候选按指令保存为建议；用户明确核对的条目才记人工确认。修改生成新修订，分析固定覆盖层版本，不改变其他项目或旧结果；两侧唯一句数、关系数与展示行分别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研究能力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完整设计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平行检索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原文查询联动译文，译文查询回到原文；保留语言、原译关系及上下文。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多译本对照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同一原文关联多个译本，按译者、版本或年代比较；不要求各译本句数一致。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翻译记忆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已确认片段形成可复用翻译单元，提供完全或模糊匹配；与原始对齐关系分开管理。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术语研究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单语及双语候选、概念、首选译法、变体、禁用词、语境、出处与确认记录。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译文质量研究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自定义错误类型和翻译策略标签，支持人工评估、双人复核及汇总。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学习者语料</w:t>
            </w:r>
          </w:p>
        </w:tc>
        <w:tc>
          <w:tcPr>
            <w:tcW w:type="dxa" w:w="793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关联匿名学习者元数据、错误跨度、修正层与任务信息；原始表达不被修订覆盖。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自动翻译的角色</w:t>
      </w:r>
    </w:p>
    <w:p>
      <w:r>
        <w:rPr>
          <w:b w:val="0"/>
        </w:rPr>
        <w:t>AI 可以提出译法和解释，但机器生成内容保存在派生层。真实译文、学生修改和机器建议在检索与导出中可以分别筛选。自动评价分数仅作为辅助信号，必须说明模型、量表与适用样本。</w:t>
      </w:r>
    </w:p>
    <w:p>
      <w:pPr>
        <w:pStyle w:val="Heading2"/>
      </w:pPr>
      <w:r>
        <w:t>交换与导出</w:t>
      </w:r>
    </w:p>
    <w:p>
      <w:r>
        <w:rPr>
          <w:b w:val="0"/>
        </w:rPr>
        <w:t>双语表可按状态导出；正式翻译记忆默认只包含两侧非空且人工确认的条目。TMX 输出保留语言与必要标记，多对多关系使用明确合并规则；不兼容结构给出转换清单。对齐、记忆和术语作为不同对象，参考 Trados 与 TMX 规范。[S11][S12]</w:t>
      </w:r>
    </w:p>
    <w:p>
      <w:pPr>
        <w:pStyle w:val="Heading1"/>
        <w:pageBreakBefore/>
      </w:pPr>
      <w:r>
        <w:t>十二 口语音视频与多模态研究</w:t>
      </w:r>
    </w:p>
    <w:p>
      <w:pPr>
        <w:pStyle w:val="Heading2"/>
      </w:pPr>
      <w:r>
        <w:t>围绕时间轴组织证据</w:t>
      </w:r>
    </w:p>
    <w:p>
      <w:r>
        <w:rPr>
          <w:b w:val="0"/>
        </w:rPr>
        <w:t>项目保存媒体文件、采样信息、时间基准和派生转写。播放器、波形、转写和标注层同步定位，支持片段循环播放、速度调整、时间缩放和多轨道对照。搜索命中可以直接播放对应片段。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98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完整能力与边界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转写与说话人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语音识别、说话人分离、词句时间对齐分别保存结果和置信信息；说话人编号不自动映射为真实身份。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转写校对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保留重复、口误、停顿、重叠发言与非言语声音；润色稿另建层，不覆盖原始研究转写。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多层标注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词句、翻译、语调、手势、目光和研究者定义的层可独立或相互关联，支持重叠区间。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声学分析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基础波形与频谱，以及可配置的基频、强度、共振峰等测量；返回片段、参数与工具版本。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跨层检索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组合文本、说话人、时间范围和标签条件，检查语言与非语言行为的共同出现。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专业互通</w:t>
            </w:r>
          </w:p>
        </w:tc>
        <w:tc>
          <w:tcPr>
            <w:tcW w:type="dxa" w:w="798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支持 EAF 与 TextGrid 的已声明子集、媒体片段导出及 Praat 适配任务；复杂结构检测转换损失。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AI 与人工复核</w:t>
      </w:r>
    </w:p>
    <w:p>
      <w:r>
        <w:rPr>
          <w:b w:val="0"/>
        </w:rPr>
        <w:t>AI 负责初步转写、对齐和预标注，研究者校对文字、边界及说话人归属。手势、情绪等识别按专项实验模块处理，提供独立验证，不作为所有材料均可靠的默认能力。</w:t>
      </w:r>
    </w:p>
    <w:p>
      <w:r>
        <w:rPr>
          <w:b w:val="0"/>
        </w:rPr>
        <w:t>声学值来自明确的分析工具，不由语言模型估计。模型与算法配置按语言、口音、录音质量和说话人条件分别测试，展示每组错误情况。多模态建模参考 ELAN，专业声学处理参考 Praat。[S09][S10]</w:t>
      </w:r>
    </w:p>
    <w:p>
      <w:pPr>
        <w:pStyle w:val="Heading2"/>
      </w:pPr>
      <w:r>
        <w:t>长媒体处理</w:t>
      </w:r>
    </w:p>
    <w:p>
      <w:r>
        <w:rPr>
          <w:b w:val="0"/>
        </w:rPr>
        <w:t>媒体任务按片段建立检查点，保留原始时间映射。分片后合并结果时检查重叠、缺失和时间偏移；取消后不得继续写入新结果。服务端承担长任务，浏览器继续查看已完成部分，关闭页面不终止作业。</w:t>
      </w:r>
    </w:p>
    <w:p>
      <w:pPr>
        <w:pStyle w:val="Heading1"/>
        <w:pageBreakBefore/>
      </w:pPr>
      <w:r>
        <w:t>十三 AI 能力的完整设计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969"/>
        <w:gridCol w:w="413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AI 能力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实际完成的工作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用户可检查的依据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研究方案助手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细化研究问题，建议材料分组、抽样、变量和可执行方法。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方案、假设、所需材料和方法来源。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资料整理助手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选择清洗配置、提交处理任务、检查质量并保存修订。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固定输入、处理报告与修改记录。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自然语言检索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将需求转成关键词、CQL 风格查询或语义检索计划。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可编辑查询、范围和小样本预览。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按标签方案预标注、提示不确定项，推荐复核顺序。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标签定义、证据、建议与人工修正。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生成一对一对齐候选、按指令保存修订并执行比较；术语等后续上线。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左右原文、方法版本、候选及确认依据。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生成转写、说话人轨道与时间对齐候选。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原始媒体、时码和人工校对层。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统计解释助手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调用统计工具、下钻例句并解释真实结果。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结构化数值、单位、分母与证据。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来源问答助手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在指定语料或参考文献范围内回答，整理支持及反对证据。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具体片段、来源版本与不足证据。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研究记录助手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汇集方法、图表、引用和操作过程，生成可编辑记录。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各段文字关联的数据或材料。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脚本与图表助手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生成受控分析脚本和绘图配置，经检查后在隔离环境运行。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脚本、输入、运行日志与可复查输出。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研究助手的业务覆盖</w:t>
      </w:r>
    </w:p>
    <w:p>
      <w:pPr/>
      <w:r>
        <w:t>来源、项目、材料、快照、检索、统计、对齐、笔记、任务、导出和项目备份恢复均可通过助手执行；成员、模型策略、目录治理、全局同步及撤回按现有角色权限提供。项目恢复先展示影响再按授权执行；整机备份演练属于运维。登录验证、文件选择和下载由网页协作完成。</w:t>
      </w:r>
    </w:p>
    <w:p>
      <w:pPr/>
      <w:r>
        <w:t>“将这两份材料对齐，再比较译文并保存结果”可形成连续任务：解析材料、固定快照、生成候选、按指令保存项目关系、切换到新修订范围、执行分析和导出。候选保存不等于人工确认；只有用户明确核对的条目才登记确认依据。</w:t>
      </w:r>
    </w:p>
    <w:p>
      <w:pPr/>
      <w:r>
        <w:t>工具覆盖属于各模块交付条件。已上线动作缺少助手工具即未完成集成；规划中的 OCR、复杂标注、术语、多模态等按既定阶段上线。注册表区分业务动作、网页交互和运维过程，不向模型开放服务器 shell、数据库管理或密钥。</w:t>
      </w:r>
    </w:p>
    <w:p>
      <w:pPr/>
      <w:r>
        <w:t>具体动作、工具名、输入输出和验收依据统一维护在 assistant-capabilities.md 及对应《研究助手业务能力与工具契约》，本规划保留 M01 至 M14 和 F001 至 F096 的分期。</w:t>
      </w:r>
    </w:p>
    <w:p>
      <w:pPr>
        <w:pStyle w:val="Heading2"/>
      </w:pPr>
      <w:r>
        <w:t>AI 的输出分层</w:t>
      </w:r>
    </w:p>
    <w:p>
      <w:r>
        <w:rPr>
          <w:b w:val="0"/>
        </w:rPr>
        <w:t>原始证据、程序计算、机器建议、研究者解释和人工确认分开保存。助手可按明确用户指令提交业务修订，保留旧版本及操作来源；模型建议不能冒充人工确认。原件和已发布快照不原地改写。每次模型请求检查数据范围与外发权限，缺少证据时不补造事实。</w:t>
      </w:r>
    </w:p>
    <w:p>
      <w:r>
        <w:rPr>
          <w:b w:val="0"/>
        </w:rPr>
        <w:t>参考文献库与研究语料分开：文献可用于说明已有方法，语料用于产生本项目数据，不能把论文中的结论当作自己的统计结果。来源问答与文献流程参考 Google 与 Elicit 的公开能力。[S15][S16]</w:t>
      </w:r>
    </w:p>
    <w:p>
      <w:pPr>
        <w:pStyle w:val="Heading1"/>
        <w:pageBreakBefore/>
      </w:pPr>
      <w:r>
        <w:t>十四 Pi Agent 的执行流程与约束</w:t>
      </w:r>
    </w:p>
    <w:p>
      <w:pPr>
        <w:pStyle w:val="Heading2"/>
      </w:pPr>
      <w:r>
        <w:t>从问题到可执行任务</w:t>
      </w:r>
    </w:p>
    <w:p>
      <w:r>
        <w:rPr>
          <w:b w:val="0"/>
        </w:rPr>
        <w:t>研究助手采用 Pi SDK，由 Node.js/TypeScript 宿主组织步骤并通过 FastAPI 调用业务能力。当前用户有权使用的全部已上线业务动作都提供类型化工具；助手能读取、创建、修改、执行、取消、重试、保存和导出。手动入口与工具共用业务服务，Celery 完成同步、处理、对齐、统计等后台计算。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04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执行环节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强制规则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计划校验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工具名称、参数、依赖、数据版本和权限必须通过结构化校验；不能从原文中的指令触发操作。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执行与检查点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Pi 保存会话上下文，业务账本保存运行、工具与成果。固定调用 ID；恢复先查已有结果，不能重放写入。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操作授权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目标明确且已授权的可逆操作直接执行；破坏性操作核对具体影响及既有授权，缺失时再确认。人工确认须有用户核对依据。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模型调用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记录提供方、模型标识、提示模板、输入摘要、输出与采纳情况；记录实际用量并设运行上限。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暂停与恢复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会话单写；等待后台任务时不空转。取消拒绝新工具，已发布成果保留；来源撤回暂停受影响会话。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资源加载</w:t>
            </w:r>
          </w:p>
        </w:tc>
        <w:tc>
          <w:tcPr>
            <w:tcW w:type="dxa" w:w="804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只加载审核的研究工具、Skills 和提示词。首版不开放通用脚本、bash 或第三方扩展安装。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证据和数字的绑定</w:t>
      </w:r>
    </w:p>
    <w:p>
      <w:r>
        <w:rPr>
          <w:b w:val="0"/>
        </w:rPr>
        <w:t>统计工具返回带标识的数据表，报告中的关键数字从表中插入。生成的事实性论断关联结果行或原文片段；引用定位、论断覆盖和证据支持度分别检查。引用存在不等于论断正确，支持与反对例句都可进入证据清单。</w:t>
      </w:r>
    </w:p>
    <w:p>
      <w:pPr>
        <w:pStyle w:val="Heading2"/>
      </w:pPr>
      <w:r>
        <w:t>可复现的边界</w:t>
      </w:r>
    </w:p>
    <w:p>
      <w:r>
        <w:rPr>
          <w:b w:val="0"/>
        </w:rPr>
        <w:t>确定性处理使用固定输入、算法、词典和参数，按声明的精度复查。生成模型的原始输出完整保留；再次请求同一模型也可能不同，因此将重新生成视为新结果。比较新旧输出并保留人工修改，不宣称 AI 文本必然逐字复现。</w:t>
      </w:r>
    </w:p>
    <w:p>
      <w:r>
        <w:rPr>
          <w:b w:val="0"/>
        </w:rPr>
        <w:t>Pi 沿用模型适配层；学校可配置校内或远程模型。来源撤回后停止受影响会话，旧正文与摘要不再外发。项目、材料成员、快照或对齐修订改变时，宿主用结构化后续任务新建净化会话并重读材料；同一范围内的新查询、分析、证据和笔记继续当前会话。完整工具与接续契约见《研究助手业务能力与工具契约》。</w:t>
      </w:r>
    </w:p>
    <w:p>
      <w:pPr>
        <w:pStyle w:val="Heading1"/>
        <w:pageBreakBefore/>
      </w:pPr>
      <w:r>
        <w:t>十五 研究记录可视化与成果导出</w:t>
      </w:r>
    </w:p>
    <w:p>
      <w:pPr>
        <w:pStyle w:val="Heading2"/>
      </w:pPr>
      <w:r>
        <w:t>研究记录工作区</w:t>
      </w:r>
    </w:p>
    <w:p>
      <w:r>
        <w:rPr>
          <w:b w:val="0"/>
        </w:rPr>
        <w:t>研究问题、语料方案、操作记录、结果、图表、例句、文献和导师意见以研究任务关联。支持将某次分析结果固定为成果快照，添加解释和限制说明，再引用到研究记录中。修改记录的文字不会改变底层数据。</w:t>
      </w:r>
    </w:p>
    <w:p>
      <w:pPr>
        <w:pStyle w:val="Heading2"/>
      </w:pPr>
      <w:r>
        <w:t>图表能力</w:t>
      </w:r>
    </w:p>
    <w:p>
      <w:r>
        <w:rPr>
          <w:b w:val="0"/>
        </w:rPr>
        <w:t>提供词频与关键词图、时间趋势、分布图、组间比较、交叉表、搭配网络、词树、主题及降维视图。每张图绑定数据和参数，可从图回到结果表。保存图形配置、轴单位与筛选条件，支持矢量或高分辨率导出。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15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输出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内容与互通要求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数据表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CSV、TSV、XLSX、JSONL；用户选择字段，保留单位、来源和必要状态。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研究报告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DOCX、PDF 或 Markdown；包含问题、语料、方法、结果、证据和人工解释。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专业语料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TEI、CoNLL-U、TMX、术语交换数据、EAF 和 TextGrid 按已验证子集导出。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引文与文献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BibTeX、RIS 等书目信息和可追踪的来源定位；缺失书目字段不得自动编造。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图形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SVG、PDF、PNG 等格式；同时导出生成图表的数据和配置。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项目包</w:t>
            </w:r>
          </w:p>
        </w:tc>
        <w:tc>
          <w:tcPr>
            <w:tcW w:type="dxa" w:w="81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原始材料或允许分享的替代引用、版本、标注、分析配置、结果和完整性清单。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可复查与可分享</w:t>
      </w:r>
    </w:p>
    <w:p>
      <w:r>
        <w:rPr>
          <w:b w:val="0"/>
        </w:rPr>
        <w:t>对外成果给出文档名称及页、段或时间定位；应用内链接是补充，不能成为唯一核查路径。发布前检查来源授权、身份信息和人工确认状态。不能分享原文时，可以输出允许的统计和引用标识，并说明复现所需访问条件。</w:t>
      </w:r>
    </w:p>
    <w:p>
      <w:r>
        <w:rPr>
          <w:b w:val="0"/>
        </w:rPr>
        <w:t>表格标题使用宋体，XLSX 不添加背景填充。Word 标题使用宋体，默认没有无关页眉页脚、装饰小字和自动附加品牌。必要的方法、参数和来源说明属于正文，以正常字号显示。</w:t>
      </w:r>
    </w:p>
    <w:p>
      <w:pPr>
        <w:pStyle w:val="Heading1"/>
        <w:pageBreakBefore/>
      </w:pPr>
      <w:r>
        <w:t>十六 页面与交互规划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535"/>
        <w:gridCol w:w="362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导航入口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主要工作区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常用动作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研究项目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研究问题、任务、最近成果和项目设置。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创建问题、开始任务、恢复进度。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语料与来源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平台来源目录、可分析语料、私有材料、子库和快照。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选择、订阅更新、查看质量、冻结研究范围。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同步任务中心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源版本、最近检查、发布记录、失败与撤回。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管理员调度、重试、停用和回退；学生查看进度。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KWIC、原文、查询编辑器和筛选。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查询、排序、抽样、收藏证据。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统计分析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词表、关键词、词组、搭配、分布和比较。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配置、运行、图表、保存结果。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标签方案、待标注材料、分歧和裁决。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手工标注、接受建议、复核。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双语与术语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原译对照、多译本、记忆与词库。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关联、修正、确认、比较译法。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播放器、波形、时间轴与多层标注。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校对、切片、查询、声学任务。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研究记录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结果、证据、文献、说明和导师批注。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组织成果、引用、导出、分享。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研究助手主工作台</w:t>
      </w:r>
    </w:p>
    <w:p>
      <w:r>
        <w:rPr>
          <w:b w:val="0"/>
        </w:rPr>
        <w:t>研究助手为项目默认入口，主区集中会话、任务过程和输入，辅助区呈现材料、结果、证据与成果。工具返回可定位的正式结果，支持跳转专业页面继续编辑；手动操作可回到同一任务，固定相同版本。范围变化按会话接续规则处理。当前原型仍使用示例模拟，真实 Pi 和后端待实施。</w:t>
      </w:r>
    </w:p>
    <w:p>
      <w:pPr>
        <w:pStyle w:val="Heading2"/>
      </w:pPr>
      <w:r>
        <w:t>基础模式和专业模式</w:t>
      </w:r>
    </w:p>
    <w:p>
      <w:r>
        <w:rPr>
          <w:b w:val="0"/>
        </w:rPr>
        <w:t>基础模式提供默认参数与示例，研究者可逐步展开专业设置。专业模式展示查询语言、分词与句法层、统计指标和完整参数。两种模式使用同一数据与算法，切换不改变已有计算结果。</w:t>
      </w:r>
    </w:p>
    <w:p>
      <w:r>
        <w:rPr>
          <w:b w:val="0"/>
        </w:rPr>
        <w:t>首屏明确当前项目、语料快照与选择范围。修改条件时显示尚未重新计算；长任务显示进度与取消，空结果区分无匹配、无权限、语料未处理和任务失败。快捷键、批量操作、撤销与原文定位保持一致。</w:t>
      </w:r>
    </w:p>
    <w:p>
      <w:pPr>
        <w:pStyle w:val="Heading1"/>
        <w:pageBreakBefore/>
      </w:pPr>
      <w:r>
        <w:t>十七 课题组协作与权限</w:t>
      </w:r>
    </w:p>
    <w:p>
      <w:pPr>
        <w:pStyle w:val="Heading2"/>
      </w:pPr>
      <w:r>
        <w:t>角色与工作范围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025"/>
        <w:gridCol w:w="396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默认职责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项目负责人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设置项目、成员、材料范围与成果发布。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不能改变外部来源实际授予的处理范围。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研究成员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使用授权语料、运行分析、创建标注和结果。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仅访问被授权的项目及资料层。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标注成员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完成分配的材料与标注方案。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可限制下载原件及访问身份映射表。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复核者或导师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批注、检查结果、裁决分歧、确认成果。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共享范围由项目设置，私人项目不自动开放。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学校管理员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部署、账号、运行资源、备份与服务状态。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管理权限和查看研究内容的权限分别控制。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协作操作</w:t>
      </w:r>
    </w:p>
    <w:p>
      <w:r>
        <w:rPr>
          <w:b w:val="0"/>
        </w:rPr>
        <w:t>支持任务分配、评论、提及、审核记录、结果快照分享和项目模板。多人编辑标注或对齐时采用对象锁或版本校验，冲突需明确解决；原文和已发布快照不可在后台被另一名成员悄悄改写。</w:t>
      </w:r>
    </w:p>
    <w:p>
      <w:r>
        <w:rPr>
          <w:b w:val="0"/>
        </w:rPr>
        <w:t>网页编辑使用版本校验，涉及同一标签、对齐或正文的冲突需明确处理。断网时保留符合项目策略的编辑草稿，并标为未提交；重连后重新校验权限和版本，不承诺离线完整分析。</w:t>
      </w:r>
    </w:p>
    <w:p>
      <w:pPr>
        <w:pStyle w:val="Heading2"/>
      </w:pPr>
      <w:r>
        <w:t>权限随操作检查</w:t>
      </w:r>
    </w:p>
    <w:p>
      <w:r>
        <w:rPr>
          <w:b w:val="0"/>
        </w:rPr>
        <w:t>查询、原文预览、模型外发、导出、分享、下载和缓存读取分别检查权限。执行任务的身份和当前授权保持绑定，队列中的任务在真正运行前再次校验；撤销授权后停止新处理，并使受控缓存与共享入口失效。</w:t>
      </w:r>
    </w:p>
    <w:p>
      <w:r>
        <w:rPr>
          <w:b w:val="0"/>
        </w:rPr>
        <w:t>对研究参与者身份信息，默认使用匿名编号并单独存储映射。共享或导出先检查字段范围；语音和视频中的身份内容无法仅靠删姓名完全匿名，应由项目的材料处理规则决定访问范围。</w:t>
      </w:r>
    </w:p>
    <w:p>
      <w:pPr>
        <w:pStyle w:val="Heading2"/>
      </w:pPr>
      <w:r>
        <w:t>备份与恢复</w:t>
      </w:r>
    </w:p>
    <w:p>
      <w:r>
        <w:rPr>
          <w:b w:val="0"/>
        </w:rPr>
        <w:t>个人项目提供可校验备份和恢复，学校服务端提供定期备份、恢复演练与审计。已经下载到应用外的文件无法技术性撤回；系统展示发布和导出记录，便于项目负责人追踪。</w:t>
      </w:r>
    </w:p>
    <w:p>
      <w:pPr>
        <w:pStyle w:val="Heading1"/>
        <w:pageBreakBefore/>
      </w:pPr>
      <w:r>
        <w:t>十八 技术架构与部署方式</w:t>
      </w:r>
    </w:p>
    <w:p>
      <w:pPr>
        <w:pStyle w:val="Heading2"/>
      </w:pPr>
      <w:r>
        <w:t>统一内核与网页部署</w:t>
      </w:r>
    </w:p>
    <w:p>
      <w:r>
        <w:rPr>
          <w:b w:val="0"/>
        </w:rPr>
        <w:t>采用 React/TypeScript 网页、FastAPI 业务服务、Node.js/Pi Agent 宿主、PostgreSQL、对象存储与 Celery 任务进程。阶段 A 实现来源注册和同步、共享语料快照、项目私有快照、精确检索、基础分析及 AI；阶段 C 扩展机构管理和协作调度。个人项目是权限边界，不表示数据保存在个人电脑。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025"/>
        <w:gridCol w:w="3963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职责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关键约束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交互层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研究助手主工作台、专业编辑器、图表和任务中心。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通过统一业务接口展示真实结果。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项目与策略层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项目、快照、角色、来源能力、数据处理规则。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每次读写、外发及导出均检查范围。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专业工具层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解析、清洗、检索、统计、标注、对齐、声学和导出。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工具独立可调用，可通过参考数据验收。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任务与 Agent 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Node/Pi 管模型循环；Celery 管同步、索引、分析和导出。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通过 FastAPI 校验权限与发布结果，不建第二套 Agent 循环。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数据层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原件、版本、标注、元数据、索引、向量和研究记录。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区分权威数据与可重建索引。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互通层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外部来源、模型、专业软件、格式适配和插件。</w:t>
            </w:r>
          </w:p>
        </w:tc>
        <w:tc>
          <w:tcPr>
            <w:tcW w:type="dxa" w:w="396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声明能力、版本与转换损失。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建议选型与验证</w:t>
      </w:r>
    </w:p>
    <w:p>
      <w:r>
        <w:rPr>
          <w:b w:val="0"/>
        </w:rPr>
        <w:t>PostgreSQL 保存来源、项目、权限、版本和任务；对象存储保存原件、正文、索引与成果。CWB/CQP 作为词位检索候选，中文任意字符串另设字符检索路径。精确查询与语义召回分开，完整契约及替代条件见网页技术设计。[S05]</w:t>
      </w:r>
    </w:p>
    <w:p>
      <w:r>
        <w:rPr>
          <w:b w:val="0"/>
        </w:rPr>
        <w:t>客户端、解析器、标注模型和索引引擎通过接口隔离。先用目标样本验证原文映射、复杂查询及数据规模，再冻结具体版本与依赖；不因选用某个 Agent 框架而改变研究数据模型。</w:t>
      </w:r>
    </w:p>
    <w:p>
      <w:pPr>
        <w:pStyle w:val="Heading2"/>
      </w:pPr>
      <w:r>
        <w:t>运行方式</w:t>
      </w:r>
    </w:p>
    <w:p>
      <w:r>
        <w:rPr>
          <w:b w:val="0"/>
        </w:rPr>
        <w:t>任务账本与队列运行在服务器，关闭浏览器不影响已提交任务。业务任务与 Pi 运行分别限流和保存状态；关闭页面仅断开订阅。同一工具调用重试复用已有任务，取消不撤销已发布成果。</w:t>
      </w:r>
    </w:p>
    <w:p>
      <w:pPr>
        <w:pStyle w:val="Heading1"/>
        <w:pageBreakBefore/>
      </w:pPr>
      <w:r>
        <w:t>十九 核心数据模型与版本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742"/>
        <w:gridCol w:w="4133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关系与版本规则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项目与研究问题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成员、研究问题、方案和工作区。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关联多个语料快照及分析分支。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来源与原始资产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来源地址、权利记录、文件摘要、媒体信息。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一份正文可对应多个来源记录。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文档版本与片段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不可变正文、页段时码、原文位置映射。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句段标识在版本内稳定，改文产生新版本。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标注层与方案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词法句法、研究标签、机器建议与人工记录。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方案及模型单独版本化，支持并列层。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对齐与术语对象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左右片段关系、翻译单元、术语概念与译法。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确认绑定具体输入版本，关系变化重新复核。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语料快照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文档版本列表、分组、抽样和排除策略。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固定研究范围，不自动加入新文件。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分析运行与结果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工具、参数、版本、数据表、图形和解释。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结果不可变，编辑解释另存修订。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证据与发布记录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论断、结果行、原文片段、引文和共享范围。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可追溯到原版本，记录失效与导出。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影响传播</w:t>
      </w:r>
    </w:p>
    <w:p>
      <w:r>
        <w:rPr>
          <w:b w:val="0"/>
        </w:rPr>
        <w:t>修改正文、分句、词典、标注方案或处理模型时，系统计算受影响的对齐、统计和引用。新版本显示需要重算或复核；旧成果仍保留其当时输入和状态。变更权限不会修改历史授权记录，但当前访问受最新授权约束。</w:t>
      </w:r>
    </w:p>
    <w:p>
      <w:pPr>
        <w:pStyle w:val="Heading2"/>
      </w:pPr>
      <w:r>
        <w:t>索引与持久记录</w:t>
      </w:r>
    </w:p>
    <w:p>
      <w:r>
        <w:rPr>
          <w:b w:val="0"/>
        </w:rPr>
        <w:t>原件、正文版本、人工修订和结果清单是权威记录。完整且兼容的来源索引可复用，子集和共享私有混合快照建立项目索引；复用不能跳过权限。索引、向量和缓存可重建，分别记录版本。备份恢复后检查对象完整性与映射，不依赖原电脑绝对路径。</w:t>
      </w:r>
    </w:p>
    <w:p>
      <w:pPr>
        <w:pStyle w:val="Heading2"/>
      </w:pPr>
      <w:r>
        <w:t>删除的含义</w:t>
      </w:r>
    </w:p>
    <w:p>
      <w:r>
        <w:rPr>
          <w:b w:val="0"/>
        </w:rPr>
        <w:t>移出当前范围、删除一个版本和彻底删除资产是不同操作。彻底删除先列出关联结果，确认后清理系统管理的副本与含原文派生内容，旧记录转为无正文的失效状态。备份保留与清理周期由学校策略明确约定，不承诺即时擦除应用外副本。</w:t>
      </w:r>
    </w:p>
    <w:p>
      <w:pPr>
        <w:pStyle w:val="Heading1"/>
        <w:pageBreakBefore/>
      </w:pPr>
      <w:r>
        <w:t>二十 接口格式与扩展机制</w:t>
      </w:r>
    </w:p>
    <w:p>
      <w:pPr>
        <w:pStyle w:val="Heading2"/>
      </w:pPr>
      <w:r>
        <w:t>统一工具接口</w:t>
      </w:r>
    </w:p>
    <w:p>
      <w:r>
        <w:rPr>
          <w:b w:val="0"/>
        </w:rPr>
        <w:t>全部已上线业务动作使用结构化接口，并登记业务能力、输入输出、权限、范围影响、版本和结果入口。工具只能调用明确的后端命令或查询，不提供任意 HTTP、SQL、shell 或凭据访问。输入身份由服务端注入；输出包括真实状态、结果或任务引用、版本、计数和证据。</w:t>
      </w:r>
    </w:p>
    <w:p>
      <w:r>
        <w:rPr>
          <w:b w:val="0"/>
        </w:rPr>
        <w:t>任务提交返回任务标识，可查询进度、取消或从检查点恢复。权限检查由服务端策略模块完成，不能仅由模型提示词保证。写入使用事务或可恢复提交，结果文件与元数据不会各成功一半而仍报告完成。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912"/>
        <w:gridCol w:w="4133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交换对象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格式或接口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必须验证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文本和结构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TXT、DOCX、PDF、HTML、EPUB、TEI。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正文顺序、章节、语言与页段定位。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词法句法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CoNLL-U 等结构化标注。[S14]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词形、词元、标签、依存、多词项及空节点。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双语和术语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TMX、XLIFF、术语交换格式。[S12]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语言、内联标记、多句合并及元数据。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多模态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EAF、TextGrid、SRT、VTT。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时间单位、层关系、重叠区间与媒体引用。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研究与编程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CSV、JSONL、配置文件及受控 Python 或 R 接口。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列类型、单位、缺失值、参数和可重复执行。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项目归档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清单、版本数据、原件或授权引用、成果与校验。</w:t>
            </w:r>
          </w:p>
        </w:tc>
        <w:tc>
          <w:tcPr>
            <w:tcW w:type="dxa" w:w="4133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在另一环境恢复并解释不完整依赖。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兼容级别</w:t>
      </w:r>
    </w:p>
    <w:p>
      <w:r>
        <w:rPr>
          <w:b w:val="0"/>
        </w:rPr>
        <w:t>每个适配器说明支持读取、写入、往返及哪些字段保留。采用固定参考文件做导入、导出、再导入比较；无法映射的属性和内容必须列明。未知结构可保留原始载荷，但不能伪装为已完整理解。</w:t>
      </w:r>
    </w:p>
    <w:p>
      <w:pPr>
        <w:pStyle w:val="Heading2"/>
      </w:pPr>
      <w:r>
        <w:t>扩展包</w:t>
      </w:r>
    </w:p>
    <w:p>
      <w:r>
        <w:rPr>
          <w:b w:val="0"/>
        </w:rPr>
        <w:t>新增语言、格式、统计方法和外部数据源均通过版本化扩展包注册。扩展声明输入输出、运行权限、依赖和验证样本。更新前在测试项目运行，允许回退；第三方脚本与模型不能默认获得全部项目和网络权限。</w:t>
      </w:r>
    </w:p>
    <w:p>
      <w:pPr>
        <w:pStyle w:val="Heading1"/>
        <w:pageBreakBefore/>
      </w:pPr>
      <w:r>
        <w:t>二十一 运行质量与性能目标</w:t>
      </w:r>
    </w:p>
    <w:p>
      <w:r>
        <w:rPr>
          <w:b w:val="0"/>
        </w:rPr>
        <w:t>以下为工程验收建议，开发前需固定设备、样本、查询集合及测量方法。在固定服务器、语料版本和查询集上分别测量单用户与多用户性能；目标不是已测结果。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82"/>
        <w:gridCol w:w="419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基线条件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试点研究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Linux 服务端、8 核 CPU、32 GB 内存、SSD；单语料 1000 万有效词。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预建索引后常用查询首屏 P95 不超过 3 秒；复杂查询和全量统计转可取消任务。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学校服务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建议 16 核、64 GB 内存、SSD；1 亿有效词、20 个并发常用查询。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首屏 P95 不超过 3 秒；精确总数单独计时；导入和索引构建不阻塞已发布语料。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编辑与保存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连续标注、对齐编辑、多人冲突、强制退出。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确认操作持久保存，恢复不丢已提交记录；重复请求不重复写入。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大文件与媒体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长音频、视频、批量 PDF、断网与损坏文件。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分片处理、有检查点；界面可操作，失败定位到文件或片段。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恢复与一致性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服务端备份恢复、对象清单核验及索引重建。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校验原件、人工记录和结果；缺失依赖明确报告。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界面可用性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常见分辨率、键盘操作、缩放和长文本。</w:t>
            </w:r>
          </w:p>
        </w:tc>
        <w:tc>
          <w:tcPr>
            <w:tcW w:type="dxa" w:w="419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关键操作可通过键盘完成，缩放后无截断，状态不只靠颜色表示。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可观测与资源保护</w:t>
      </w:r>
    </w:p>
    <w:p>
      <w:r>
        <w:rPr>
          <w:b w:val="0"/>
        </w:rPr>
        <w:t>记录任务耗时、失败率、索引状态、取消响应、模型请求量和外部接口限流。日志默认不记录原文与密钥。长任务设 CPU、内存、临时空间、请求次数与输出上限；资源耗尽时保留已完成的可恢复结果。</w:t>
      </w:r>
    </w:p>
    <w:p>
      <w:pPr>
        <w:pStyle w:val="Heading2"/>
      </w:pPr>
      <w:r>
        <w:t>学校运行控制</w:t>
      </w:r>
    </w:p>
    <w:p>
      <w:r>
        <w:rPr>
          <w:b w:val="0"/>
        </w:rPr>
        <w:t>学校可配置账号集成、网络出口、允许模型、数据保留和备份策略。跨项目检索、缓存、导出和模型请求进行越权测试；插件输入、文件解析和归档恢复纳入测试，避免把不可信材料当作可执行内容。</w:t>
      </w:r>
    </w:p>
    <w:p>
      <w:pPr>
        <w:pStyle w:val="Heading1"/>
        <w:pageBreakBefore/>
      </w:pPr>
      <w:r>
        <w:t>二十二 研究质量与 AI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365"/>
        <w:gridCol w:w="390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领域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验证样本与方法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发布门槛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检索与计数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200 条已知答案查询，覆盖词项、属性、边界、抽样与复杂组合。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命中集合和整数计数一致；浮点指标按已声明容差验证。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统计方法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每个指标均有独立参考数据，包含零计数、短文本和不均衡组。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公式、计数条件与实现一致；不适用输入不输出伪数值。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标注质量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独立人工样本，按语言、标签、边界及缺失情况分层。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分别报告精确率、召回率和一致性；未达项目阈值保留建议层。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双语对齐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500 组关系，包含多句、错序、缺译和非互译材料。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分类报告质量与修正耗时；正式库只接收明确确认结果。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音视频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按语言、录音条件、重叠发言评估文本错误、说话人和时间偏差。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项目先约定各层阈值；未达标片段进入人工校对，不能仅报总平均。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引用与解释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100 条论断，覆盖矛盾证据、资料不足及无引用的关键结论。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定位与关键论断关联完整；支持度目标不低于 95%，已发现错误修正后发布。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AI 执行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至少 30 条真实任务，包含私有双语自动对齐、跨模块分析导出、管理员同步及恢复。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已上线业务工具覆盖，手动结果一致；无越权与重复写，数字和确认来源真实。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研究者使用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按检索统计、双语、标注和多模态分别开展任务测试。</w:t>
            </w:r>
          </w:p>
        </w:tc>
        <w:tc>
          <w:tcPr>
            <w:tcW w:type="dxa" w:w="390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每类至少 80% 可在约定复核步骤内完成，记录人工耗时与失败位置。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测试集和结果解释</w:t>
      </w:r>
    </w:p>
    <w:p>
      <w:r>
        <w:rPr>
          <w:b w:val="0"/>
        </w:rPr>
        <w:t>用于调整提示、阈值和模型的样本，与最终验收样本分开。记录样本组成、软件版本和评价方法；任何总体分数同时提供分组结果。试点达标只说明在约定范围内可用，不将小样本结果外推到全部语种和体裁。</w:t>
      </w:r>
    </w:p>
    <w:p>
      <w:r>
        <w:rPr>
          <w:b w:val="0"/>
        </w:rPr>
        <w:t>样本中发现的具体错误应修正，模型无法修正时通过人工复核或限制使用范围处理。功能发布同时交付已知限制、失败示例和检查方法，保存在正常产品说明中。</w:t>
      </w:r>
    </w:p>
    <w:p>
      <w:pPr>
        <w:pStyle w:val="Heading1"/>
        <w:pageBreakBefore/>
      </w:pPr>
      <w:r>
        <w:t>二十三 建设路线与交付组织</w:t>
      </w:r>
    </w:p>
    <w:p>
      <w:r>
        <w:rPr>
          <w:b w:val="0"/>
        </w:rPr>
        <w:t>完整目标仍按 A 至 D 分期。A 交付 M01 至 M14，每项业务随实现同批开放助手工具；后续标注、复杂对齐、术语、多模态等功能上线时遵守相同要求。96 项为长期目录，不表示首版已实现全部能力。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535"/>
        <w:gridCol w:w="356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准备阶段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真实研究样本、原型、术语与数据模型、查询及统计基准、来源与软件接入验证。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完成关键技术验证并确认测试数据。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A 同步与分析首版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M01 至 M14 全部：三类真实来源连接、目录、项目、检索、统计、平行例句、AI 和成果导出。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真实更新与失败恢复通过；检索、计数、权限和引用验收。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B 专业研究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完整查询语言与句法、更多统计、标注复核、复杂对齐、多译本、术语和学习者分析。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专业计算与人工修订通过参考数据验证。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C 团队与多模态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机构统一登录、任务分配、多人复核、媒体时间轴、转写、声学适配与扩容。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权限、恢复和音视频分层质量通过验收。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D 扩展与互通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更多语言与来源、探索模型、插件、格式往返、规模优化和完整研究复现包。</w:t>
            </w:r>
          </w:p>
        </w:tc>
        <w:tc>
          <w:tcPr>
            <w:tcW w:type="dxa" w:w="356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96 项基线逐项有实现或经确认的适配结果。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人员与时间基线</w:t>
      </w:r>
    </w:p>
    <w:p>
      <w:r>
        <w:rPr>
          <w:b w:val="0"/>
        </w:rPr>
        <w:t>建议配置产品与领域负责人 1 人、前端 2 人、后端与检索 2 人、NLP 与 AI 2 人、测试 1 人，并安排真实研究者参与方法审核及样本标注。语料授权、领域判断和金标准构建需要独立负责人，不能视为开发之外的零工作量。</w:t>
      </w:r>
    </w:p>
    <w:p>
      <w:r>
        <w:rPr>
          <w:b w:val="0"/>
        </w:rPr>
        <w:t>在上述人员连续投入、复用成熟组件且没有外部授权阻塞的前提下，可先按准备 2 至 3 周、A 阶段 12 至 16 周、B 阶段 8 至 12 周、C 阶段 10 至 14 周、D 阶段 6 至 10 周安排测算。串行约 38 至 55 周；准备阶段后按模块验证结果重估，授权等待单列。</w:t>
      </w:r>
    </w:p>
    <w:p>
      <w:pPr>
        <w:pStyle w:val="Heading2"/>
      </w:pPr>
      <w:r>
        <w:t>交付物与决策</w:t>
      </w:r>
    </w:p>
    <w:p>
      <w:r>
        <w:rPr>
          <w:b w:val="0"/>
        </w:rPr>
        <w:t>每阶段交付可运行版本、接口与数据规格、测试结果、迁移与恢复方案、研究示例和使用说明。A 阶段即提供命名快照、来源更新与基本抽样；B 扩展研究分支。A 支持词形、字符及导入的词元词性属性，自动深层标注在 B 扩展。新增范围进入功能目录并评估依赖，未经验证的能力明确标为验证中。</w:t>
      </w:r>
    </w:p>
    <w:p>
      <w:pPr>
        <w:pStyle w:val="Heading1"/>
        <w:pageBreakBefore/>
      </w:pPr>
      <w:r>
        <w:t>附录一 功能目录 1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项目与语料设计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研究问题和方案。为问题关联材料、方法、分析分支及成果。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元数据方案。类型、枚举、校验、匿名编号和缺失值。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子语料与集合。保存筛选范围，支持交并差与组别比较。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抽样与平衡。随机和分层抽样，保存种子与配额。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纳入排除记录。记录选择理由，保留被排除材料关系。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语料快照。A 提供命名快照及来源版本锁定，B 扩展分支。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质量与构成。缺失、重复、体裁、年代与来源分布。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模板与研究分支。复用项目方案并比较不同分析分支。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来源导入与清洗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F009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基础文档和表格。A 支持 UTF-8 TXT、CSV、TSV；B 扩展 DOCX、PDF、XLSX。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结构化语料。A 支持 JSONL、源连接器 XML 与 CoNLL-U；B 扩展通用 TEI、HTML、EPUB。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OCR 与位置映射。文字识别、版面坐标和原图核查。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来源与能力目录。区分发现、检索、分析、外发和导出。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授权连接与更新。A 实现 Tatoeba、Wikimedia、UD 的版本同步、差分与撤回；其他源持续扩展。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清洗管道。编码、断行、结构、匿名化及过程记录。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重复与近似重复。A 精确去重并保留来源；B 增加近似重复复核。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来源扩展与监测。A 完成目录和同步监测；B 至 D 增加连接器与合作库。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2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语言处理与标注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语言和分词。语言检测、分句、分词、自定义词典。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词法句法层。词元、词性、实体和依存标注分层保存。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F019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标签与代码本。跨度、关系、文档及时间层和标注示例。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人工标注编辑。批量、快捷键、备注、撤销和差异比较。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机器建议与复核。预标注、接受、拒绝、修订与状态记录。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错误与话语编码。学习者错误、修正层、立场和修辞标签。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多人裁决与一致性。独立标注、边界差异、缺失和裁决。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语言能力扩展。按语种分别验证分词、标注和语法规则。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检索与查询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文字词项与短语。词界、大小写、归一化和重叠命中。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正则与邻近。A 有限字距、AND/OR/NOT 与受限正则；B 扩展复杂表达式。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CQL 风格构建器。编辑、校验、语法版本和查询预览。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元数据与结构筛选。A 来源、语言、年代、体裁、作者及已有 POS；B 扩展句法、标签与章节。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F029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KWIC 与原文。左右排序、扩展上下文、页段时码定位。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保存抽样与集合。A 命名查询、固定种子抽样和收藏；B 扩展复杂集合操作。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双语及跨层查询。A 中英原译联查；C 扩展说话人和媒体标签。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语义与混合检索。相关资料发现，与精确计数分别展示。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3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统计与比较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词频与词表。A 统计词形及导入属性，B 扩展自动标注。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频率与文档数。原始频次、统一分母及文档频次。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词组与词汇束。A 连续 2 至 4 元词组；B 扩展词簇、槽位和非连续模式。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关键词与参照库。A 两组比较与 log likelihood、log ratio；B 扩展参照模板。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显著性和效应量。A 提供 G 值探索排序与 log ratio；B 扩展推断检验和多重比较。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词汇多样性。TTR、MATTR 及窗口和长度说明。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F039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离散度与覆盖。文档范围、位置分布与离散指标。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批量和矩阵。批量词项或子库，输出文档词项矩阵。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搭配与探索分析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窗口共现。左右窗、边界、词位与最低频次。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关联指标。A 原始共现与 logDice；B 扩展 MI、t-score。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语法关系搭配。依标注和语法规则生成关系与例句。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词语和语料差异。两词或两组搭配比较并返回证据。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搭配网络与词树。筛选和交互定位，保存底层边与词序。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趋势与交叉分布。A 按年、体裁、来源分布及双查询比较；B 扩展交叉分析。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主题聚类与降维。特征、算法、种子和材料组成可查看。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探索结果比较。比较运行差异并保留人工命名和假设。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4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翻译与术语研究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F049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配对与基础对齐。私有或共享材料生成一对一句级候选；项目修订、拒绝与明确人工确认。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完整对齐关系。一对多、多对多、空对应和调序。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对齐编辑与确认。合并拆分、移动、撤销、复核及失效。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平行查询与多译本。A 已有句对双向检索；B 扩展完整多译本比较。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翻译记忆。已确认片段、完全及模糊匹配。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术语与概念。候选、变体、语境、首选和禁用词。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译文与策略研究。自定义质量标签及人工评价记录。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翻译格式互通。TMX、XLIFF、术语格式往返和损失表。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口语与多模态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媒体与时间轴。播放、波形、片段循环、缩放和定位。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识别与说话人。转写、分离和时间对齐分开记录。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F059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研究转写校对。停顿、重复、口误、重叠与非言语信息。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多层与重叠标注。独立和依赖层、时间区间与受控词表。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声学处理。配置工具计算基频、强度等并保存参数。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媒体标注互通。EAF、TextGrid、字幕与媒体关联。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视觉行为预标注。手势等专项实验，单独验证适用样本。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跨模态批量任务。文本、时码、标签组合查询及片段导出。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5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AI 与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研究任务规划。问题、分组、方法与可执行计划。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查询与资料助手。自然语言查询、清洗和字段映射建议。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预标注和双语助手。A 自动一对一对齐候选；B 扩展预标注、复杂对齐和术语。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来源问答与证据。限定材料回答，显示矛盾和不足证据。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F069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统计解释与记录。使用真实结果生成解释和方法记录。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工具与任务执行。全部已上线业务动作同批提供工具；权限、参数、取消、恢复和幂等一致。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模型与数据策略。本地或远端、允许列表、日志和用量。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受控脚本助手。生成配置或代码，在隔离环境验证运行。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证据成果与复现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研究记录与文献。问题、方案、文献和结果分别关联。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证据与论断。结果行、原文片段和关键论断绑定。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出版图形。可编辑图表、SVG 或高分辨率输出。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报告和数据导出。A CSV、XLSX、SVG、DOCX 和 JSON 方法清单；B 扩展 PDF 与专业格式。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书目交换。BibTeX、RIS 与缺失字段检查。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互通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方法与配置导出。A 导出快照、工具、参数、版本和抽样条件。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F079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备份与迁移。完整性检查、项目恢复及外部路径重建。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完整复现包。受控脚本、依赖和成果重放，说明缺项。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附录一 功能目录 6</w:t>
      </w:r>
    </w:p>
    <w:p>
      <w:r>
        <w:rPr>
          <w:b w:val="0"/>
        </w:rPr>
        <w:t>A 同步与分析首版　B 专业研究　C 团队与多模态　D 扩展与互通。跨阶段条目以 M01 至 M14 定义首版边界。实现方式为建议；所有条目当前均为规划目标，验收后才标记为已覆盖。</w:t>
      </w:r>
    </w:p>
    <w:p>
      <w:pPr>
        <w:pStyle w:val="Heading2"/>
      </w:pPr>
      <w:r>
        <w:t>协作权限与发布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项目成员和角色。A 负责人、编辑、只读及管理员；C 扩展标注和导师流程。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任务评论与批注。分配、提及、审核与导师反馈。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编辑冲突。版本校验、对象锁与人工冲突解决。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多人细粒度权限。A 项目隔离及检索、导出、AI 权限；C 扩展任务级协作。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匿名与敏感字段。匿名编号、映射隔离及导出字段控制。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发布成果快照。选定范围分享，检查来源和确认状态。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F087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撤回删除与审计。A 执行授权撤销、上游撤回、缓存失效及审计。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F088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学校身份和策略。学校账号、模型范围、保留及备份策略。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适配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平台运行与扩展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7081"/>
        <w:gridCol w:w="1134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能力与验收要点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EEEEE"/>
          </w:tcPr>
          <w:p>
            <w:pPr>
              <w:spacing w:after="0" w:line="264" w:lineRule="auto"/>
            </w:pPr>
            <w:r>
              <w:rPr>
                <w:b/>
                <w:sz w:val="21"/>
              </w:rPr>
              <w:t>阶段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F089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网页研究工作区。服务端任务、浏览器操作、检查点与恢复。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F090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网页与学校部署。A Linux 容器部署和服务端存储；C 扩展机构管理。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A/C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F091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统一工具接口。共享业务能力注册表、输入输出、权限、固定范围、结果定位及覆盖验收。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F092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索引与计算扩展。扩容 A 的服务端索引，增加服务端资源调度。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F093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运行观测与限额。任务延时、错误、请求量和资源上限。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F094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安全与隔离。不可信文档、插件和模型的操作边界。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F095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扩展包与回退。语言、方法、格式和来源版本注册。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F096</w:t>
            </w:r>
          </w:p>
        </w:tc>
        <w:tc>
          <w:tcPr>
            <w:tcW w:type="dxa" w:w="7081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兼容与全量验收。跨平台、格式往返、性能及96项验证。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原生</w:t>
            </w:r>
          </w:p>
        </w:tc>
        <w:tc>
          <w:tcPr>
            <w:tcW w:type="dxa" w:w="90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1"/>
              </w:rPr>
              <w:t>D</w:t>
            </w:r>
          </w:p>
        </w:tc>
      </w:tr>
    </w:tbl>
    <w:p>
      <w:pPr>
        <w:spacing w:after="0" w:line="120" w:lineRule="auto"/>
      </w:pPr>
    </w:p>
    <w:p>
      <w:pPr>
        <w:pStyle w:val="Heading1"/>
        <w:pageBreakBefore/>
      </w:pPr>
      <w:r>
        <w:t>附录二 官方资料与格式依据 1</w:t>
      </w:r>
    </w:p>
    <w:p>
      <w:r>
        <w:rPr>
          <w:b w:val="0"/>
        </w:rPr>
        <w:t>以下来源用于核实代表性功能和交换规范。能力对标对应已读取的文档版本；产品设计和验收数值为本方案提出的要求，不是这些产品的性能承诺。</w:t>
      </w:r>
    </w:p>
    <w:p>
      <w:pPr>
        <w:spacing w:after="60"/>
      </w:pPr>
      <w:r>
        <w:rPr>
          <w:b/>
        </w:rPr>
        <w:t>S01 AntConc</w:t>
      </w:r>
    </w:p>
    <w:p>
      <w:r>
        <w:rPr>
          <w:b w:val="0"/>
        </w:rPr>
        <w:t>4.4.1 官方手册，检索、统计、关键词、AI Search 与 ChatAI。</w:t>
      </w:r>
    </w:p>
    <w:p>
      <w:pPr>
        <w:spacing w:after="60"/>
      </w:pPr>
      <w:hyperlink r:id="rId57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S02 Sketch Engine</w:t>
      </w:r>
    </w:p>
    <w:p>
      <w:r>
        <w:rPr>
          <w:b w:val="0"/>
        </w:rPr>
        <w:t>官方工具目录与词汇素描说明，按语料标注条件使用。</w:t>
      </w:r>
    </w:p>
    <w:p>
      <w:pPr>
        <w:spacing w:after="60"/>
      </w:pPr>
      <w:hyperlink r:id="rId58">
        <w:r>
          <w:rPr>
            <w:color w:val="000000"/>
            <w:u w:val="single"/>
          </w:rPr>
          <w:t>工具目录</w:t>
        </w:r>
      </w:hyperlink>
      <w:r>
        <w:t xml:space="preserve">　</w:t>
      </w:r>
      <w:hyperlink r:id="rId59">
        <w:r>
          <w:rPr>
            <w:color w:val="000000"/>
            <w:u w:val="single"/>
          </w:rPr>
          <w:t>词汇素描</w:t>
        </w:r>
      </w:hyperlink>
    </w:p>
    <w:p>
      <w:pPr>
        <w:spacing w:after="60"/>
      </w:pPr>
      <w:r>
        <w:rPr>
          <w:b/>
        </w:rPr>
        <w:t>S03 Sketch Engine logDice</w:t>
      </w:r>
    </w:p>
    <w:p>
      <w:r>
        <w:rPr>
          <w:b w:val="0"/>
        </w:rPr>
        <w:t>搭配关联指标说明。</w:t>
      </w:r>
    </w:p>
    <w:p>
      <w:pPr>
        <w:spacing w:after="60"/>
      </w:pPr>
      <w:hyperlink r:id="rId60">
        <w:r>
          <w:rPr>
            <w:color w:val="000000"/>
            <w:u w:val="single"/>
          </w:rPr>
          <w:t>logDice 说明</w:t>
        </w:r>
      </w:hyperlink>
      <w:r>
        <w:t xml:space="preserve">　</w:t>
      </w:r>
      <w:hyperlink r:id="rId61">
        <w:r>
          <w:rPr>
            <w:color w:val="000000"/>
            <w:u w:val="single"/>
          </w:rPr>
          <w:t>MI 说明</w:t>
        </w:r>
      </w:hyperlink>
    </w:p>
    <w:p>
      <w:pPr>
        <w:spacing w:after="60"/>
      </w:pPr>
      <w:r>
        <w:rPr>
          <w:b/>
        </w:rPr>
        <w:t>S04 LancsBox X</w:t>
      </w:r>
    </w:p>
    <w:p>
      <w:r>
        <w:rPr>
          <w:b w:val="0"/>
        </w:rPr>
        <w:t>官方手册，GraphColl、Words、Text 和 Wizard。</w:t>
      </w:r>
    </w:p>
    <w:p>
      <w:pPr>
        <w:spacing w:after="60"/>
      </w:pPr>
      <w:hyperlink r:id="rId62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S05 Corpus Workbench 与 CQPweb</w:t>
      </w:r>
    </w:p>
    <w:p>
      <w:r>
        <w:rPr>
          <w:b w:val="0"/>
        </w:rPr>
        <w:t>查询语言、索引与管理参考，区分引擎和网页应用。</w:t>
      </w:r>
    </w:p>
    <w:p>
      <w:pPr>
        <w:spacing w:after="60"/>
      </w:pPr>
      <w:hyperlink r:id="rId63">
        <w:r>
          <w:rPr>
            <w:color w:val="000000"/>
            <w:u w:val="single"/>
          </w:rPr>
          <w:t>CQP 教程</w:t>
        </w:r>
      </w:hyperlink>
      <w:r>
        <w:t xml:space="preserve">　</w:t>
      </w:r>
      <w:hyperlink r:id="rId64">
        <w:r>
          <w:rPr>
            <w:color w:val="000000"/>
            <w:u w:val="single"/>
          </w:rPr>
          <w:t>CQPweb 手册</w:t>
        </w:r>
      </w:hyperlink>
    </w:p>
    <w:p>
      <w:pPr>
        <w:spacing w:after="60"/>
      </w:pPr>
      <w:r>
        <w:rPr>
          <w:b/>
        </w:rPr>
        <w:t>S06 KonText</w:t>
      </w:r>
    </w:p>
    <w:p>
      <w:r>
        <w:rPr>
          <w:b w:val="0"/>
        </w:rPr>
        <w:t>查询与搭配文档；搭配页面使用明确的历史版本，仅作方法参考。</w:t>
      </w:r>
    </w:p>
    <w:p>
      <w:pPr>
        <w:spacing w:after="60"/>
      </w:pPr>
      <w:hyperlink r:id="rId65">
        <w:r>
          <w:rPr>
            <w:color w:val="000000"/>
            <w:u w:val="single"/>
          </w:rPr>
          <w:t>查询说明</w:t>
        </w:r>
      </w:hyperlink>
      <w:r>
        <w:t xml:space="preserve">　</w:t>
      </w:r>
      <w:hyperlink r:id="rId66">
        <w:r>
          <w:rPr>
            <w:color w:val="000000"/>
            <w:u w:val="single"/>
          </w:rPr>
          <w:t>搭配说明</w:t>
        </w:r>
      </w:hyperlink>
    </w:p>
    <w:p>
      <w:pPr>
        <w:spacing w:after="60"/>
      </w:pPr>
      <w:r>
        <w:rPr>
          <w:b/>
        </w:rPr>
        <w:t>S07 Voyant Tools</w:t>
      </w:r>
    </w:p>
    <w:p>
      <w:r>
        <w:rPr>
          <w:b w:val="0"/>
        </w:rPr>
        <w:t>官方工具教程，文本阅读、趋势与探索分析。</w:t>
      </w:r>
    </w:p>
    <w:p>
      <w:pPr>
        <w:spacing w:after="60"/>
      </w:pPr>
      <w:hyperlink r:id="rId67">
        <w:r>
          <w:rPr>
            <w:color w:val="000000"/>
            <w:u w:val="single"/>
          </w:rPr>
          <w:t>工具教程</w:t>
        </w:r>
      </w:hyperlink>
    </w:p>
    <w:p>
      <w:pPr>
        <w:spacing w:after="60"/>
      </w:pPr>
      <w:r>
        <w:rPr>
          <w:b/>
        </w:rPr>
        <w:t>S08 INCEpTION</w:t>
      </w:r>
    </w:p>
    <w:p>
      <w:r>
        <w:rPr>
          <w:b w:val="0"/>
        </w:rPr>
        <w:t>38.3 用户指南，标注、推荐、裁决与一致性评估。</w:t>
      </w:r>
    </w:p>
    <w:p>
      <w:pPr>
        <w:spacing w:after="60"/>
      </w:pPr>
      <w:hyperlink r:id="rId68">
        <w:r>
          <w:rPr>
            <w:color w:val="000000"/>
            <w:u w:val="single"/>
          </w:rPr>
          <w:t>用户指南</w:t>
        </w:r>
      </w:hyperlink>
    </w:p>
    <w:p>
      <w:pPr>
        <w:spacing w:after="60"/>
      </w:pPr>
      <w:r>
        <w:rPr>
          <w:b/>
        </w:rPr>
        <w:t>S18 Sketch Engine t score</w:t>
      </w:r>
    </w:p>
    <w:p>
      <w:r>
        <w:rPr>
          <w:b w:val="0"/>
        </w:rPr>
        <w:t>搭配统计指标及适用说明。</w:t>
      </w:r>
    </w:p>
    <w:p>
      <w:pPr>
        <w:spacing w:after="60"/>
      </w:pPr>
      <w:hyperlink r:id="rId69">
        <w:r>
          <w:rPr>
            <w:color w:val="000000"/>
            <w:u w:val="single"/>
          </w:rPr>
          <w:t>t score 说明</w:t>
        </w:r>
      </w:hyperlink>
    </w:p>
    <w:p>
      <w:pPr>
        <w:pStyle w:val="Heading1"/>
        <w:pageBreakBefore/>
      </w:pPr>
      <w:r>
        <w:t>附录二 官方资料与格式依据 2</w:t>
      </w:r>
    </w:p>
    <w:p>
      <w:pPr>
        <w:spacing w:after="60"/>
      </w:pPr>
      <w:r>
        <w:rPr>
          <w:b/>
        </w:rPr>
        <w:t>S09 ELAN</w:t>
      </w:r>
    </w:p>
    <w:p>
      <w:r>
        <w:rPr>
          <w:b w:val="0"/>
        </w:rPr>
        <w:t>音视频多层标注；手册入口为 6.3 版基础能力说明。</w:t>
      </w:r>
    </w:p>
    <w:p>
      <w:pPr>
        <w:spacing w:after="60"/>
      </w:pPr>
      <w:hyperlink r:id="rId70">
        <w:r>
          <w:rPr>
            <w:color w:val="000000"/>
            <w:u w:val="single"/>
          </w:rPr>
          <w:t>官方介绍</w:t>
        </w:r>
      </w:hyperlink>
      <w:r>
        <w:t xml:space="preserve">　</w:t>
      </w:r>
      <w:hyperlink r:id="rId71">
        <w:r>
          <w:rPr>
            <w:color w:val="000000"/>
            <w:u w:val="single"/>
          </w:rPr>
          <w:t>官方手册</w:t>
        </w:r>
      </w:hyperlink>
    </w:p>
    <w:p>
      <w:pPr>
        <w:spacing w:after="60"/>
      </w:pPr>
      <w:r>
        <w:rPr>
          <w:b/>
        </w:rPr>
        <w:t>S10 Praat</w:t>
      </w:r>
    </w:p>
    <w:p>
      <w:r>
        <w:rPr>
          <w:b w:val="0"/>
        </w:rPr>
        <w:t>声学分析、对象和 TextGrid 说明。</w:t>
      </w:r>
    </w:p>
    <w:p>
      <w:pPr>
        <w:spacing w:after="60"/>
      </w:pPr>
      <w:hyperlink r:id="rId72">
        <w:r>
          <w:rPr>
            <w:color w:val="000000"/>
            <w:u w:val="single"/>
          </w:rPr>
          <w:t>官方介绍</w:t>
        </w:r>
      </w:hyperlink>
      <w:r>
        <w:t xml:space="preserve">　</w:t>
      </w:r>
      <w:hyperlink r:id="rId73">
        <w:r>
          <w:rPr>
            <w:color w:val="000000"/>
            <w:u w:val="single"/>
          </w:rPr>
          <w:t>对象说明</w:t>
        </w:r>
      </w:hyperlink>
    </w:p>
    <w:p>
      <w:pPr>
        <w:spacing w:after="60"/>
      </w:pPr>
      <w:r>
        <w:rPr>
          <w:b/>
        </w:rPr>
        <w:t>S11 Trados</w:t>
      </w:r>
    </w:p>
    <w:p>
      <w:r>
        <w:rPr>
          <w:b w:val="0"/>
        </w:rPr>
        <w:t>对齐、翻译记忆与术语管理分别作为功能依据。</w:t>
      </w:r>
    </w:p>
    <w:p>
      <w:pPr>
        <w:spacing w:after="60"/>
      </w:pPr>
      <w:hyperlink r:id="rId74">
        <w:r>
          <w:rPr>
            <w:color w:val="000000"/>
            <w:u w:val="single"/>
          </w:rPr>
          <w:t>对齐</w:t>
        </w:r>
      </w:hyperlink>
      <w:r>
        <w:t xml:space="preserve">　</w:t>
      </w:r>
      <w:hyperlink r:id="rId75">
        <w:r>
          <w:rPr>
            <w:color w:val="000000"/>
            <w:u w:val="single"/>
          </w:rPr>
          <w:t>翻译记忆</w:t>
        </w:r>
      </w:hyperlink>
      <w:r>
        <w:t xml:space="preserve">　</w:t>
      </w:r>
      <w:hyperlink r:id="rId76">
        <w:r>
          <w:rPr>
            <w:color w:val="000000"/>
            <w:u w:val="single"/>
          </w:rPr>
          <w:t>术语</w:t>
        </w:r>
      </w:hyperlink>
    </w:p>
    <w:p>
      <w:pPr>
        <w:spacing w:after="60"/>
      </w:pPr>
      <w:r>
        <w:rPr>
          <w:b/>
        </w:rPr>
        <w:t>S12 TMX 1.4b</w:t>
      </w:r>
    </w:p>
    <w:p>
      <w:r>
        <w:rPr>
          <w:b w:val="0"/>
        </w:rPr>
        <w:t>注明 LISA 授权迁移且未修改技术内容的原始规范。</w:t>
      </w:r>
    </w:p>
    <w:p>
      <w:pPr>
        <w:spacing w:after="60"/>
      </w:pPr>
      <w:hyperlink r:id="rId77">
        <w:r>
          <w:rPr>
            <w:color w:val="000000"/>
            <w:u w:val="single"/>
          </w:rPr>
          <w:t>原始规范迁移版</w:t>
        </w:r>
      </w:hyperlink>
    </w:p>
    <w:p>
      <w:pPr>
        <w:spacing w:after="60"/>
      </w:pPr>
      <w:r>
        <w:rPr>
          <w:b/>
        </w:rPr>
        <w:t>S13 TEI P5</w:t>
      </w:r>
    </w:p>
    <w:p>
      <w:r>
        <w:rPr>
          <w:b w:val="0"/>
        </w:rPr>
        <w:t>结构化语料与口语转写规范。</w:t>
      </w:r>
    </w:p>
    <w:p>
      <w:pPr>
        <w:spacing w:after="60"/>
      </w:pPr>
      <w:hyperlink r:id="rId78">
        <w:r>
          <w:rPr>
            <w:color w:val="000000"/>
            <w:u w:val="single"/>
          </w:rPr>
          <w:t>口语转写规范</w:t>
        </w:r>
      </w:hyperlink>
    </w:p>
    <w:p>
      <w:pPr>
        <w:spacing w:after="60"/>
      </w:pPr>
      <w:r>
        <w:rPr>
          <w:b/>
        </w:rPr>
        <w:t>S14 Universal Dependencies</w:t>
      </w:r>
    </w:p>
    <w:p>
      <w:r>
        <w:rPr>
          <w:b w:val="0"/>
        </w:rPr>
        <w:t>UD 2 的 CoNLL-U 格式及多词项、空节点等规则。</w:t>
      </w:r>
    </w:p>
    <w:p>
      <w:pPr>
        <w:spacing w:after="60"/>
      </w:pPr>
      <w:hyperlink r:id="rId79">
        <w:r>
          <w:rPr>
            <w:color w:val="000000"/>
            <w:u w:val="single"/>
          </w:rPr>
          <w:t>CoNLL-U 规范</w:t>
        </w:r>
      </w:hyperlink>
    </w:p>
    <w:p>
      <w:pPr>
        <w:spacing w:after="60"/>
      </w:pPr>
      <w:r>
        <w:rPr>
          <w:b/>
        </w:rPr>
        <w:t>S15 Elicit</w:t>
      </w:r>
    </w:p>
    <w:p>
      <w:r>
        <w:rPr>
          <w:b w:val="0"/>
        </w:rPr>
        <w:t>系统性综述流程、筛选、提取与证据组织。</w:t>
      </w:r>
    </w:p>
    <w:p>
      <w:pPr>
        <w:spacing w:after="60"/>
      </w:pPr>
      <w:hyperlink r:id="rId80">
        <w:r>
          <w:rPr>
            <w:color w:val="000000"/>
            <w:u w:val="single"/>
          </w:rPr>
          <w:t>系统性综述</w:t>
        </w:r>
      </w:hyperlink>
      <w:r>
        <w:t xml:space="preserve">　</w:t>
      </w:r>
      <w:hyperlink r:id="rId81">
        <w:r>
          <w:rPr>
            <w:color w:val="000000"/>
            <w:u w:val="single"/>
          </w:rPr>
          <w:t>工作流说明</w:t>
        </w:r>
      </w:hyperlink>
    </w:p>
    <w:p>
      <w:pPr>
        <w:spacing w:after="60"/>
      </w:pPr>
      <w:r>
        <w:rPr>
          <w:b/>
        </w:rPr>
        <w:t>S16 Google Notebook</w:t>
      </w:r>
    </w:p>
    <w:p>
      <w:r>
        <w:rPr>
          <w:b w:val="0"/>
        </w:rPr>
        <w:t>NotebookLM 官方帮助当前转向 Gemini Notebook 的来源问答介绍。</w:t>
      </w:r>
    </w:p>
    <w:p>
      <w:pPr>
        <w:spacing w:after="60"/>
      </w:pPr>
      <w:hyperlink r:id="rId82">
        <w:r>
          <w:rPr>
            <w:color w:val="000000"/>
            <w:u w:val="single"/>
          </w:rPr>
          <w:t>官方帮助</w:t>
        </w:r>
      </w:hyperlink>
    </w:p>
    <w:p>
      <w:pPr>
        <w:spacing w:after="60"/>
      </w:pPr>
      <w:r>
        <w:rPr>
          <w:b/>
        </w:rPr>
        <w:t>S17 OPUS</w:t>
      </w:r>
    </w:p>
    <w:p>
      <w:r>
        <w:rPr>
          <w:b w:val="0"/>
        </w:rPr>
        <w:t>平行语料资源目录、查询工具及数据格式入口。</w:t>
      </w:r>
    </w:p>
    <w:p>
      <w:pPr>
        <w:spacing w:after="60"/>
      </w:pPr>
      <w:hyperlink r:id="rId83">
        <w:r>
          <w:rPr>
            <w:color w:val="000000"/>
            <w:u w:val="single"/>
          </w:rPr>
          <w:t>官方资源入口</w:t>
        </w:r>
      </w:hyperlink>
    </w:p>
    <w:sectPr w:rsidR="00FC693F" w:rsidRPr="0006063C" w:rsidSect="00034616"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4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4" w:lineRule="auto"/>
      <w:outlineLvl w:val="1"/>
    </w:pPr>
    <w:rPr>
      <w:rFonts w:ascii="宋体" w:hAnsi="宋体" w:eastAsia="宋体" w:cs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160"/>
      <w:contextualSpacing/>
    </w:pPr>
    <w:rPr>
      <w:rFonts w:ascii="宋体" w:hAnsi="宋体" w:eastAsia="宋体" w:cs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cl.pku.edu.cn/news/535/detail" TargetMode="External"/><Relationship Id="rId10" Type="http://schemas.openxmlformats.org/officeDocument/2006/relationships/hyperlink" Target="https://corpus.pku.edu.cn/CCLCorpus_User_Guide.html" TargetMode="External"/><Relationship Id="rId11" Type="http://schemas.openxmlformats.org/officeDocument/2006/relationships/hyperlink" Target="https://bcc.blcu.edu.cn/help.html" TargetMode="External"/><Relationship Id="rId12" Type="http://schemas.openxmlformats.org/officeDocument/2006/relationships/hyperlink" Target="https://www.english-corpora.org/coca/help/x1_help.asp" TargetMode="External"/><Relationship Id="rId13" Type="http://schemas.openxmlformats.org/officeDocument/2006/relationships/hyperlink" Target="https://cass.lancs.ac.uk/bnc2014/" TargetMode="External"/><Relationship Id="rId14" Type="http://schemas.openxmlformats.org/officeDocument/2006/relationships/hyperlink" Target="https://ckip.iis.sinica.edu.tw/project/sinica_corpus" TargetMode="External"/><Relationship Id="rId15" Type="http://schemas.openxmlformats.org/officeDocument/2006/relationships/hyperlink" Target="https://www.ling.sinica.edu.tw/main/zh-tw?code=list&amp;ids=23" TargetMode="External"/><Relationship Id="rId16" Type="http://schemas.openxmlformats.org/officeDocument/2006/relationships/hyperlink" Target="https://tmc.ling.sinica.edu.tw/guide_en/" TargetMode="External"/><Relationship Id="rId17" Type="http://schemas.openxmlformats.org/officeDocument/2006/relationships/hyperlink" Target="https://minhakka2.ling.sinica.edu.tw/index/" TargetMode="External"/><Relationship Id="rId18" Type="http://schemas.openxmlformats.org/officeDocument/2006/relationships/hyperlink" Target="https://faculty.blcu.edu.cn/yxj/en/jxzy/111282/content/1313.htm" TargetMode="External"/><Relationship Id="rId19" Type="http://schemas.openxmlformats.org/officeDocument/2006/relationships/hyperlink" Target="https://www.moe.gov.cn/jyb_sjzl/ziliao/A19/201010/W020220124393643101738.pdf" TargetMode="External"/><Relationship Id="rId20" Type="http://schemas.openxmlformats.org/officeDocument/2006/relationships/hyperlink" Target="https://www.moe.gov.cn/jyb_xwfb/gzdt_gzdt/s5987/202009/t20200930_492655.html" TargetMode="External"/><Relationship Id="rId21" Type="http://schemas.openxmlformats.org/officeDocument/2006/relationships/hyperlink" Target="https://ctext.org/tools/api/ens" TargetMode="External"/><Relationship Id="rId22" Type="http://schemas.openxmlformats.org/officeDocument/2006/relationships/hyperlink" Target="https://archive2.cbeta.org/copyright.php" TargetMode="External"/><Relationship Id="rId23" Type="http://schemas.openxmlformats.org/officeDocument/2006/relationships/hyperlink" Target="https://tatoeba.org/en/downloads" TargetMode="External"/><Relationship Id="rId24" Type="http://schemas.openxmlformats.org/officeDocument/2006/relationships/hyperlink" Target="https://wikitech.wikimedia.org/wiki/MediaWiki_Content_File_Exports" TargetMode="External"/><Relationship Id="rId25" Type="http://schemas.openxmlformats.org/officeDocument/2006/relationships/hyperlink" Target="https://universaldependencies.org/contributing/licensing.html" TargetMode="External"/><Relationship Id="rId26" Type="http://schemas.openxmlformats.org/officeDocument/2006/relationships/hyperlink" Target="https://aclanthology.org/L16-1561/" TargetMode="External"/><Relationship Id="rId27" Type="http://schemas.openxmlformats.org/officeDocument/2006/relationships/hyperlink" Target="https://opus.nlpl.eu/opusapi" TargetMode="External"/><Relationship Id="rId28" Type="http://schemas.openxmlformats.org/officeDocument/2006/relationships/hyperlink" Target="https://github.com/facebookresearch/LASER/tree/main/tasks/WikiMatrix" TargetMode="External"/><Relationship Id="rId29" Type="http://schemas.openxmlformats.org/officeDocument/2006/relationships/hyperlink" Target="https://www.statmt.org/europarl/" TargetMode="External"/><Relationship Id="rId30" Type="http://schemas.openxmlformats.org/officeDocument/2006/relationships/hyperlink" Target="https://opus.nlpl.eu/legacy/OpenSubtitles-v2018.php" TargetMode="External"/><Relationship Id="rId31" Type="http://schemas.openxmlformats.org/officeDocument/2006/relationships/hyperlink" Target="https://paracrawl.eu/" TargetMode="External"/><Relationship Id="rId32" Type="http://schemas.openxmlformats.org/officeDocument/2006/relationships/hyperlink" Target="https://www2.statmt.org/wmt26/translation-task.html" TargetMode="External"/><Relationship Id="rId33" Type="http://schemas.openxmlformats.org/officeDocument/2006/relationships/hyperlink" Target="https://www.elrc-share.eu/static/metashare/Walkthrough_for_Editors.pdf" TargetMode="External"/><Relationship Id="rId34" Type="http://schemas.openxmlformats.org/officeDocument/2006/relationships/hyperlink" Target="https://clarin-eric.github.io/ParlaMint/" TargetMode="External"/><Relationship Id="rId35" Type="http://schemas.openxmlformats.org/officeDocument/2006/relationships/hyperlink" Target="https://help.openalex.org/access/fulltext/" TargetMode="External"/><Relationship Id="rId36" Type="http://schemas.openxmlformats.org/officeDocument/2006/relationships/hyperlink" Target="https://pmc.ncbi.nlm.nih.gov/tools/openftlist/" TargetMode="External"/><Relationship Id="rId37" Type="http://schemas.openxmlformats.org/officeDocument/2006/relationships/hyperlink" Target="https://www.commoncrawl.org/terms-of-use" TargetMode="External"/><Relationship Id="rId38" Type="http://schemas.openxmlformats.org/officeDocument/2006/relationships/hyperlink" Target="https://huggingface.co/datasets/oscar-corpus/OSCAR-2301" TargetMode="External"/><Relationship Id="rId39" Type="http://schemas.openxmlformats.org/officeDocument/2006/relationships/hyperlink" Target="https://www.wortschatz.uni-leipzig.de/documents/Format_Download_File-eng.pdf" TargetMode="External"/><Relationship Id="rId40" Type="http://schemas.openxmlformats.org/officeDocument/2006/relationships/hyperlink" Target="https://www.gutenberg.org/policy/permission.html" TargetMode="External"/><Relationship Id="rId41" Type="http://schemas.openxmlformats.org/officeDocument/2006/relationships/hyperlink" Target="https://www.natcorp.ox.ac.uk/XMLedition/index.xml?ID=licence" TargetMode="External"/><Relationship Id="rId42" Type="http://schemas.openxmlformats.org/officeDocument/2006/relationships/hyperlink" Target="https://corpusdata.org/restrictions.asp" TargetMode="External"/><Relationship Id="rId43" Type="http://schemas.openxmlformats.org/officeDocument/2006/relationships/hyperlink" Target="https://language.sakura.ne.jp/icnale/index.html" TargetMode="External"/><Relationship Id="rId44" Type="http://schemas.openxmlformats.org/officeDocument/2006/relationships/hyperlink" Target="https://talkbank.org/0share/rules.html" TargetMode="External"/><Relationship Id="rId45" Type="http://schemas.openxmlformats.org/officeDocument/2006/relationships/hyperlink" Target="https://community.mozilladatacollective.com/faq-why-cant-i-re-host-or-share-common-voice-datasets-that-i-download-from-mdc/" TargetMode="External"/><Relationship Id="rId46" Type="http://schemas.openxmlformats.org/officeDocument/2006/relationships/hyperlink" Target="https://wordnet.princeton.edu/license-and-commercial-use" TargetMode="External"/><Relationship Id="rId47" Type="http://schemas.openxmlformats.org/officeDocument/2006/relationships/hyperlink" Target="https://www.mdbg.net/chinese/dictionary?page=cc-cedict" TargetMode="External"/><Relationship Id="rId48" Type="http://schemas.openxmlformats.org/officeDocument/2006/relationships/hyperlink" Target="https://wikitech.wikimedia.org/wiki/MediaWiki_Content_File_Exports/WikiId_Mappings" TargetMode="External"/><Relationship Id="rId49" Type="http://schemas.openxmlformats.org/officeDocument/2006/relationships/hyperlink" Target="https://forum.clarin.eu/t/vlo-api-made-available/1614" TargetMode="External"/><Relationship Id="rId50" Type="http://schemas.openxmlformats.org/officeDocument/2006/relationships/hyperlink" Target="https://catalog.ldc.upenn.edu/signup" TargetMode="External"/><Relationship Id="rId51" Type="http://schemas.openxmlformats.org/officeDocument/2006/relationships/hyperlink" Target="https://www.elra.info/catalogues/services/distribution/licensing/" TargetMode="External"/><Relationship Id="rId52" Type="http://schemas.openxmlformats.org/officeDocument/2006/relationships/hyperlink" Target="https://clrd.ninjal.ac.jp/bccwj/en/subscription.html" TargetMode="External"/><Relationship Id="rId53" Type="http://schemas.openxmlformats.org/officeDocument/2006/relationships/hyperlink" Target="https://kli.korean.go.kr/openapi/openapiguide.do" TargetMode="External"/><Relationship Id="rId54" Type="http://schemas.openxmlformats.org/officeDocument/2006/relationships/hyperlink" Target="https://fedora.dwds.de/de/" TargetMode="External"/><Relationship Id="rId55" Type="http://schemas.openxmlformats.org/officeDocument/2006/relationships/hyperlink" Target="https://paiement.frantext.fr/corpus-gratuits" TargetMode="External"/><Relationship Id="rId56" Type="http://schemas.openxmlformats.org/officeDocument/2006/relationships/hyperlink" Target="https://www.rae.es/sites/default/files/CORPES.pdf" TargetMode="External"/><Relationship Id="rId57" Type="http://schemas.openxmlformats.org/officeDocument/2006/relationships/hyperlink" Target="https://www.laurenceanthony.net/software/antconc/releases/AntConc441/docs/help.pdf" TargetMode="External"/><Relationship Id="rId58" Type="http://schemas.openxmlformats.org/officeDocument/2006/relationships/hyperlink" Target="https://www.sketchengine.eu/guide/" TargetMode="External"/><Relationship Id="rId59" Type="http://schemas.openxmlformats.org/officeDocument/2006/relationships/hyperlink" Target="https://www.sketchengine.eu/quick-start-guide/word-sketch-lesson/" TargetMode="External"/><Relationship Id="rId60" Type="http://schemas.openxmlformats.org/officeDocument/2006/relationships/hyperlink" Target="https://www.sketchengine.eu/glossary/logdice/" TargetMode="External"/><Relationship Id="rId61" Type="http://schemas.openxmlformats.org/officeDocument/2006/relationships/hyperlink" Target="https://www.sketchengine.eu/glossary/mi-score/" TargetMode="External"/><Relationship Id="rId62" Type="http://schemas.openxmlformats.org/officeDocument/2006/relationships/hyperlink" Target="https://lancsbox.lancs.ac.uk/data/materials/Manual_EN.pdf" TargetMode="External"/><Relationship Id="rId63" Type="http://schemas.openxmlformats.org/officeDocument/2006/relationships/hyperlink" Target="https://cwb.sourceforge.io/files/CQP_Tutorial/Contents.html" TargetMode="External"/><Relationship Id="rId64" Type="http://schemas.openxmlformats.org/officeDocument/2006/relationships/hyperlink" Target="https://cwb.sourceforge.io/files/CQPwebAdminManual.pdf" TargetMode="External"/><Relationship Id="rId65" Type="http://schemas.openxmlformats.org/officeDocument/2006/relationships/hyperlink" Target="https://wiki.korpus.cz/doku.php/en%3Amanualy%3Akontext%3Anovy_dotaz" TargetMode="External"/><Relationship Id="rId66" Type="http://schemas.openxmlformats.org/officeDocument/2006/relationships/hyperlink" Target="https://wiki.korpus.cz/doku.php/en%3Amanualy%3Akontext%3Akolokace?rev=1533545959" TargetMode="External"/><Relationship Id="rId67" Type="http://schemas.openxmlformats.org/officeDocument/2006/relationships/hyperlink" Target="https://docs.voyant-tools.org/docs/tutorial-tools_.html" TargetMode="External"/><Relationship Id="rId68" Type="http://schemas.openxmlformats.org/officeDocument/2006/relationships/hyperlink" Target="https://inception-project.github.io/releases/38.3/docs/user-guide.html" TargetMode="External"/><Relationship Id="rId69" Type="http://schemas.openxmlformats.org/officeDocument/2006/relationships/hyperlink" Target="https://www.sketchengine.eu/glossary/t-score/" TargetMode="External"/><Relationship Id="rId70" Type="http://schemas.openxmlformats.org/officeDocument/2006/relationships/hyperlink" Target="https://archive.mpi.nl/tla/elan" TargetMode="External"/><Relationship Id="rId71" Type="http://schemas.openxmlformats.org/officeDocument/2006/relationships/hyperlink" Target="https://www.mpi.nl/corpus/html/elan/" TargetMode="External"/><Relationship Id="rId72" Type="http://schemas.openxmlformats.org/officeDocument/2006/relationships/hyperlink" Target="https://www.fon.hum.uva.nl/praat/manual/Intro.html" TargetMode="External"/><Relationship Id="rId73" Type="http://schemas.openxmlformats.org/officeDocument/2006/relationships/hyperlink" Target="https://www.fon.hum.uva.nl/praat/manual/Types_of_objects.html" TargetMode="External"/><Relationship Id="rId74" Type="http://schemas.openxmlformats.org/officeDocument/2006/relationships/hyperlink" Target="https://www.trados.com/learning/topic/translation-alignment/" TargetMode="External"/><Relationship Id="rId75" Type="http://schemas.openxmlformats.org/officeDocument/2006/relationships/hyperlink" Target="https://www.trados.com/learning/topic/translation-memory/" TargetMode="External"/><Relationship Id="rId76" Type="http://schemas.openxmlformats.org/officeDocument/2006/relationships/hyperlink" Target="https://www.trados.com/product/terminology/" TargetMode="External"/><Relationship Id="rId77" Type="http://schemas.openxmlformats.org/officeDocument/2006/relationships/hyperlink" Target="https://www.ttt.org/oscarStandards/tmx/tmx14b.html" TargetMode="External"/><Relationship Id="rId78" Type="http://schemas.openxmlformats.org/officeDocument/2006/relationships/hyperlink" Target="https://www.tei-c.org/release/doc/tei-p5-doc/en/html/TS.html" TargetMode="External"/><Relationship Id="rId79" Type="http://schemas.openxmlformats.org/officeDocument/2006/relationships/hyperlink" Target="https://universaldependencies.org/format.html" TargetMode="External"/><Relationship Id="rId80" Type="http://schemas.openxmlformats.org/officeDocument/2006/relationships/hyperlink" Target="https://elicit.com/solutions/systematic-review" TargetMode="External"/><Relationship Id="rId81" Type="http://schemas.openxmlformats.org/officeDocument/2006/relationships/hyperlink" Target="https://elicit.com/blog/systematic-review/" TargetMode="External"/><Relationship Id="rId82" Type="http://schemas.openxmlformats.org/officeDocument/2006/relationships/hyperlink" Target="https://support.google.com/gemininotebook/answer/16164461?hl=en" TargetMode="External"/><Relationship Id="rId83" Type="http://schemas.openxmlformats.org/officeDocument/2006/relationships/hyperlink" Target="https://opus.nlpl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高校研究生语料与AI研究工作台完整设计规划</dc:title>
  <dc:subject>完整功能目录与AI研究流程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