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标注规范</w:t>
      </w:r>
    </w:p>
    <w:p>
      <w:r>
        <w:t>本规范说明词性标注的基本原则。</w:t>
      </w:r>
    </w:p>
    <w:p>
      <w:pPr>
        <w:pStyle w:val="Heading2"/>
      </w:pPr>
      <w:r>
        <w:t>名词</w:t>
      </w:r>
    </w:p>
    <w:p>
      <w:r>
        <w:t>表示人、事物、地点或抽象概念的词标为名词。</w:t>
      </w:r>
    </w:p>
    <w:p>
      <w:pPr>
        <w:pStyle w:val="Heading2"/>
      </w:pPr>
      <w:r>
        <w:t>动词</w:t>
      </w:r>
    </w:p>
    <w:p>
      <w:r>
        <w:t>表示动作、行为或状态变化的词标为动词。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标注规范样例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