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sl="http://schemas.openxmlformats.org/schemaLibrary/2006/main" mc:Ignorable="w14 w15 w16cid w16 w16cex wp14">
  <w:body>
    <w:p>
      <w:pPr>
        <w:pStyle w:val="Title"/>
      </w:pPr>
      <w:r>
        <w:t>2026年04月02日太保农险沟通会议纪要总结提炼</w:t>
      </w:r>
    </w:p>
    <w:p>
      <w:r>
        <w:t>来源：2026年04月02日与太保张鹏飞沟通录音整理</w:t>
      </w:r>
    </w:p>
    <w:p>
      <w:pPr>
        <w:pStyle w:val="Heading1"/>
      </w:pPr>
      <w:r>
        <w:t>一、会议概述</w:t>
      </w:r>
    </w:p>
    <w:p>
      <w:r>
        <w:t>本次沟通围绕农业风险减量业务展开，重点讨论如何依托卫星、无人机、灾害信息员、地块与标的信息等资源，构建覆盖承保、风险减量、理赔和基层协同的全流程支撑体系。会议认为，未来应从传统台账式管理转向地图化、可视化、平台化管理，以一张图为核心承载业务运行。</w:t>
      </w:r>
    </w:p>
    <w:p>
      <w:r>
        <w:t>同时，会议也明确指出，项目落地的关键难点并不完全在技术，而在地块确权、流转信息缺失、基层协保力量不受保险公司直接管理，以及地方招投标和跨部门协同机制复杂等现实问题。因此，后续推进既要讲清楚技术能力，也要讲清楚组织协同和业务落地逻辑。</w:t>
      </w:r>
    </w:p>
    <w:p>
      <w:pPr>
        <w:pStyle w:val="Heading1"/>
      </w:pPr>
      <w:r>
        <w:t>二、核心要点</w:t>
      </w:r>
    </w:p>
    <w:p>
      <w:pPr>
        <w:numPr>
          <w:ilvl w:val="0"/>
          <w:numId w:val="1"/>
        </w:numPr>
      </w:pPr>
      <w:r>
        <w:t>项目目标是打造农业保险风险减量全流程平台，覆盖精准承保、风险减量、精准理赔和基层协同四大环节。</w:t>
      </w:r>
    </w:p>
    <w:p>
      <w:pPr>
        <w:numPr>
          <w:ilvl w:val="0"/>
          <w:numId w:val="1"/>
        </w:numPr>
      </w:pPr>
      <w:r>
        <w:t>平台形态上强调“一张图”，将灾害数据、标的物数据、地块数据、任务数据和查勘数据接入统一底图，形成可视化作业平台。</w:t>
      </w:r>
    </w:p>
    <w:p>
      <w:pPr>
        <w:numPr>
          <w:ilvl w:val="0"/>
          <w:numId w:val="1"/>
        </w:numPr>
      </w:pPr>
      <w:r>
        <w:t>核心资源整合方向较清晰，主要包括国家减灾中心的卫星资源、无人机资源、灾害信息员网络，以及合作高校和技术方的模型能力。</w:t>
      </w:r>
    </w:p>
    <w:p>
      <w:pPr>
        <w:numPr>
          <w:ilvl w:val="0"/>
          <w:numId w:val="1"/>
        </w:numPr>
      </w:pPr>
      <w:r>
        <w:t>承保端重点在数字地块库、权属确认和标的核验；减量端重点在自然灾害、病虫害和长势监测；理赔端重点在卫星初筛、无人机核查和人工评估联动。</w:t>
      </w:r>
    </w:p>
    <w:p>
      <w:pPr>
        <w:numPr>
          <w:ilvl w:val="0"/>
          <w:numId w:val="1"/>
        </w:numPr>
      </w:pPr>
      <w:r>
        <w:t>灾害信息员和基层协保力量被认为是重要抓手，优势在于覆盖村级末梢、熟悉本地情况，并能降低服务网络建设和线下作业成本。</w:t>
      </w:r>
    </w:p>
    <w:p>
      <w:pPr>
        <w:numPr>
          <w:ilvl w:val="0"/>
          <w:numId w:val="1"/>
        </w:numPr>
      </w:pPr>
      <w:r>
        <w:t>相较于一般市场化科技公司，国家减灾中心方案的突出优势在于官方资源整合能力强、历史遥感数据丰富、无人机调度网络广、整体成本更低。</w:t>
      </w:r>
    </w:p>
    <w:p>
      <w:pPr>
        <w:numPr>
          <w:ilvl w:val="0"/>
          <w:numId w:val="1"/>
        </w:numPr>
      </w:pPr>
      <w:r>
        <w:t>会议对单纯推动地块确权和地块库建设持谨慎态度，认为若缺少农业农村、自然资源等政府部门协同，仅靠保险公司难以完成。</w:t>
      </w:r>
    </w:p>
    <w:p>
      <w:pPr>
        <w:numPr>
          <w:ilvl w:val="0"/>
          <w:numId w:val="1"/>
        </w:numPr>
      </w:pPr>
      <w:r>
        <w:t>从实际业务看，保险真正关心的是实际种植人和实际经营人，流转信息往往比静态权属信息更重要。</w:t>
      </w:r>
    </w:p>
    <w:p>
      <w:pPr>
        <w:numPr>
          <w:ilvl w:val="0"/>
          <w:numId w:val="1"/>
        </w:numPr>
      </w:pPr>
      <w:r>
        <w:t>基层协保机制存在明显痛点，表现为人员不直接受保险公司指挥，但任务落实和费用承担又与保险公司强相关，导致执行链条不顺。</w:t>
      </w:r>
    </w:p>
    <w:p>
      <w:pPr>
        <w:numPr>
          <w:ilvl w:val="0"/>
          <w:numId w:val="1"/>
        </w:numPr>
      </w:pPr>
      <w:r>
        <w:t>总部层面目前仍缺统一平台，各地较多依赖第三方科技公司采集和上传数据，因此若能形成可复制的平台化方案，有机会成为集团层面的亮点项目。</w:t>
      </w:r>
    </w:p>
    <w:p>
      <w:pPr>
        <w:pStyle w:val="Heading1"/>
      </w:pPr>
      <w:r>
        <w:t>三、会议形成的关键判断</w:t>
      </w:r>
    </w:p>
    <w:p>
      <w:pPr>
        <w:numPr>
          <w:ilvl w:val="0"/>
          <w:numId w:val="1"/>
        </w:numPr>
      </w:pPr>
      <w:r>
        <w:t>这不是单点工具项目，而是一个需要资源整合、平台承载和业务联动的系统性项目。</w:t>
      </w:r>
    </w:p>
    <w:p>
      <w:pPr>
        <w:numPr>
          <w:ilvl w:val="0"/>
          <w:numId w:val="1"/>
        </w:numPr>
      </w:pPr>
      <w:r>
        <w:t>项目价值不能只聚焦降赔，还应突出承保精准化、作业效率提升、理赔提速、基层协同和整体成本优化。</w:t>
      </w:r>
    </w:p>
    <w:p>
      <w:pPr>
        <w:numPr>
          <w:ilvl w:val="0"/>
          <w:numId w:val="1"/>
        </w:numPr>
      </w:pPr>
      <w:r>
        <w:t>后续方案设计不宜一开始就重压在全量确权上，更适合先围绕业务可用的数据治理和轻量化作业场景切入。</w:t>
      </w:r>
    </w:p>
    <w:p>
      <w:pPr>
        <w:numPr>
          <w:ilvl w:val="0"/>
          <w:numId w:val="1"/>
        </w:numPr>
      </w:pPr>
      <w:r>
        <w:t>向外汇报时，应重点说明该体系相较现有外采模式在资源统筹、执行效率、成本控制和复制推广上的优势。</w:t>
      </w:r>
    </w:p>
    <w:p>
      <w:pPr>
        <w:pStyle w:val="Heading1"/>
      </w:pPr>
      <w:r>
        <w:t>四、建议的后续汇报重点</w:t>
      </w:r>
    </w:p>
    <w:p>
      <w:pPr>
        <w:numPr>
          <w:ilvl w:val="0"/>
          <w:numId w:val="1"/>
        </w:numPr>
      </w:pPr>
      <w:r>
        <w:t>明确一个总目标：建设农业保险风险减量全流程平台。</w:t>
      </w:r>
    </w:p>
    <w:p>
      <w:pPr>
        <w:numPr>
          <w:ilvl w:val="0"/>
          <w:numId w:val="1"/>
        </w:numPr>
      </w:pPr>
      <w:r>
        <w:t>突出三类核心资源：卫星、无人机、基层信息员。</w:t>
      </w:r>
    </w:p>
    <w:p>
      <w:pPr>
        <w:numPr>
          <w:ilvl w:val="0"/>
          <w:numId w:val="1"/>
        </w:numPr>
      </w:pPr>
      <w:r>
        <w:t>聚焦四个业务场景：承保、减量、理赔、基层协同。</w:t>
      </w:r>
    </w:p>
    <w:p>
      <w:pPr>
        <w:numPr>
          <w:ilvl w:val="0"/>
          <w:numId w:val="1"/>
        </w:numPr>
      </w:pPr>
      <w:r>
        <w:t>说明两个主要难点：地块及流转数据问题、基层协保机制问题。</w:t>
      </w:r>
    </w:p>
    <w:p>
      <w:pPr>
        <w:numPr>
          <w:ilvl w:val="0"/>
          <w:numId w:val="1"/>
        </w:numPr>
      </w:pPr>
      <w:r>
        <w:t>提出一个可执行落地方向：优先从可支撑业务的轻量化场景切入，再逐步扩展到更完整的平台能力。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139B0"/>
    <w:pPr>
      <w:widowControl w:val="0"/>
      <w:spacing w:line="360" w:lineRule="auto"/>
      <w:jc w:val="both"/>
    </w:pPr>
    <w:rPr>
      <w:color w:val="404040" w:themeColor="text1" w:themeTint="BF"/>
    </w:rPr>
  </w:style>
  <w:style w:type="paragraph" w:styleId="2">
    <w:name w:val="heading 2"/>
    <w:basedOn w:val="a0"/>
    <w:next w:val="a0"/>
    <w:link w:val="21"/>
    <w:uiPriority w:val="9"/>
    <w:unhideWhenUsed/>
    <w:qFormat/>
    <w:rsid w:val="006267B3"/>
    <w:pPr>
      <w:keepNext/>
      <w:keepLines/>
      <w:spacing w:before="260" w:after="260" w:line="416" w:lineRule="auto"/>
      <w:jc w:val="left"/>
      <w:outlineLvl w:val="1"/>
    </w:pPr>
    <w:rPr>
      <w:rFonts w:asciiTheme="majorHAnsi" w:hAnsiTheme="majorHAnsi" w:cstheme="majorBidi"/>
      <w:bCs/>
      <w:color w:val="27264D"/>
      <w:sz w:val="3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8E22A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1"/>
    <w:link w:val="a4"/>
    <w:uiPriority w:val="10"/>
    <w:rsid w:val="008E22A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"/>
    <w:basedOn w:val="a1"/>
    <w:link w:val="2"/>
    <w:uiPriority w:val="9"/>
    <w:rsid w:val="006267B3"/>
    <w:rPr>
      <w:rFonts w:asciiTheme="majorHAnsi" w:eastAsia="微软雅黑" w:hAnsiTheme="majorHAnsi" w:cstheme="majorBidi"/>
      <w:bCs/>
      <w:color w:val="27264D"/>
      <w:sz w:val="30"/>
      <w:szCs w:val="32"/>
    </w:rPr>
  </w:style>
  <w:style w:type="character" w:styleId="a6">
    <w:name w:val="Strong"/>
    <w:basedOn w:val="a1"/>
    <w:uiPriority w:val="22"/>
    <w:qFormat/>
    <w:rsid w:val="006267B3"/>
    <w:rPr>
      <w:rFonts w:eastAsia="微软雅黑"/>
      <w:b/>
      <w:bCs/>
      <w:i w:val="0"/>
      <w:color w:val="27264D"/>
    </w:rPr>
  </w:style>
  <w:style w:type="paragraph" w:customStyle="1" w:styleId="a7">
    <w:name w:val="一级标题"/>
    <w:basedOn w:val="a8"/>
    <w:autoRedefine/>
    <w:qFormat/>
    <w:rsid w:val="00511359"/>
    <w:pPr>
      <w:jc w:val="left"/>
    </w:pPr>
    <w:rPr>
      <w:bCs w:val="0"/>
      <w:color w:val="000000" w:themeColor="text1"/>
      <w:sz w:val="30"/>
    </w:rPr>
  </w:style>
  <w:style w:type="paragraph" w:styleId="a8">
    <w:name w:val="Subtitle"/>
    <w:basedOn w:val="a0"/>
    <w:next w:val="a0"/>
    <w:link w:val="a9"/>
    <w:uiPriority w:val="11"/>
    <w:qFormat/>
    <w:rsid w:val="006267B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6267B3"/>
    <w:rPr>
      <w:b/>
      <w:bCs/>
      <w:color w:val="474667"/>
      <w:kern w:val="28"/>
      <w:sz w:val="32"/>
      <w:szCs w:val="32"/>
    </w:rPr>
  </w:style>
  <w:style w:type="paragraph" w:customStyle="1" w:styleId="aa">
    <w:name w:val="标签"/>
    <w:basedOn w:val="ab"/>
    <w:qFormat/>
    <w:rsid w:val="00865510"/>
    <w:rPr>
      <w:szCs w:val="21"/>
    </w:rPr>
  </w:style>
  <w:style w:type="paragraph" w:customStyle="1" w:styleId="a">
    <w:name w:val="时间戳+章节"/>
    <w:basedOn w:val="a0"/>
    <w:qFormat/>
    <w:rsid w:val="00D86193"/>
    <w:pPr>
      <w:numPr>
        <w:numId w:val="17"/>
      </w:numPr>
    </w:pPr>
  </w:style>
  <w:style w:type="paragraph" w:customStyle="1" w:styleId="ac">
    <w:name w:val="大标题"/>
    <w:basedOn w:val="a4"/>
    <w:autoRedefine/>
    <w:qFormat/>
    <w:rsid w:val="00511359"/>
    <w:rPr>
      <w:rFonts w:asciiTheme="minorHAnsi" w:eastAsiaTheme="minorEastAsia" w:hAnsiTheme="minorHAnsi"/>
      <w:color w:val="000000" w:themeColor="text1"/>
      <w:sz w:val="36"/>
      <w:szCs w:val="36"/>
    </w:rPr>
  </w:style>
  <w:style w:type="paragraph" w:customStyle="1" w:styleId="ab">
    <w:name w:val="二级正文"/>
    <w:basedOn w:val="a0"/>
    <w:qFormat/>
    <w:rsid w:val="00F069C6"/>
    <w:rPr>
      <w:b/>
    </w:rPr>
  </w:style>
  <w:style w:type="numbering" w:customStyle="1" w:styleId="1">
    <w:name w:val="当前列表1"/>
    <w:uiPriority w:val="99"/>
    <w:rsid w:val="00C07DA3"/>
  </w:style>
  <w:style w:type="numbering" w:customStyle="1" w:styleId="22">
    <w:name w:val="当前列表2"/>
    <w:uiPriority w:val="99"/>
    <w:rsid w:val="00C07DA3"/>
  </w:style>
  <w:style w:type="numbering" w:customStyle="1" w:styleId="3">
    <w:name w:val="当前列表3"/>
    <w:uiPriority w:val="99"/>
    <w:rsid w:val="00C07DA3"/>
  </w:style>
  <w:style w:type="numbering" w:customStyle="1" w:styleId="4">
    <w:name w:val="当前列表4"/>
    <w:uiPriority w:val="99"/>
    <w:rsid w:val="00C07DA3"/>
  </w:style>
  <w:style w:type="numbering" w:customStyle="1" w:styleId="5">
    <w:name w:val="当前列表5"/>
    <w:uiPriority w:val="99"/>
    <w:rsid w:val="00C07DA3"/>
  </w:style>
  <w:style w:type="numbering" w:customStyle="1" w:styleId="6">
    <w:name w:val="当前列表6"/>
    <w:uiPriority w:val="99"/>
    <w:rsid w:val="00C07DA3"/>
  </w:style>
  <w:style w:type="numbering" w:customStyle="1" w:styleId="7">
    <w:name w:val="当前列表7"/>
    <w:uiPriority w:val="99"/>
    <w:rsid w:val="00C07DA3"/>
  </w:style>
  <w:style w:type="numbering" w:customStyle="1" w:styleId="8">
    <w:name w:val="当前列表8"/>
    <w:uiPriority w:val="99"/>
    <w:rsid w:val="00933C9B"/>
  </w:style>
  <w:style w:type="numbering" w:customStyle="1" w:styleId="9">
    <w:name w:val="当前列表9"/>
    <w:uiPriority w:val="99"/>
    <w:rsid w:val="00933C9B"/>
  </w:style>
  <w:style w:type="numbering" w:customStyle="1" w:styleId="10">
    <w:name w:val="当前列表10"/>
    <w:uiPriority w:val="99"/>
    <w:rsid w:val="00933C9B"/>
  </w:style>
  <w:style w:type="numbering" w:customStyle="1" w:styleId="11">
    <w:name w:val="当前列表11"/>
    <w:uiPriority w:val="99"/>
    <w:rsid w:val="00933C9B"/>
  </w:style>
  <w:style w:type="numbering" w:customStyle="1" w:styleId="12">
    <w:name w:val="当前列表12"/>
    <w:uiPriority w:val="99"/>
    <w:rsid w:val="00933C9B"/>
  </w:style>
  <w:style w:type="numbering" w:customStyle="1" w:styleId="13">
    <w:name w:val="当前列表13"/>
    <w:uiPriority w:val="99"/>
    <w:rsid w:val="00774E72"/>
  </w:style>
  <w:style w:type="numbering" w:customStyle="1" w:styleId="14">
    <w:name w:val="当前列表14"/>
    <w:uiPriority w:val="99"/>
    <w:rsid w:val="00774E72"/>
  </w:style>
  <w:style w:type="numbering" w:customStyle="1" w:styleId="15">
    <w:name w:val="当前列表15"/>
    <w:uiPriority w:val="99"/>
    <w:rsid w:val="00774E72"/>
  </w:style>
  <w:style w:type="numbering" w:customStyle="1" w:styleId="16">
    <w:name w:val="当前列表16"/>
    <w:uiPriority w:val="99"/>
    <w:rsid w:val="00774E72"/>
  </w:style>
  <w:style w:type="numbering" w:customStyle="1" w:styleId="17">
    <w:name w:val="当前列表17"/>
    <w:uiPriority w:val="99"/>
    <w:rsid w:val="00774E72"/>
  </w:style>
  <w:style w:type="numbering" w:customStyle="1" w:styleId="18">
    <w:name w:val="当前列表18"/>
    <w:uiPriority w:val="99"/>
    <w:rsid w:val="00774E72"/>
  </w:style>
  <w:style w:type="numbering" w:customStyle="1" w:styleId="19">
    <w:name w:val="当前列表19"/>
    <w:uiPriority w:val="99"/>
    <w:rsid w:val="00774E72"/>
  </w:style>
  <w:style w:type="numbering" w:customStyle="1" w:styleId="20">
    <w:name w:val="当前列表20"/>
    <w:uiPriority w:val="99"/>
    <w:rsid w:val="00865510"/>
    <w:pPr>
      <w:numPr>
        <w:numId w:val="44"/>
      </w:numPr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2026-04-03T01:22:42Z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erty1">
    <vt:lpwstr>E6636BB100BBAFBB4581D91E6DDB88848364BEFC137DD06C2AD1463F44DFE5BADE3B9DEC415CE8D4A81B57F3B81F40C15E6AB4C3C82B284850409C7D5D0FCEBDCA33235</vt:lpwstr>
  </property>
</Properties>
</file>