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A0B27">
      <w:pPr>
        <w:pStyle w:val="2"/>
        <w:bidi w:val="0"/>
        <w:jc w:val="center"/>
        <w:rPr>
          <w:rFonts w:hint="eastAsia" w:asciiTheme="minorEastAsia" w:hAnsiTheme="minorEastAsia" w:eastAsiaTheme="minorEastAsia" w:cstheme="minorEastAsia"/>
          <w:b/>
          <w:bCs w:val="0"/>
        </w:rPr>
      </w:pPr>
      <w:r>
        <w:rPr>
          <w:rFonts w:hint="eastAsia" w:asciiTheme="minorEastAsia" w:hAnsiTheme="minorEastAsia" w:eastAsiaTheme="minorEastAsia" w:cstheme="minorEastAsia"/>
          <w:b/>
          <w:bCs w:val="0"/>
        </w:rPr>
        <w:t>保防救赔合作及产品研讨会议纪要</w:t>
      </w:r>
    </w:p>
    <w:p w14:paraId="11C2513D">
      <w:pPr>
        <w:pStyle w:val="3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会议主题</w:t>
      </w:r>
    </w:p>
    <w:p w14:paraId="54464BAB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中华保险与某中心深度探讨保防救赔全链条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 xml:space="preserve">合作，拟定战略合作方向、四大核心合作维度及具体落地举措 </w:t>
      </w:r>
    </w:p>
    <w:p w14:paraId="2F0B1A82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66690" cy="4963160"/>
            <wp:effectExtent l="0" t="0" r="0" b="0"/>
            <wp:docPr id="1" name="图片 1" descr="3e0ad2dd159b9290b355b4cecfa3b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0ad2dd159b9290b355b4cecfa3bc8f"/>
                    <pic:cNvPicPr>
                      <a:picLocks noChangeAspect="1"/>
                    </pic:cNvPicPr>
                  </pic:nvPicPr>
                  <pic:blipFill>
                    <a:blip r:embed="rId4"/>
                    <a:srcRect t="10146" b="191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1323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66690" cy="7022465"/>
            <wp:effectExtent l="0" t="0" r="16510" b="13335"/>
            <wp:docPr id="2" name="图片 2" descr="3dc10016eca152675890935afb62f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dc10016eca152675890935afb62fac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AD9B">
      <w:pPr>
        <w:pStyle w:val="4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AB40567">
      <w:pPr>
        <w:pStyle w:val="3"/>
        <w:numPr>
          <w:ilvl w:val="0"/>
          <w:numId w:val="1"/>
        </w:numPr>
        <w:bidi w:val="0"/>
        <w:spacing w:line="240" w:lineRule="auto"/>
        <w:rPr>
          <w:rFonts w:hint="eastAsia" w:asciiTheme="minorEastAsia" w:hAnsiTheme="minorEastAsia" w:eastAsiaTheme="minorEastAsia" w:cstheme="minorEastAsia"/>
          <w:b/>
        </w:rPr>
      </w:pPr>
      <w:r>
        <w:rPr>
          <w:rFonts w:hint="eastAsia" w:asciiTheme="minorEastAsia" w:hAnsiTheme="minorEastAsia" w:eastAsiaTheme="minorEastAsia" w:cstheme="minorEastAsia"/>
          <w:b/>
        </w:rPr>
        <w:t xml:space="preserve">四大合作推进方向 </w:t>
      </w:r>
    </w:p>
    <w:p w14:paraId="29D4FE06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1、签订战略合作协议：</w:t>
      </w:r>
      <w:r>
        <w:rPr>
          <w:rFonts w:hint="eastAsia" w:asciiTheme="minorEastAsia" w:hAnsiTheme="minorEastAsia" w:eastAsiaTheme="minorEastAsia" w:cstheme="minorEastAsia"/>
        </w:rPr>
        <w:t xml:space="preserve"> 中华保险拥有与农业农村部、多省政府（新疆、湘、粤、川、辽）的战略合作经验，签约主体分中华财险、中华集团两类，双方后续将深化洽谈推进协议，可加速项目落地。 </w:t>
      </w:r>
    </w:p>
    <w:p w14:paraId="5E43C02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2、推进数据共享融合：</w:t>
      </w:r>
      <w:r>
        <w:rPr>
          <w:rFonts w:hint="eastAsia" w:asciiTheme="minorEastAsia" w:hAnsiTheme="minorEastAsia" w:eastAsiaTheme="minorEastAsia" w:cstheme="minorEastAsia"/>
        </w:rPr>
        <w:t xml:space="preserve"> 以 “利国利民利企” 为目标，整合双方风险、气象、水文等数据资源，应用于模型、产品开发，覆盖农险、团险、车险、理赔等全业务板块，从源头推动风险减量，降低赔付成本。 </w:t>
      </w:r>
    </w:p>
    <w:p w14:paraId="253C43CC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3、分区域开展试点：</w:t>
      </w:r>
      <w:r>
        <w:rPr>
          <w:rFonts w:hint="eastAsia" w:asciiTheme="minorEastAsia" w:hAnsiTheme="minorEastAsia" w:eastAsiaTheme="minorEastAsia" w:cstheme="minorEastAsia"/>
        </w:rPr>
        <w:t xml:space="preserve"> 选取陕西（柞水县、经典案例：延安苹果产业-延安燃气空气炮防雹灾）、新疆、湖南、山东等体量大、有特点区域，及京津冀、河南暴雨、湖南等曾遇重大灾情区域，合作开展灾情评估、风险防控等试点工作。 </w:t>
      </w:r>
    </w:p>
    <w:p w14:paraId="70CF6621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4、强化人才培养引进：</w:t>
      </w:r>
      <w:r>
        <w:rPr>
          <w:rFonts w:hint="eastAsia" w:asciiTheme="minorEastAsia" w:hAnsiTheme="minorEastAsia" w:eastAsiaTheme="minorEastAsia" w:cstheme="minorEastAsia"/>
        </w:rPr>
        <w:t xml:space="preserve"> 中华财险今年将风险检查、风险减量作为核心工作，亟需专业人才，中心可推荐风险减量领域精兵强将；同时双方开展专业培训，统一灾害风险识别、损失评定等标准，为合作奠定专业基础。 </w:t>
      </w:r>
    </w:p>
    <w:p w14:paraId="619260C5">
      <w:pPr>
        <w:pStyle w:val="3"/>
        <w:numPr>
          <w:ilvl w:val="0"/>
          <w:numId w:val="1"/>
        </w:numPr>
        <w:bidi w:val="0"/>
        <w:spacing w:line="240" w:lineRule="auto"/>
        <w:rPr>
          <w:rFonts w:hint="eastAsia" w:asciiTheme="minorEastAsia" w:hAnsiTheme="minorEastAsia" w:eastAsiaTheme="minorEastAsia" w:cstheme="minorEastAsia"/>
          <w:b/>
        </w:rPr>
      </w:pPr>
      <w:r>
        <w:rPr>
          <w:rFonts w:hint="eastAsia" w:asciiTheme="minorEastAsia" w:hAnsiTheme="minorEastAsia" w:eastAsiaTheme="minorEastAsia" w:cstheme="minorEastAsia"/>
          <w:b/>
        </w:rPr>
        <w:t xml:space="preserve">四大核心业务合作维度 </w:t>
      </w:r>
    </w:p>
    <w:p w14:paraId="75701D9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（一）助力农险精细化运营 </w:t>
      </w:r>
    </w:p>
    <w:p w14:paraId="346C21A4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1、经济作物精准定价：</w:t>
      </w:r>
      <w:r>
        <w:rPr>
          <w:rFonts w:hint="eastAsia" w:asciiTheme="minorEastAsia" w:hAnsiTheme="minorEastAsia" w:eastAsiaTheme="minorEastAsia" w:cstheme="minorEastAsia"/>
        </w:rPr>
        <w:t xml:space="preserve"> 从水稻 / 小麦延伸至茶叶、柑橘等，依托本土数据实现 “一线一价 / 一乡一价”，提升理赔科学性； </w:t>
      </w:r>
    </w:p>
    <w:p w14:paraId="0C3ECC9C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2、指数保险产品开发：</w:t>
      </w:r>
      <w:r>
        <w:rPr>
          <w:rFonts w:hint="eastAsia" w:asciiTheme="minorEastAsia" w:hAnsiTheme="minorEastAsia" w:eastAsiaTheme="minorEastAsia" w:cstheme="minorEastAsia"/>
        </w:rPr>
        <w:t xml:space="preserve"> 基于长时序数据设计降雨、低温等指数保险触发阈值，开发茶叶 / 枇杷等品类专属产品，降低道德风险； </w:t>
      </w:r>
    </w:p>
    <w:p w14:paraId="06C2B91A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3、实时风险预警：</w:t>
      </w:r>
      <w:r>
        <w:rPr>
          <w:rFonts w:hint="eastAsia" w:asciiTheme="minorEastAsia" w:hAnsiTheme="minorEastAsia" w:eastAsiaTheme="minorEastAsia" w:cstheme="minorEastAsia"/>
        </w:rPr>
        <w:t xml:space="preserve"> 精准推送冻、旱、涝等预警，指导抢收避险； </w:t>
      </w:r>
    </w:p>
    <w:p w14:paraId="0F2964C6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4、灾害快速评估：</w:t>
      </w:r>
      <w:r>
        <w:rPr>
          <w:rFonts w:hint="eastAsia" w:asciiTheme="minorEastAsia" w:hAnsiTheme="minorEastAsia" w:eastAsiaTheme="minorEastAsia" w:cstheme="minorEastAsia"/>
        </w:rPr>
        <w:t xml:space="preserve"> 通过卫星、无人机等技术，数小时内确定受灾范围 / 程度，为理赔决策提供支撑。 </w:t>
      </w:r>
    </w:p>
    <w:p w14:paraId="547C0AEC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（二）推动全行业风险减量落地 </w:t>
      </w:r>
    </w:p>
    <w:p w14:paraId="224DE76D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1、全品类精准预警： </w:t>
      </w:r>
      <w:r>
        <w:rPr>
          <w:rFonts w:hint="eastAsia" w:asciiTheme="minorEastAsia" w:hAnsiTheme="minorEastAsia" w:eastAsiaTheme="minorEastAsia" w:cstheme="minorEastAsia"/>
        </w:rPr>
        <w:t xml:space="preserve">为企业、车险提供小时 / 分钟级台风、暴雨等预警，指导停产、车辆转移等； </w:t>
      </w:r>
    </w:p>
    <w:p w14:paraId="5A773573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2、第三方损失评定：</w:t>
      </w:r>
      <w:r>
        <w:rPr>
          <w:rFonts w:hint="eastAsia" w:asciiTheme="minorEastAsia" w:hAnsiTheme="minorEastAsia" w:eastAsiaTheme="minorEastAsia" w:cstheme="minorEastAsia"/>
        </w:rPr>
        <w:t xml:space="preserve"> 以技术手段提供客观权威的评定结果，让理赔有据可依，降低合规风险； </w:t>
      </w:r>
    </w:p>
    <w:p w14:paraId="23DAB005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3、专业人员培训：</w:t>
      </w:r>
      <w:r>
        <w:rPr>
          <w:rFonts w:hint="eastAsia" w:asciiTheme="minorEastAsia" w:hAnsiTheme="minorEastAsia" w:eastAsiaTheme="minorEastAsia" w:cstheme="minorEastAsia"/>
        </w:rPr>
        <w:t xml:space="preserve"> 为核保、查勘、理赔人员开展灾害识别、损失评定等定向培训； </w:t>
      </w:r>
    </w:p>
    <w:p w14:paraId="0E70D0A0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4、累积风险测试：</w:t>
      </w:r>
      <w:r>
        <w:rPr>
          <w:rFonts w:hint="eastAsia" w:asciiTheme="minorEastAsia" w:hAnsiTheme="minorEastAsia" w:eastAsiaTheme="minorEastAsia" w:cstheme="minorEastAsia"/>
        </w:rPr>
        <w:t xml:space="preserve"> 为全国保单组合测算灾害潜在损失，科学评估风险量级。 </w:t>
      </w:r>
    </w:p>
    <w:p w14:paraId="36E06F36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（三）赋能基层保险服务能力 </w:t>
      </w:r>
    </w:p>
    <w:p w14:paraId="4B1930DE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1、人员与网络融合：</w:t>
      </w:r>
      <w:r>
        <w:rPr>
          <w:rFonts w:hint="eastAsia" w:asciiTheme="minorEastAsia" w:hAnsiTheme="minorEastAsia" w:eastAsiaTheme="minorEastAsia" w:cstheme="minorEastAsia"/>
        </w:rPr>
        <w:t xml:space="preserve"> 将中心全国覆盖的村 / 社区灾害信息员，与中华保险基层查勘定损人员交叉兼任，保险公司给予补贴，解决西部 / 西南山区人员不足、专业性问题； </w:t>
      </w:r>
    </w:p>
    <w:p w14:paraId="05A5A38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2、推广轻量化工具：</w:t>
      </w:r>
      <w:r>
        <w:rPr>
          <w:rFonts w:hint="eastAsia" w:asciiTheme="minorEastAsia" w:hAnsiTheme="minorEastAsia" w:eastAsiaTheme="minorEastAsia" w:cstheme="minorEastAsia"/>
        </w:rPr>
        <w:t xml:space="preserve"> 2026 年重点推进 掌上北斗 + 多功能一体机 ，解决 “断路、断电、断网” 极端情况的信息传递问题，一体机集成卫星通信、风险研判等功能，实现基层全业务流程操作。 </w:t>
      </w:r>
    </w:p>
    <w:p w14:paraId="374B347E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（四）提升中华保险行业竞争力与社会责任 </w:t>
      </w:r>
    </w:p>
    <w:p w14:paraId="02F8FF55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1、联合科研与标准制定：</w:t>
      </w:r>
      <w:r>
        <w:rPr>
          <w:rFonts w:hint="eastAsia" w:asciiTheme="minorEastAsia" w:hAnsiTheme="minorEastAsia" w:eastAsiaTheme="minorEastAsia" w:cstheme="minorEastAsia"/>
        </w:rPr>
        <w:t xml:space="preserve"> 共申国家级风险保险课题、应急重点实验室，牵头制定行业标准，助力中华财险占据行业制高点； </w:t>
      </w:r>
    </w:p>
    <w:p w14:paraId="2CFB1B5E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2、精细化风险评估：</w:t>
      </w:r>
      <w:r>
        <w:rPr>
          <w:rFonts w:hint="eastAsia" w:asciiTheme="minorEastAsia" w:hAnsiTheme="minorEastAsia" w:eastAsiaTheme="minorEastAsia" w:cstheme="minorEastAsia"/>
        </w:rPr>
        <w:t xml:space="preserve"> 风险区划从县一级下沉至乡镇 / 村，时空颗粒度达百米级，为农险、经济开发区、大型国企（如南方电网）提供风险评级服务； </w:t>
      </w:r>
    </w:p>
    <w:p w14:paraId="230F4786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3、重大工程技术支撑：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为中华财险参与的水电、高铁等重大工程，提供风险评估、监测预警，依托 “天空地人一体化” 体系实现灾情快速研判。 </w:t>
      </w:r>
    </w:p>
    <w:p w14:paraId="669901C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32"/>
          <w:szCs w:val="24"/>
          <w:lang w:val="en-US" w:eastAsia="zh-CN" w:bidi="ar-SA"/>
        </w:rPr>
        <w:t xml:space="preserve">三、中华保险合作核心优势 </w:t>
      </w:r>
    </w:p>
    <w:p w14:paraId="44091A2A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1、国有保险公司属性，是保防救赔合作 “国家队”，与中心公益属性高度契合； </w:t>
      </w:r>
    </w:p>
    <w:p w14:paraId="436FA7A1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2、处于行业第二梯队前列，人财物、系统、数据有扎实基础，对合作有迫切需求，落地意愿强。 </w:t>
      </w:r>
    </w:p>
    <w:p w14:paraId="3B136149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32"/>
          <w:szCs w:val="24"/>
          <w:lang w:val="en-US" w:eastAsia="zh-CN" w:bidi="ar-SA"/>
        </w:rPr>
        <w:t xml:space="preserve">四、合作落地关键基础与推进原则 </w:t>
      </w:r>
    </w:p>
    <w:p w14:paraId="2F65BF25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1、落地可行性： </w:t>
      </w:r>
      <w:r>
        <w:rPr>
          <w:rFonts w:hint="eastAsia" w:asciiTheme="minorEastAsia" w:hAnsiTheme="minorEastAsia" w:eastAsiaTheme="minorEastAsia" w:cstheme="minorEastAsia"/>
        </w:rPr>
        <w:t xml:space="preserve">中心的合作思路均有 业务体系、技术手段、国家相关 标准三重支撑，是国内少有的集技术、业务、标准于一体的合作主体，符合国家资源下沉要求； </w:t>
      </w:r>
    </w:p>
    <w:p w14:paraId="48BBEC66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2、推进原则：</w:t>
      </w:r>
      <w:r>
        <w:rPr>
          <w:rFonts w:hint="eastAsia" w:asciiTheme="minorEastAsia" w:hAnsiTheme="minorEastAsia" w:eastAsiaTheme="minorEastAsia" w:cstheme="minorEastAsia"/>
        </w:rPr>
        <w:t xml:space="preserve"> 初期不全面铺开，选取中华保险 农险、车险等业务难点、短板最突出领域为切入点 ，开展深度合作； </w:t>
      </w:r>
    </w:p>
    <w:p w14:paraId="2913C89E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3、需求契合：</w:t>
      </w:r>
      <w:r>
        <w:rPr>
          <w:rFonts w:hint="eastAsia" w:asciiTheme="minorEastAsia" w:hAnsiTheme="minorEastAsia" w:eastAsiaTheme="minorEastAsia" w:cstheme="minorEastAsia"/>
        </w:rPr>
        <w:t xml:space="preserve"> 中心为国家公益类机构，有成果转化、服务基层需求；中华财险有商业运营、行业竞争及风险减量现实需求，合作可破解行业共性难题。 </w:t>
      </w:r>
    </w:p>
    <w:p w14:paraId="2E4F2CEA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32"/>
          <w:szCs w:val="24"/>
          <w:lang w:val="en-US" w:eastAsia="zh-CN" w:bidi="ar-SA"/>
        </w:rPr>
        <w:t xml:space="preserve">五、后续具体工作安排 </w:t>
      </w:r>
    </w:p>
    <w:p w14:paraId="726B5F4C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1、双方确定专属联络人，专项推动战略合作协议签订、试点落地、人才对接等所有合作事项； </w:t>
      </w:r>
    </w:p>
    <w:p w14:paraId="18A00B61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</w:rPr>
        <w:t xml:space="preserve">针对具体产品 / 服务，联合人工智能、大数据、模型研发等技术专家，共同打造贴合实际需求的合作产品； </w:t>
      </w:r>
    </w:p>
    <w:p w14:paraId="2FC1A642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3、中华保险安排安徽等区域部门与中心进一步对接，梳理具体合作问题与区域需求，加速基层合作落地； </w:t>
      </w:r>
    </w:p>
    <w:p w14:paraId="05468614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4、中心 2026 年重点推进掌上北斗、一体机等轻量化工具的落地，为双方基层合作提供技术支撑。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EEC65F"/>
    <w:multiLevelType w:val="singleLevel"/>
    <w:tmpl w:val="76EEC6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FFC493"/>
    <w:rsid w:val="BEFFC493"/>
    <w:rsid w:val="D4DFF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2026-03-12T16:26:00Z</dcterms:created>
  <dc:creator>  </dc:creator>
  <cp:lastModifiedBy>  </cp:lastModifiedBy>
  <dcterms:modified xsi:type="dcterms:W3CDTF">2026-03-12T16:36:11Z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18CA74D2B5ADD9E1B978B269AE354628_41</vt:lpwstr>
  </property>
</Properties>
</file>