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44958">
      <w:pPr>
        <w:keepNext w:val="0"/>
        <w:keepLines w:val="0"/>
        <w:pageBreakBefore w:val="0"/>
        <w:widowControl w:val="0"/>
        <w:kinsoku/>
        <w:wordWrap/>
        <w:overflowPunct/>
        <w:topLinePunct w:val="0"/>
        <w:autoSpaceDE/>
        <w:autoSpaceDN/>
        <w:bidi w:val="0"/>
        <w:adjustRightInd w:val="0"/>
        <w:snapToGrid w:val="0"/>
        <w:spacing w:line="520" w:lineRule="exact"/>
        <w:ind w:firstLine="883" w:firstLineChars="200"/>
        <w:jc w:val="center"/>
        <w:textAlignment w:val="auto"/>
        <w:rPr>
          <w:rFonts w:hint="eastAsia" w:ascii="国标黑体" w:hAnsi="国标黑体" w:eastAsia="国标黑体" w:cs="国标黑体"/>
          <w:b/>
          <w:bCs/>
          <w:color w:val="000000" w:themeColor="text1"/>
          <w:sz w:val="44"/>
          <w:szCs w:val="44"/>
          <w:lang w:val="en-US" w:eastAsia="zh-CN"/>
          <w14:textFill>
            <w14:solidFill>
              <w14:schemeClr w14:val="tx1"/>
            </w14:solidFill>
          </w14:textFill>
        </w:rPr>
      </w:pPr>
      <w:bookmarkStart w:id="0" w:name="_Toc23578"/>
      <w:r>
        <w:rPr>
          <w:rFonts w:hint="eastAsia" w:ascii="国标黑体" w:hAnsi="国标黑体" w:eastAsia="国标黑体" w:cs="国标黑体"/>
          <w:b/>
          <w:bCs/>
          <w:color w:val="000000" w:themeColor="text1"/>
          <w:sz w:val="44"/>
          <w:szCs w:val="44"/>
          <w:lang w:val="en-US" w:eastAsia="zh-CN"/>
          <w14:textFill>
            <w14:solidFill>
              <w14:schemeClr w14:val="tx1"/>
            </w14:solidFill>
          </w14:textFill>
        </w:rPr>
        <w:t>灾害信息员业务技能大赛比赛方案</w:t>
      </w:r>
      <w:bookmarkEnd w:id="0"/>
      <w:bookmarkStart w:id="1" w:name="_Toc25609"/>
    </w:p>
    <w:p w14:paraId="7B56C989">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3206E2BE">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一、引言</w:t>
      </w:r>
    </w:p>
    <w:p w14:paraId="1B5F09A3">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为深入贯彻习近平总书记关于防灾减灾救灾重要论述精神，认真落实党中央、国务院关于加强基层应急管理能力建设的决策部署，依据《“十四五”国家应急体系规划》及《关于加强全国灾害信息员队伍建设的指导意见》，基层防灾减灾工作是应急管理体系建设的重要基石。灾害信息员作为深入城乡社区“最后一公里”的基础应急力量，肩负着灾情信息报送、灾害隐患排查、应急救助协同等重要职责。通过举办灾害信息员业务技能大赛，以赛促学、以赛促训，全面提升灾害信息员队伍专业素养，检验和提升基层信息员的业务技能与实战能力，推动形成“人人讲安全、个个会应急”的韧性社会基础，筑牢防灾减灾救灾的人民防线。</w:t>
      </w:r>
    </w:p>
    <w:p w14:paraId="38895898">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r>
        <w:rPr>
          <w:rFonts w:hint="eastAsia" w:ascii="仿宋" w:hAnsi="仿宋" w:eastAsia="仿宋" w:cs="仿宋"/>
          <w:b/>
          <w:bCs/>
          <w:color w:val="000000" w:themeColor="text1"/>
          <w:sz w:val="30"/>
          <w:szCs w:val="30"/>
          <w:lang w:val="en-US" w:eastAsia="zh-CN"/>
          <w14:textFill>
            <w14:solidFill>
              <w14:schemeClr w14:val="tx1"/>
            </w14:solidFill>
          </w14:textFill>
        </w:rPr>
        <w:t>二</w:t>
      </w:r>
      <w:r>
        <w:rPr>
          <w:rFonts w:hint="eastAsia" w:ascii="仿宋" w:hAnsi="仿宋" w:eastAsia="仿宋" w:cs="仿宋"/>
          <w:b/>
          <w:bCs/>
          <w:color w:val="000000" w:themeColor="text1"/>
          <w:sz w:val="30"/>
          <w:szCs w:val="30"/>
          <w14:textFill>
            <w14:solidFill>
              <w14:schemeClr w14:val="tx1"/>
            </w14:solidFill>
          </w14:textFill>
        </w:rPr>
        <w:t>、竞赛主题</w:t>
      </w:r>
      <w:bookmarkEnd w:id="1"/>
    </w:p>
    <w:p w14:paraId="382717E3">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“灾情如令，使命必达”——以赛促学、以赛促训，全面提升基层灾害信息员业务能力，筑牢防灾减灾救灾人民防线。</w:t>
      </w:r>
    </w:p>
    <w:p w14:paraId="00AE74CA">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bookmarkStart w:id="2" w:name="_Toc905"/>
      <w:r>
        <w:rPr>
          <w:rFonts w:hint="eastAsia" w:ascii="仿宋" w:hAnsi="仿宋" w:eastAsia="仿宋" w:cs="仿宋"/>
          <w:b/>
          <w:bCs/>
          <w:color w:val="000000" w:themeColor="text1"/>
          <w:sz w:val="30"/>
          <w:szCs w:val="30"/>
          <w:lang w:val="en-US" w:eastAsia="zh-CN"/>
          <w14:textFill>
            <w14:solidFill>
              <w14:schemeClr w14:val="tx1"/>
            </w14:solidFill>
          </w14:textFill>
        </w:rPr>
        <w:t>三</w:t>
      </w:r>
      <w:r>
        <w:rPr>
          <w:rFonts w:hint="eastAsia" w:ascii="仿宋" w:hAnsi="仿宋" w:eastAsia="仿宋" w:cs="仿宋"/>
          <w:b/>
          <w:bCs/>
          <w:color w:val="000000" w:themeColor="text1"/>
          <w:sz w:val="30"/>
          <w:szCs w:val="30"/>
          <w14:textFill>
            <w14:solidFill>
              <w14:schemeClr w14:val="tx1"/>
            </w14:solidFill>
          </w14:textFill>
        </w:rPr>
        <w:t>、竞赛原则</w:t>
      </w:r>
      <w:bookmarkEnd w:id="2"/>
    </w:p>
    <w:p w14:paraId="6F50C8EA">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公平公开：赛制透明，规则统一，确保所有参赛者平等竞争。</w:t>
      </w:r>
    </w:p>
    <w:p w14:paraId="5EED1FEC">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全员参与：鼓励全区各级灾害信息员广泛参与，以镇街为单位组队。</w:t>
      </w:r>
    </w:p>
    <w:p w14:paraId="56FE76AA">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以赛促训：通过竞赛激发学习热情，推动日常培训与实战结合。</w:t>
      </w:r>
    </w:p>
    <w:p w14:paraId="641EBA8A">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专业权威：竞赛内容紧扣灾害信息员核心职责，突出实用性、规范性。</w:t>
      </w:r>
    </w:p>
    <w:p w14:paraId="7DA949DD">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lang w:val="en-US" w:eastAsia="zh-CN"/>
          <w14:textFill>
            <w14:solidFill>
              <w14:schemeClr w14:val="tx1"/>
            </w14:solidFill>
          </w14:textFill>
        </w:rPr>
      </w:pPr>
      <w:bookmarkStart w:id="3" w:name="_Toc723"/>
      <w:r>
        <w:rPr>
          <w:rFonts w:hint="eastAsia" w:ascii="仿宋" w:hAnsi="仿宋" w:eastAsia="仿宋" w:cs="仿宋"/>
          <w:b/>
          <w:bCs/>
          <w:color w:val="000000" w:themeColor="text1"/>
          <w:sz w:val="30"/>
          <w:szCs w:val="30"/>
          <w:lang w:val="en-US" w:eastAsia="zh-CN"/>
          <w14:textFill>
            <w14:solidFill>
              <w14:schemeClr w14:val="tx1"/>
            </w14:solidFill>
          </w14:textFill>
        </w:rPr>
        <w:t>四、竞赛时间</w:t>
      </w:r>
      <w:bookmarkEnd w:id="3"/>
    </w:p>
    <w:p w14:paraId="3FF14F7E">
      <w:pPr>
        <w:keepNext w:val="0"/>
        <w:keepLines w:val="0"/>
        <w:pageBreakBefore w:val="0"/>
        <w:widowControl w:val="0"/>
        <w:kinsoku/>
        <w:wordWrap/>
        <w:overflowPunct/>
        <w:topLinePunct w:val="0"/>
        <w:autoSpaceDE/>
        <w:autoSpaceDN/>
        <w:bidi w:val="0"/>
        <w:adjustRightInd w:val="0"/>
        <w:snapToGrid w:val="0"/>
        <w:spacing w:line="440" w:lineRule="exact"/>
        <w:textAlignment w:val="auto"/>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    2026年6月-10月，具体安排如下（实际举办时间参考国家赛事组织时间）：</w:t>
      </w:r>
    </w:p>
    <w:p w14:paraId="40037400">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6月：个人初赛（线上）；</w:t>
      </w:r>
    </w:p>
    <w:p w14:paraId="4B617B3E">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7月：团体初赛（线上）；</w:t>
      </w:r>
    </w:p>
    <w:p w14:paraId="524990B3">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8月：个人复赛（线上）；</w:t>
      </w:r>
    </w:p>
    <w:p w14:paraId="11626D4F">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9月：个人决赛（线上）；</w:t>
      </w:r>
    </w:p>
    <w:p w14:paraId="0E594524">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default"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10月：团体决赛（线下）。</w:t>
      </w:r>
    </w:p>
    <w:p w14:paraId="5B0F5280">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bookmarkStart w:id="4" w:name="_Toc8331"/>
      <w:r>
        <w:rPr>
          <w:rFonts w:hint="eastAsia" w:ascii="仿宋" w:hAnsi="仿宋" w:eastAsia="仿宋" w:cs="仿宋"/>
          <w:b/>
          <w:bCs/>
          <w:color w:val="000000" w:themeColor="text1"/>
          <w:sz w:val="30"/>
          <w:szCs w:val="30"/>
          <w:lang w:val="en-US" w:eastAsia="zh-CN"/>
          <w14:textFill>
            <w14:solidFill>
              <w14:schemeClr w14:val="tx1"/>
            </w14:solidFill>
          </w14:textFill>
        </w:rPr>
        <w:t>五</w:t>
      </w:r>
      <w:r>
        <w:rPr>
          <w:rFonts w:hint="eastAsia" w:ascii="仿宋" w:hAnsi="仿宋" w:eastAsia="仿宋" w:cs="仿宋"/>
          <w:b/>
          <w:bCs/>
          <w:color w:val="000000" w:themeColor="text1"/>
          <w:sz w:val="30"/>
          <w:szCs w:val="30"/>
          <w14:textFill>
            <w14:solidFill>
              <w14:schemeClr w14:val="tx1"/>
            </w14:solidFill>
          </w14:textFill>
        </w:rPr>
        <w:t>、参赛对象</w:t>
      </w:r>
      <w:bookmarkEnd w:id="4"/>
    </w:p>
    <w:p w14:paraId="1C63BF25">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个人赛参赛对象为西湖区范围内在岗的各级灾害信息员和应消站工作人员，灾害信息员包括：区级应急管理局灾情管理人员、镇街级灾害信息员、村社级灾害信息员（含村社干部兼任信息员）。</w:t>
      </w:r>
    </w:p>
    <w:p w14:paraId="0A6B2D02">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color w:val="000000" w:themeColor="text1"/>
          <w:sz w:val="28"/>
          <w:szCs w:val="28"/>
          <w:highlight w:val="none"/>
          <w14:textFill>
            <w14:solidFill>
              <w14:schemeClr w14:val="tx1"/>
            </w14:solidFill>
          </w14:textFill>
        </w:rPr>
        <w:t>团体赛参赛对象为以镇街和区直属救援队为单位组成参赛队伍，共12支代表队，每支代表队由3名队员组成（镇街级队伍由1名镇街级、2名村社级灾害信息员组成，区级直属救援队由3名队员组成）。</w:t>
      </w:r>
    </w:p>
    <w:p w14:paraId="0EFDF167">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bookmarkStart w:id="5" w:name="_Toc5582"/>
      <w:r>
        <w:rPr>
          <w:rFonts w:hint="eastAsia" w:ascii="仿宋" w:hAnsi="仿宋" w:eastAsia="仿宋" w:cs="仿宋"/>
          <w:b/>
          <w:bCs/>
          <w:color w:val="000000" w:themeColor="text1"/>
          <w:sz w:val="30"/>
          <w:szCs w:val="30"/>
          <w:lang w:val="en-US" w:eastAsia="zh-CN"/>
          <w14:textFill>
            <w14:solidFill>
              <w14:schemeClr w14:val="tx1"/>
            </w14:solidFill>
          </w14:textFill>
        </w:rPr>
        <w:t>六</w:t>
      </w:r>
      <w:r>
        <w:rPr>
          <w:rFonts w:hint="eastAsia" w:ascii="仿宋" w:hAnsi="仿宋" w:eastAsia="仿宋" w:cs="仿宋"/>
          <w:b/>
          <w:bCs/>
          <w:color w:val="000000" w:themeColor="text1"/>
          <w:sz w:val="30"/>
          <w:szCs w:val="30"/>
          <w14:textFill>
            <w14:solidFill>
              <w14:schemeClr w14:val="tx1"/>
            </w14:solidFill>
          </w14:textFill>
        </w:rPr>
        <w:t>、竞赛内容</w:t>
      </w:r>
      <w:bookmarkEnd w:id="5"/>
    </w:p>
    <w:p w14:paraId="7FD34B1E">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default"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竞赛内容参照国家大赛文件要求执行。</w:t>
      </w:r>
    </w:p>
    <w:p w14:paraId="5E295D2A">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lang w:val="en-US" w:eastAsia="zh-CN"/>
          <w14:textFill>
            <w14:solidFill>
              <w14:schemeClr w14:val="tx1"/>
            </w14:solidFill>
          </w14:textFill>
        </w:rPr>
      </w:pPr>
      <w:bookmarkStart w:id="6" w:name="_Toc10033"/>
      <w:r>
        <w:rPr>
          <w:rFonts w:hint="eastAsia" w:ascii="仿宋" w:hAnsi="仿宋" w:eastAsia="仿宋" w:cs="仿宋"/>
          <w:b/>
          <w:bCs/>
          <w:color w:val="000000" w:themeColor="text1"/>
          <w:sz w:val="30"/>
          <w:szCs w:val="30"/>
          <w:lang w:val="en-US" w:eastAsia="zh-CN"/>
          <w14:textFill>
            <w14:solidFill>
              <w14:schemeClr w14:val="tx1"/>
            </w14:solidFill>
          </w14:textFill>
        </w:rPr>
        <w:t>七</w:t>
      </w:r>
      <w:r>
        <w:rPr>
          <w:rFonts w:hint="eastAsia" w:ascii="仿宋" w:hAnsi="仿宋" w:eastAsia="仿宋" w:cs="仿宋"/>
          <w:b/>
          <w:bCs/>
          <w:color w:val="000000" w:themeColor="text1"/>
          <w:sz w:val="30"/>
          <w:szCs w:val="30"/>
          <w14:textFill>
            <w14:solidFill>
              <w14:schemeClr w14:val="tx1"/>
            </w14:solidFill>
          </w14:textFill>
        </w:rPr>
        <w:t>、</w:t>
      </w:r>
      <w:r>
        <w:rPr>
          <w:rFonts w:hint="eastAsia" w:ascii="仿宋" w:hAnsi="仿宋" w:eastAsia="仿宋" w:cs="仿宋"/>
          <w:b/>
          <w:bCs/>
          <w:color w:val="000000" w:themeColor="text1"/>
          <w:sz w:val="30"/>
          <w:szCs w:val="30"/>
          <w:lang w:val="en-US" w:eastAsia="zh-CN"/>
          <w14:textFill>
            <w14:solidFill>
              <w14:schemeClr w14:val="tx1"/>
            </w14:solidFill>
          </w14:textFill>
        </w:rPr>
        <w:t>参赛方式</w:t>
      </w:r>
      <w:bookmarkEnd w:id="6"/>
    </w:p>
    <w:p w14:paraId="09EFBE37">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采取线上比赛和现下比赛的方式。线上比赛通过“西湖区灾害信息员学测练赛一体化平台”进行；线下比赛在西湖区应急管理局指定场地举办。</w:t>
      </w:r>
    </w:p>
    <w:p w14:paraId="38C894CE">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lang w:val="en-US" w:eastAsia="zh-CN"/>
          <w14:textFill>
            <w14:solidFill>
              <w14:schemeClr w14:val="tx1"/>
            </w14:solidFill>
          </w14:textFill>
        </w:rPr>
      </w:pPr>
      <w:bookmarkStart w:id="7" w:name="_Toc18999"/>
      <w:r>
        <w:rPr>
          <w:rFonts w:hint="eastAsia" w:ascii="仿宋" w:hAnsi="仿宋" w:eastAsia="仿宋" w:cs="仿宋"/>
          <w:b/>
          <w:bCs/>
          <w:color w:val="000000" w:themeColor="text1"/>
          <w:sz w:val="30"/>
          <w:szCs w:val="30"/>
          <w:lang w:val="en-US" w:eastAsia="zh-CN"/>
          <w14:textFill>
            <w14:solidFill>
              <w14:schemeClr w14:val="tx1"/>
            </w14:solidFill>
          </w14:textFill>
        </w:rPr>
        <w:t>八、赛事安排</w:t>
      </w:r>
      <w:bookmarkEnd w:id="7"/>
    </w:p>
    <w:p w14:paraId="0F5261D9">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大赛设个人赛和团体赛。个人赛为线上初赛、线上复赛、线上决赛，其中个人初赛分为村社、镇街、区本级三级。</w:t>
      </w:r>
      <w:r>
        <w:rPr>
          <w:rFonts w:hint="eastAsia" w:ascii="仿宋" w:hAnsi="仿宋" w:eastAsia="仿宋" w:cs="仿宋"/>
          <w:color w:val="000000" w:themeColor="text1"/>
          <w:sz w:val="28"/>
          <w:szCs w:val="28"/>
          <w:highlight w:val="none"/>
          <w:lang w:val="en-US" w:eastAsia="zh-CN"/>
          <w14:textFill>
            <w14:solidFill>
              <w14:schemeClr w14:val="tx1"/>
            </w14:solidFill>
          </w14:textFill>
        </w:rPr>
        <w:t>团体赛为镇街团体赛，区本级队伍参加镇街团体赛。</w:t>
      </w:r>
      <w:r>
        <w:rPr>
          <w:rFonts w:hint="eastAsia" w:ascii="仿宋" w:hAnsi="仿宋" w:eastAsia="仿宋" w:cs="仿宋"/>
          <w:color w:val="000000" w:themeColor="text1"/>
          <w:sz w:val="28"/>
          <w:szCs w:val="28"/>
          <w:lang w:val="en-US" w:eastAsia="zh-CN"/>
          <w14:textFill>
            <w14:solidFill>
              <w14:schemeClr w14:val="tx1"/>
            </w14:solidFill>
          </w14:textFill>
        </w:rPr>
        <w:t>镇街团体赛分为线上初赛、线下决赛。具体安排如下：</w:t>
      </w:r>
    </w:p>
    <w:p w14:paraId="0F55D0FA">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1"/>
        <w:rPr>
          <w:rFonts w:hint="eastAsia" w:ascii="仿宋" w:hAnsi="仿宋" w:eastAsia="仿宋" w:cs="仿宋"/>
          <w:b/>
          <w:bCs/>
          <w:color w:val="000000" w:themeColor="text1"/>
          <w:sz w:val="28"/>
          <w:szCs w:val="28"/>
          <w:lang w:val="en-US" w:eastAsia="zh-CN"/>
          <w14:textFill>
            <w14:solidFill>
              <w14:schemeClr w14:val="tx1"/>
            </w14:solidFill>
          </w14:textFill>
        </w:rPr>
      </w:pPr>
      <w:bookmarkStart w:id="8" w:name="_Toc7048"/>
      <w:r>
        <w:rPr>
          <w:rFonts w:hint="eastAsia" w:ascii="仿宋" w:hAnsi="仿宋" w:eastAsia="仿宋" w:cs="仿宋"/>
          <w:b/>
          <w:bCs/>
          <w:color w:val="000000" w:themeColor="text1"/>
          <w:sz w:val="28"/>
          <w:szCs w:val="28"/>
          <w:lang w:val="en-US" w:eastAsia="zh-CN"/>
          <w14:textFill>
            <w14:solidFill>
              <w14:schemeClr w14:val="tx1"/>
            </w14:solidFill>
          </w14:textFill>
        </w:rPr>
        <w:t>（一）练习阶段</w:t>
      </w:r>
      <w:bookmarkEnd w:id="8"/>
    </w:p>
    <w:p w14:paraId="47A1F61F">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highlight w:val="none"/>
          <w:lang w:val="en-US" w:eastAsia="zh-CN"/>
          <w14:textFill>
            <w14:solidFill>
              <w14:schemeClr w14:val="tx1"/>
            </w14:solidFill>
          </w14:textFill>
        </w:rPr>
        <w:t>赛前一个月为练习阶段（5月中旬开始），</w:t>
      </w:r>
      <w:r>
        <w:rPr>
          <w:rFonts w:hint="eastAsia" w:ascii="仿宋" w:hAnsi="仿宋" w:eastAsia="仿宋" w:cs="仿宋"/>
          <w:color w:val="000000" w:themeColor="text1"/>
          <w:sz w:val="28"/>
          <w:szCs w:val="28"/>
          <w:lang w:val="en-US" w:eastAsia="zh-CN"/>
          <w14:textFill>
            <w14:solidFill>
              <w14:schemeClr w14:val="tx1"/>
            </w14:solidFill>
          </w14:textFill>
        </w:rPr>
        <w:t>形式为线上练习。各级灾害信息员可结合本级灾害信息员培训情况，同步在线学习相关课程、作答练习题。练习阶段成绩不计入正式比赛。</w:t>
      </w:r>
    </w:p>
    <w:p w14:paraId="5B1D235B">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1"/>
        <w:rPr>
          <w:rFonts w:hint="eastAsia" w:ascii="仿宋" w:hAnsi="仿宋" w:eastAsia="仿宋" w:cs="仿宋"/>
          <w:b/>
          <w:bCs/>
          <w:color w:val="000000" w:themeColor="text1"/>
          <w:sz w:val="28"/>
          <w:szCs w:val="28"/>
          <w:lang w:val="en-US" w:eastAsia="zh-CN"/>
          <w14:textFill>
            <w14:solidFill>
              <w14:schemeClr w14:val="tx1"/>
            </w14:solidFill>
          </w14:textFill>
        </w:rPr>
      </w:pPr>
      <w:bookmarkStart w:id="9" w:name="_Toc30878"/>
      <w:r>
        <w:rPr>
          <w:rFonts w:hint="eastAsia" w:ascii="仿宋" w:hAnsi="仿宋" w:eastAsia="仿宋" w:cs="仿宋"/>
          <w:b/>
          <w:bCs/>
          <w:color w:val="000000" w:themeColor="text1"/>
          <w:sz w:val="28"/>
          <w:szCs w:val="28"/>
          <w:lang w:val="en-US" w:eastAsia="zh-CN"/>
          <w14:textFill>
            <w14:solidFill>
              <w14:schemeClr w14:val="tx1"/>
            </w14:solidFill>
          </w14:textFill>
        </w:rPr>
        <w:t>（二）</w:t>
      </w:r>
      <w:bookmarkEnd w:id="9"/>
      <w:r>
        <w:rPr>
          <w:rFonts w:hint="eastAsia" w:ascii="仿宋" w:hAnsi="仿宋" w:eastAsia="仿宋" w:cs="仿宋"/>
          <w:b/>
          <w:bCs/>
          <w:color w:val="000000" w:themeColor="text1"/>
          <w:sz w:val="28"/>
          <w:szCs w:val="28"/>
          <w:lang w:val="en-US" w:eastAsia="zh-CN"/>
          <w14:textFill>
            <w14:solidFill>
              <w14:schemeClr w14:val="tx1"/>
            </w14:solidFill>
          </w14:textFill>
        </w:rPr>
        <w:t>个人赛安排</w:t>
      </w:r>
    </w:p>
    <w:p w14:paraId="37D29DBB">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1.个人初赛（6月，线上）</w:t>
      </w:r>
    </w:p>
    <w:p w14:paraId="2F66E346">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时间：</w:t>
      </w:r>
      <w:r>
        <w:rPr>
          <w:rFonts w:hint="eastAsia" w:ascii="仿宋" w:hAnsi="仿宋" w:eastAsia="仿宋" w:cs="仿宋"/>
          <w:b w:val="0"/>
          <w:bCs w:val="0"/>
          <w:color w:val="000000" w:themeColor="text1"/>
          <w:sz w:val="28"/>
          <w:szCs w:val="28"/>
          <w:lang w:val="en-US" w:eastAsia="zh-CN"/>
          <w14:textFill>
            <w14:solidFill>
              <w14:schemeClr w14:val="tx1"/>
            </w14:solidFill>
          </w14:textFill>
        </w:rPr>
        <w:t>5个工作日。</w:t>
      </w:r>
    </w:p>
    <w:p w14:paraId="65296590">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规则：</w:t>
      </w:r>
      <w:r>
        <w:rPr>
          <w:rFonts w:hint="eastAsia" w:ascii="仿宋" w:hAnsi="仿宋" w:eastAsia="仿宋" w:cs="仿宋"/>
          <w:color w:val="000000" w:themeColor="text1"/>
          <w:sz w:val="28"/>
          <w:szCs w:val="28"/>
          <w:highlight w:val="none"/>
          <w:lang w:val="en-US" w:eastAsia="zh-CN"/>
          <w14:textFill>
            <w14:solidFill>
              <w14:schemeClr w14:val="tx1"/>
            </w14:solidFill>
          </w14:textFill>
        </w:rPr>
        <w:t>采取线上排名赛制。初赛期间每人共有3次作答机会，系统每次随机派发20题。答题结束后立即显示本次成绩和答题用时。最终取3次答题中最优成绩（得分最高） 作为初赛个人成绩；若存在个人答题最高分一样的情况，则取答题用时最少的一次。</w:t>
      </w:r>
    </w:p>
    <w:p w14:paraId="676938E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晋级：</w:t>
      </w:r>
      <w:r>
        <w:rPr>
          <w:rFonts w:hint="eastAsia" w:ascii="仿宋" w:hAnsi="仿宋" w:eastAsia="仿宋" w:cs="仿宋"/>
          <w:color w:val="000000" w:themeColor="text1"/>
          <w:sz w:val="28"/>
          <w:szCs w:val="28"/>
          <w:highlight w:val="none"/>
          <w:lang w:val="en-US" w:eastAsia="zh-CN"/>
          <w14:textFill>
            <w14:solidFill>
              <w14:schemeClr w14:val="tx1"/>
            </w14:solidFill>
          </w14:textFill>
        </w:rPr>
        <w:t>成绩排名全区前20%的个人晋级个人复赛。得分高者晋级，得分相同则答题用时少者晋级。</w:t>
      </w:r>
    </w:p>
    <w:p w14:paraId="0C884BA6">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2.个人复赛（8月，线上）</w:t>
      </w:r>
    </w:p>
    <w:p w14:paraId="4C99E2CF">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时间：</w:t>
      </w:r>
      <w:r>
        <w:rPr>
          <w:rFonts w:hint="eastAsia" w:ascii="仿宋" w:hAnsi="仿宋" w:eastAsia="仿宋" w:cs="仿宋"/>
          <w:b w:val="0"/>
          <w:bCs w:val="0"/>
          <w:color w:val="000000" w:themeColor="text1"/>
          <w:sz w:val="28"/>
          <w:szCs w:val="28"/>
          <w:lang w:val="en-US" w:eastAsia="zh-CN"/>
          <w14:textFill>
            <w14:solidFill>
              <w14:schemeClr w14:val="tx1"/>
            </w14:solidFill>
          </w14:textFill>
        </w:rPr>
        <w:t>5个工作日，每天9:00-20:00为答题时间。</w:t>
      </w:r>
    </w:p>
    <w:p w14:paraId="5E04D7F6">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匹配机制：</w:t>
      </w:r>
      <w:r>
        <w:rPr>
          <w:rFonts w:hint="eastAsia" w:ascii="仿宋" w:hAnsi="仿宋" w:eastAsia="仿宋" w:cs="仿宋"/>
          <w:b w:val="0"/>
          <w:bCs w:val="0"/>
          <w:color w:val="000000" w:themeColor="text1"/>
          <w:sz w:val="28"/>
          <w:szCs w:val="28"/>
          <w:lang w:val="en-US" w:eastAsia="zh-CN"/>
          <w14:textFill>
            <w14:solidFill>
              <w14:schemeClr w14:val="tx1"/>
            </w14:solidFill>
          </w14:textFill>
        </w:rPr>
        <w:t>系统每天提前在全区范围内匹配选手进行较量（保证每人每天一场比赛），匹配结果于当日9:00前公布。</w:t>
      </w:r>
    </w:p>
    <w:p w14:paraId="09CC6B42">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比赛规则：</w:t>
      </w:r>
      <w:r>
        <w:rPr>
          <w:rFonts w:hint="eastAsia" w:ascii="仿宋" w:hAnsi="仿宋" w:eastAsia="仿宋" w:cs="仿宋"/>
          <w:b w:val="0"/>
          <w:bCs w:val="0"/>
          <w:color w:val="000000" w:themeColor="text1"/>
          <w:sz w:val="28"/>
          <w:szCs w:val="28"/>
          <w:lang w:val="en-US" w:eastAsia="zh-CN"/>
          <w14:textFill>
            <w14:solidFill>
              <w14:schemeClr w14:val="tx1"/>
            </w14:solidFill>
          </w14:textFill>
        </w:rPr>
        <w:t>双方需在当天20:00前登录系统完成答题。每场比赛系统随机派发20题，限时完成，超时自动交卷。答题结束后系统记录得分和用时。当晚21:00统一公布双方PK结果，展示双方成绩、</w:t>
      </w:r>
      <w:bookmarkStart w:id="15" w:name="_GoBack"/>
      <w:bookmarkEnd w:id="15"/>
      <w:r>
        <w:rPr>
          <w:rFonts w:hint="eastAsia" w:ascii="仿宋" w:hAnsi="仿宋" w:eastAsia="仿宋" w:cs="仿宋"/>
          <w:b w:val="0"/>
          <w:bCs w:val="0"/>
          <w:color w:val="000000" w:themeColor="text1"/>
          <w:sz w:val="28"/>
          <w:szCs w:val="28"/>
          <w:lang w:val="en-US" w:eastAsia="zh-CN"/>
          <w14:textFill>
            <w14:solidFill>
              <w14:schemeClr w14:val="tx1"/>
            </w14:solidFill>
          </w14:textFill>
        </w:rPr>
        <w:t>用时及胜负。</w:t>
      </w:r>
    </w:p>
    <w:p w14:paraId="6B0629A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胜负判定：</w:t>
      </w:r>
      <w:r>
        <w:rPr>
          <w:rFonts w:hint="eastAsia" w:ascii="仿宋" w:hAnsi="仿宋" w:eastAsia="仿宋" w:cs="仿宋"/>
          <w:b w:val="0"/>
          <w:bCs w:val="0"/>
          <w:color w:val="000000" w:themeColor="text1"/>
          <w:sz w:val="28"/>
          <w:szCs w:val="28"/>
          <w:lang w:val="en-US" w:eastAsia="zh-CN"/>
          <w14:textFill>
            <w14:solidFill>
              <w14:schemeClr w14:val="tx1"/>
            </w14:solidFill>
          </w14:textFill>
        </w:rPr>
        <w:t>得分高者胜出（积3分），得分低者输（积0分）；若得分相同，则答题用时少者胜出；若得分和用时均相同，则判为平局（各积1分）；超时未作答的选手成绩为0，根据PK结果进行积分。</w:t>
      </w:r>
    </w:p>
    <w:p w14:paraId="6041777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default"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积分与晋级：</w:t>
      </w: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5轮比赛结束后，按积分排名。若积分相同，则比较总答题用时。积分排名全区前16名的个人晋级个人决赛。晋级决赛的选手必须 </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lang w:val="en-US" w:eastAsia="zh-CN"/>
          <w14:textFill>
            <w14:solidFill>
              <w14:schemeClr w14:val="tx1"/>
            </w14:solidFill>
          </w14:textFill>
        </w:rPr>
        <w:t>完成个人复赛的5场比赛，如有缺席，则直接失去晋级决赛资格。</w:t>
      </w:r>
    </w:p>
    <w:p w14:paraId="0072CCD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替补机制：</w:t>
      </w:r>
      <w:r>
        <w:rPr>
          <w:rFonts w:hint="eastAsia" w:ascii="仿宋" w:hAnsi="仿宋" w:eastAsia="仿宋" w:cs="仿宋"/>
          <w:b w:val="0"/>
          <w:bCs w:val="0"/>
          <w:color w:val="000000" w:themeColor="text1"/>
          <w:sz w:val="28"/>
          <w:szCs w:val="28"/>
          <w:lang w:val="en-US" w:eastAsia="zh-CN"/>
          <w14:textFill>
            <w14:solidFill>
              <w14:schemeClr w14:val="tx1"/>
            </w14:solidFill>
          </w14:textFill>
        </w:rPr>
        <w:t>如晋级选手因各种原因无法参加决赛，则按复赛排名顺延通知下一名选手替补晋级。</w:t>
      </w:r>
    </w:p>
    <w:p w14:paraId="6E1E2602">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3.个人决赛（9月，线上）</w:t>
      </w:r>
    </w:p>
    <w:p w14:paraId="4FC031F4">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时间：</w:t>
      </w:r>
      <w:r>
        <w:rPr>
          <w:rFonts w:hint="eastAsia" w:ascii="仿宋" w:hAnsi="仿宋" w:eastAsia="仿宋" w:cs="仿宋"/>
          <w:b w:val="0"/>
          <w:bCs w:val="0"/>
          <w:color w:val="000000" w:themeColor="text1"/>
          <w:sz w:val="28"/>
          <w:szCs w:val="28"/>
          <w:lang w:val="en-US" w:eastAsia="zh-CN"/>
          <w14:textFill>
            <w14:solidFill>
              <w14:schemeClr w14:val="tx1"/>
            </w14:solidFill>
          </w14:textFill>
        </w:rPr>
        <w:t>4个工作日，具体答题时间另行通知。</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lang w:val="en-US" w:eastAsia="zh-CN"/>
          <w14:textFill>
            <w14:solidFill>
              <w14:schemeClr w14:val="tx1"/>
            </w14:solidFill>
          </w14:textFill>
        </w:rPr>
        <w:t xml:space="preserve"> </w:t>
      </w:r>
      <w:r>
        <w:rPr>
          <w:rFonts w:hint="default" w:ascii="仿宋" w:hAnsi="仿宋" w:eastAsia="仿宋" w:cs="仿宋"/>
          <w:b w:val="0"/>
          <w:bCs w:val="0"/>
          <w:color w:val="000000" w:themeColor="text1"/>
          <w:sz w:val="28"/>
          <w:szCs w:val="28"/>
          <w:lang w:val="en-US" w:eastAsia="zh-CN"/>
          <w14:textFill>
            <w14:solidFill>
              <w14:schemeClr w14:val="tx1"/>
            </w14:solidFill>
          </w14:textFill>
        </w:rPr>
        <w:t xml:space="preserve">       </w:t>
      </w:r>
    </w:p>
    <w:p w14:paraId="753EF9A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赛制：</w:t>
      </w:r>
      <w:r>
        <w:rPr>
          <w:rFonts w:hint="eastAsia" w:ascii="仿宋" w:hAnsi="仿宋" w:eastAsia="仿宋" w:cs="仿宋"/>
          <w:b w:val="0"/>
          <w:bCs w:val="0"/>
          <w:color w:val="000000" w:themeColor="text1"/>
          <w:sz w:val="28"/>
          <w:szCs w:val="28"/>
          <w:lang w:val="en-US" w:eastAsia="zh-CN"/>
          <w14:textFill>
            <w14:solidFill>
              <w14:schemeClr w14:val="tx1"/>
            </w14:solidFill>
          </w14:textFill>
        </w:rPr>
        <w:t>线上淘汰赛，采用一对一PK制，不区分具体名次，只确定奖项等级。</w:t>
      </w:r>
    </w:p>
    <w:p w14:paraId="2EB30ED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比赛轮次：</w:t>
      </w:r>
    </w:p>
    <w:p w14:paraId="0F89C091">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16进8：随机匹配，8场比赛。胜者进入8强，负者淘汰（无奖项）。</w:t>
      </w:r>
    </w:p>
    <w:p w14:paraId="7D85A17E">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8进4：8强选手随机匹配，4场比赛。胜者进入4强，负者确定为优秀奖（共4名）。</w:t>
      </w:r>
    </w:p>
    <w:p w14:paraId="6531B123">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4进2：4强选手随机匹配，2场比赛。胜者进入一等奖争夺战，负者确定为三等奖（共2名）。</w:t>
      </w:r>
    </w:p>
    <w:p w14:paraId="6CDB9AF6">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冠军争夺战：</w:t>
      </w:r>
      <w:r>
        <w:rPr>
          <w:rFonts w:hint="eastAsia" w:ascii="仿宋" w:hAnsi="仿宋" w:eastAsia="仿宋" w:cs="仿宋"/>
          <w:b w:val="0"/>
          <w:bCs w:val="0"/>
          <w:color w:val="000000" w:themeColor="text1"/>
          <w:sz w:val="28"/>
          <w:szCs w:val="28"/>
          <w:lang w:val="en-US" w:eastAsia="zh-CN"/>
          <w14:textFill>
            <w14:solidFill>
              <w14:schemeClr w14:val="tx1"/>
            </w14:solidFill>
          </w14:textFill>
        </w:rPr>
        <w:t>最后2名选手对决，胜者为一等奖，负者为二等奖。</w:t>
      </w:r>
    </w:p>
    <w:p w14:paraId="6F7CAF78">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比赛规则：</w:t>
      </w:r>
      <w:r>
        <w:rPr>
          <w:rFonts w:hint="eastAsia" w:ascii="仿宋" w:hAnsi="仿宋" w:eastAsia="仿宋" w:cs="仿宋"/>
          <w:b w:val="0"/>
          <w:bCs w:val="0"/>
          <w:color w:val="000000" w:themeColor="text1"/>
          <w:sz w:val="28"/>
          <w:szCs w:val="28"/>
          <w:lang w:val="en-US" w:eastAsia="zh-CN"/>
          <w14:textFill>
            <w14:solidFill>
              <w14:schemeClr w14:val="tx1"/>
            </w14:solidFill>
          </w14:textFill>
        </w:rPr>
        <w:t>每场比赛两人对决，系统随机抽取40道题（题型为单选、多选、判断混合），限时20分钟完成。得分高者胜出；若得分相同，则用时少者胜出；若得分和用时均相同，则加赛5题（规则同个人复赛），直至分出胜负。</w:t>
      </w:r>
    </w:p>
    <w:p w14:paraId="5EE8F8A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1"/>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（三）团体赛安排</w:t>
      </w:r>
    </w:p>
    <w:p w14:paraId="2D9C60EC">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outlineLvl w:val="2"/>
        <w:rPr>
          <w:rFonts w:hint="eastAsia" w:ascii="仿宋" w:hAnsi="仿宋" w:eastAsia="仿宋" w:cs="仿宋"/>
          <w:b/>
          <w:bCs/>
          <w:color w:val="000000" w:themeColor="text1"/>
          <w:sz w:val="28"/>
          <w:szCs w:val="28"/>
          <w:highlight w:val="none"/>
          <w:lang w:val="en-US" w:eastAsia="zh-CN"/>
          <w14:textFill>
            <w14:solidFill>
              <w14:schemeClr w14:val="tx1"/>
            </w14:solidFill>
          </w14:textFill>
        </w:rPr>
      </w:pPr>
      <w:r>
        <w:rPr>
          <w:rFonts w:hint="eastAsia" w:ascii="仿宋" w:hAnsi="仿宋" w:eastAsia="仿宋" w:cs="仿宋"/>
          <w:b w:val="0"/>
          <w:bCs w:val="0"/>
          <w:color w:val="000000" w:themeColor="text1"/>
          <w:sz w:val="28"/>
          <w:szCs w:val="28"/>
          <w:lang w:val="en-US" w:eastAsia="zh-CN"/>
          <w14:textFill>
            <w14:solidFill>
              <w14:schemeClr w14:val="tx1"/>
            </w14:solidFill>
          </w14:textFill>
        </w:rPr>
        <w:t>参赛对象：</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共12支代表队。</w:t>
      </w:r>
    </w:p>
    <w:p w14:paraId="417DE852">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1.团体初赛（7月，线上）</w:t>
      </w:r>
    </w:p>
    <w:p w14:paraId="2946A0A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时间：</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5个工作日</w:t>
      </w:r>
    </w:p>
    <w:p w14:paraId="43C0DA8F">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比赛形式：</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线上答题，各代表队3名队员分别登录平台独立作答。</w:t>
      </w:r>
    </w:p>
    <w:p w14:paraId="754FE9BB">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作答次数：</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每名队员在初赛期间每天有1次作答机会，系统每次随机派发20题，共答3次。</w:t>
      </w:r>
    </w:p>
    <w:p w14:paraId="4CD2AB8E">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成绩计算：</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取每名队员3次作答中的最优成绩（得分最高）作为该队员的团体初赛成绩。代表队团体初赛成绩=该队3名队员个人最优成绩的</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总和</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w:t>
      </w:r>
    </w:p>
    <w:p w14:paraId="450C4050">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晋级规则：按团体初赛成绩从高到低排序，排名前6名的团体代表队晋级团体决赛。</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若出现同分，则比较3名队员中个人最优成绩最高分，高分者靠前，如两队第一名成绩一致，则比较两队第二名成绩，以此类推。如双方6名队员成绩都一致的情况下，则对比双方答题总时长，答题时间少的队伍靠前。</w:t>
      </w:r>
    </w:p>
    <w:p w14:paraId="2A2DF488">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bCs/>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2.团体决赛（暂定10月12日下午）</w:t>
      </w:r>
    </w:p>
    <w:p w14:paraId="54906FB3">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地点：</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西湖区应急管理局指定场地</w:t>
      </w:r>
    </w:p>
    <w:p w14:paraId="75781CD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时间：</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0.5个工作日</w:t>
      </w:r>
    </w:p>
    <w:p w14:paraId="36B033BC">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参赛队伍：</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晋级线下决赛的6支团体代表队</w:t>
      </w:r>
    </w:p>
    <w:p w14:paraId="318D5AF3">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队员更换：</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各晋级决赛的街道可根据实际情况自行安排决赛人员，但须在指定时间内上报参赛队员名单；逾期未报则视为原初赛队员参加团体决赛。</w:t>
      </w:r>
    </w:p>
    <w:p w14:paraId="1BCFAF99">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赛前抽签：</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6支队伍现场抽签，确定1-6号队伍答题顺序。</w:t>
      </w:r>
    </w:p>
    <w:p w14:paraId="4BBB9CBD">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2"/>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比赛流程：</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共分为必答题、抢答题、挑战题三个环节，最后按总分排定第1至第6名。奖项不区分具体名次：第1名为一等奖，第2-3名为二等奖，第4-6名为三等奖。</w:t>
      </w:r>
    </w:p>
    <w:p w14:paraId="4214D7F2">
      <w:pPr>
        <w:keepNext w:val="0"/>
        <w:keepLines w:val="0"/>
        <w:pageBreakBefore w:val="0"/>
        <w:widowControl w:val="0"/>
        <w:kinsoku/>
        <w:wordWrap/>
        <w:overflowPunct/>
        <w:topLinePunct w:val="0"/>
        <w:autoSpaceDE/>
        <w:autoSpaceDN/>
        <w:bidi w:val="0"/>
        <w:spacing w:line="440" w:lineRule="exact"/>
        <w:ind w:firstLine="602" w:firstLineChars="200"/>
        <w:textAlignment w:val="auto"/>
        <w:rPr>
          <w:rFonts w:hint="eastAsia" w:ascii="仿宋" w:hAnsi="仿宋" w:eastAsia="仿宋" w:cs="仿宋"/>
          <w:b/>
          <w:bCs/>
          <w:color w:val="000000" w:themeColor="text1"/>
          <w:sz w:val="30"/>
          <w:szCs w:val="30"/>
          <w14:textFill>
            <w14:solidFill>
              <w14:schemeClr w14:val="tx1"/>
            </w14:solidFill>
          </w14:textFill>
        </w:rPr>
      </w:pPr>
      <w:bookmarkStart w:id="10" w:name="_Toc6852"/>
      <w:r>
        <w:rPr>
          <w:rFonts w:hint="eastAsia" w:ascii="仿宋" w:hAnsi="仿宋" w:eastAsia="仿宋" w:cs="仿宋"/>
          <w:b/>
          <w:bCs/>
          <w:color w:val="000000" w:themeColor="text1"/>
          <w:sz w:val="30"/>
          <w:szCs w:val="30"/>
          <w:lang w:val="en-US" w:eastAsia="zh-CN"/>
          <w14:textFill>
            <w14:solidFill>
              <w14:schemeClr w14:val="tx1"/>
            </w14:solidFill>
          </w14:textFill>
        </w:rPr>
        <w:t>九</w:t>
      </w:r>
      <w:r>
        <w:rPr>
          <w:rFonts w:hint="eastAsia" w:ascii="仿宋" w:hAnsi="仿宋" w:eastAsia="仿宋" w:cs="仿宋"/>
          <w:b/>
          <w:bCs/>
          <w:color w:val="000000" w:themeColor="text1"/>
          <w:sz w:val="30"/>
          <w:szCs w:val="30"/>
          <w14:textFill>
            <w14:solidFill>
              <w14:schemeClr w14:val="tx1"/>
            </w14:solidFill>
          </w14:textFill>
        </w:rPr>
        <w:t>、线下团体决赛评分规则</w:t>
      </w:r>
    </w:p>
    <w:p w14:paraId="551C03DF">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一</w:t>
      </w:r>
      <w:r>
        <w:rPr>
          <w:rFonts w:hint="eastAsia" w:ascii="仿宋" w:hAnsi="仿宋" w:eastAsia="仿宋" w:cs="仿宋"/>
          <w:b/>
          <w:bCs/>
          <w:color w:val="000000" w:themeColor="text1"/>
          <w:sz w:val="28"/>
          <w:szCs w:val="28"/>
          <w:highlight w:val="none"/>
          <w:lang w:eastAsia="zh-CN"/>
          <w14:textFill>
            <w14:solidFill>
              <w14:schemeClr w14:val="tx1"/>
            </w14:solidFill>
          </w14:textFill>
        </w:rPr>
        <w:t>）</w:t>
      </w:r>
      <w:r>
        <w:rPr>
          <w:rFonts w:hint="eastAsia" w:ascii="仿宋" w:hAnsi="仿宋" w:eastAsia="仿宋" w:cs="仿宋"/>
          <w:b/>
          <w:bCs/>
          <w:color w:val="000000" w:themeColor="text1"/>
          <w:sz w:val="28"/>
          <w:szCs w:val="28"/>
          <w:highlight w:val="none"/>
          <w14:textFill>
            <w14:solidFill>
              <w14:schemeClr w14:val="tx1"/>
            </w14:solidFill>
          </w14:textFill>
        </w:rPr>
        <w:t>初始分值：</w:t>
      </w:r>
      <w:r>
        <w:rPr>
          <w:rFonts w:hint="eastAsia" w:ascii="仿宋" w:hAnsi="仿宋" w:eastAsia="仿宋" w:cs="仿宋"/>
          <w:b w:val="0"/>
          <w:bCs w:val="0"/>
          <w:color w:val="000000" w:themeColor="text1"/>
          <w:sz w:val="28"/>
          <w:szCs w:val="28"/>
          <w:highlight w:val="none"/>
          <w14:textFill>
            <w14:solidFill>
              <w14:schemeClr w14:val="tx1"/>
            </w14:solidFill>
          </w14:textFill>
        </w:rPr>
        <w:t>每队起始分数为100分。</w:t>
      </w:r>
    </w:p>
    <w:p w14:paraId="1524591B">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二</w:t>
      </w:r>
      <w:r>
        <w:rPr>
          <w:rFonts w:hint="eastAsia" w:ascii="仿宋" w:hAnsi="仿宋" w:eastAsia="仿宋" w:cs="仿宋"/>
          <w:b/>
          <w:bCs/>
          <w:color w:val="000000" w:themeColor="text1"/>
          <w:sz w:val="28"/>
          <w:szCs w:val="28"/>
          <w:highlight w:val="none"/>
          <w14:textFill>
            <w14:solidFill>
              <w14:schemeClr w14:val="tx1"/>
            </w14:solidFill>
          </w14:textFill>
        </w:rPr>
        <w:t>）必答题环节（预计时长：</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35</w:t>
      </w:r>
      <w:r>
        <w:rPr>
          <w:rFonts w:hint="eastAsia" w:ascii="仿宋" w:hAnsi="仿宋" w:eastAsia="仿宋" w:cs="仿宋"/>
          <w:b/>
          <w:bCs/>
          <w:color w:val="000000" w:themeColor="text1"/>
          <w:sz w:val="28"/>
          <w:szCs w:val="28"/>
          <w:highlight w:val="none"/>
          <w14:textFill>
            <w14:solidFill>
              <w14:schemeClr w14:val="tx1"/>
            </w14:solidFill>
          </w14:textFill>
        </w:rPr>
        <w:t>分钟）</w:t>
      </w:r>
    </w:p>
    <w:p w14:paraId="62C25013">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题目数量：</w:t>
      </w:r>
      <w:r>
        <w:rPr>
          <w:rFonts w:hint="eastAsia" w:ascii="仿宋" w:hAnsi="仿宋" w:eastAsia="仿宋" w:cs="仿宋"/>
          <w:b w:val="0"/>
          <w:bCs w:val="0"/>
          <w:color w:val="000000" w:themeColor="text1"/>
          <w:sz w:val="28"/>
          <w:szCs w:val="28"/>
          <w:highlight w:val="none"/>
          <w14:textFill>
            <w14:solidFill>
              <w14:schemeClr w14:val="tx1"/>
            </w14:solidFill>
          </w14:textFill>
        </w:rPr>
        <w:t>共18题（每队3题，</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1道多选题、2道单选题）。</w:t>
      </w:r>
    </w:p>
    <w:p w14:paraId="6FC71BF4">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答题顺序：</w:t>
      </w:r>
      <w:r>
        <w:rPr>
          <w:rFonts w:hint="eastAsia" w:ascii="仿宋" w:hAnsi="仿宋" w:eastAsia="仿宋" w:cs="仿宋"/>
          <w:b w:val="0"/>
          <w:bCs w:val="0"/>
          <w:color w:val="000000" w:themeColor="text1"/>
          <w:sz w:val="28"/>
          <w:szCs w:val="28"/>
          <w:highlight w:val="none"/>
          <w14:textFill>
            <w14:solidFill>
              <w14:schemeClr w14:val="tx1"/>
            </w14:solidFill>
          </w14:textFill>
        </w:rPr>
        <w:t>按抽签顺序</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排出</w:t>
      </w:r>
      <w:r>
        <w:rPr>
          <w:rFonts w:hint="eastAsia" w:ascii="仿宋" w:hAnsi="仿宋" w:eastAsia="仿宋" w:cs="仿宋"/>
          <w:b w:val="0"/>
          <w:bCs w:val="0"/>
          <w:color w:val="000000" w:themeColor="text1"/>
          <w:sz w:val="28"/>
          <w:szCs w:val="28"/>
          <w:highlight w:val="none"/>
          <w14:textFill>
            <w14:solidFill>
              <w14:schemeClr w14:val="tx1"/>
            </w14:solidFill>
          </w14:textFill>
        </w:rPr>
        <w:t>1→6号队，每队1人依次答题。即：1号队第1人、2号队第1人、……6号队第1人；然后1号队第2人、2号队第2人……依此类推，直至每队3人全部答完。</w:t>
      </w:r>
    </w:p>
    <w:p w14:paraId="1F339D00">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分值设置：</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每队队员</w:t>
      </w:r>
      <w:r>
        <w:rPr>
          <w:rFonts w:hint="eastAsia" w:ascii="仿宋" w:hAnsi="仿宋" w:eastAsia="仿宋" w:cs="仿宋"/>
          <w:b w:val="0"/>
          <w:bCs w:val="0"/>
          <w:color w:val="000000" w:themeColor="text1"/>
          <w:sz w:val="28"/>
          <w:szCs w:val="28"/>
          <w:highlight w:val="none"/>
          <w14:textFill>
            <w14:solidFill>
              <w14:schemeClr w14:val="tx1"/>
            </w14:solidFill>
          </w14:textFill>
        </w:rPr>
        <w:t>答对</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1题</w:t>
      </w:r>
      <w:r>
        <w:rPr>
          <w:rFonts w:hint="eastAsia" w:ascii="仿宋" w:hAnsi="仿宋" w:eastAsia="仿宋" w:cs="仿宋"/>
          <w:b w:val="0"/>
          <w:bCs w:val="0"/>
          <w:color w:val="000000" w:themeColor="text1"/>
          <w:sz w:val="28"/>
          <w:szCs w:val="28"/>
          <w:highlight w:val="none"/>
          <w14:textFill>
            <w14:solidFill>
              <w14:schemeClr w14:val="tx1"/>
            </w14:solidFill>
          </w14:textFill>
        </w:rPr>
        <w:t>得1</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0</w:t>
      </w:r>
      <w:r>
        <w:rPr>
          <w:rFonts w:hint="eastAsia" w:ascii="仿宋" w:hAnsi="仿宋" w:eastAsia="仿宋" w:cs="仿宋"/>
          <w:b w:val="0"/>
          <w:bCs w:val="0"/>
          <w:color w:val="000000" w:themeColor="text1"/>
          <w:sz w:val="28"/>
          <w:szCs w:val="28"/>
          <w:highlight w:val="none"/>
          <w14:textFill>
            <w14:solidFill>
              <w14:schemeClr w14:val="tx1"/>
            </w14:solidFill>
          </w14:textFill>
        </w:rPr>
        <w:t>分</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p>
    <w:p w14:paraId="0A716524">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答题时间：</w:t>
      </w:r>
      <w:r>
        <w:rPr>
          <w:rFonts w:hint="eastAsia" w:ascii="仿宋" w:hAnsi="仿宋" w:eastAsia="仿宋" w:cs="仿宋"/>
          <w:b w:val="0"/>
          <w:bCs w:val="0"/>
          <w:color w:val="000000" w:themeColor="text1"/>
          <w:sz w:val="28"/>
          <w:szCs w:val="28"/>
          <w:highlight w:val="none"/>
          <w14:textFill>
            <w14:solidFill>
              <w14:schemeClr w14:val="tx1"/>
            </w14:solidFill>
          </w14:textFill>
        </w:rPr>
        <w:t>每题限时30秒，从主持人宣读题目完毕开始计时。</w:t>
      </w:r>
    </w:p>
    <w:p w14:paraId="34740D71">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答题规则：</w:t>
      </w:r>
    </w:p>
    <w:p w14:paraId="2A7BCAFA">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每队3名队员各答1题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color w:val="000000" w:themeColor="text1"/>
          <w:sz w:val="28"/>
          <w:szCs w:val="28"/>
          <w:lang w:eastAsia="zh-CN"/>
          <w14:textFill>
            <w14:solidFill>
              <w14:schemeClr w14:val="tx1"/>
            </w14:solidFill>
          </w14:textFill>
        </w:rPr>
        <w:t>队长指定队员依次作答。</w:t>
      </w:r>
    </w:p>
    <w:p w14:paraId="25B14733">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选手需独立作答，不得与队友商议。</w:t>
      </w:r>
    </w:p>
    <w:p w14:paraId="0216F932">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答错或</w:t>
      </w:r>
      <w:r>
        <w:rPr>
          <w:rFonts w:hint="eastAsia" w:ascii="仿宋" w:hAnsi="仿宋" w:eastAsia="仿宋" w:cs="仿宋"/>
          <w:b w:val="0"/>
          <w:bCs w:val="0"/>
          <w:color w:val="000000" w:themeColor="text1"/>
          <w:sz w:val="28"/>
          <w:szCs w:val="28"/>
          <w:highlight w:val="none"/>
          <w14:textFill>
            <w14:solidFill>
              <w14:schemeClr w14:val="tx1"/>
            </w14:solidFill>
          </w14:textFill>
        </w:rPr>
        <w:t>超时未作答</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均</w:t>
      </w:r>
      <w:r>
        <w:rPr>
          <w:rFonts w:hint="eastAsia" w:ascii="仿宋" w:hAnsi="仿宋" w:eastAsia="仿宋" w:cs="仿宋"/>
          <w:b w:val="0"/>
          <w:bCs w:val="0"/>
          <w:color w:val="000000" w:themeColor="text1"/>
          <w:sz w:val="28"/>
          <w:szCs w:val="28"/>
          <w:highlight w:val="none"/>
          <w14:textFill>
            <w14:solidFill>
              <w14:schemeClr w14:val="tx1"/>
            </w14:solidFill>
          </w14:textFill>
        </w:rPr>
        <w:t>不得分。</w:t>
      </w:r>
    </w:p>
    <w:p w14:paraId="532FF217">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计分方式：</w:t>
      </w:r>
      <w:r>
        <w:rPr>
          <w:rFonts w:hint="eastAsia" w:ascii="仿宋" w:hAnsi="仿宋" w:eastAsia="仿宋" w:cs="仿宋"/>
          <w:b w:val="0"/>
          <w:bCs w:val="0"/>
          <w:color w:val="000000" w:themeColor="text1"/>
          <w:sz w:val="28"/>
          <w:szCs w:val="28"/>
          <w:highlight w:val="none"/>
          <w14:textFill>
            <w14:solidFill>
              <w14:schemeClr w14:val="tx1"/>
            </w14:solidFill>
          </w14:textFill>
        </w:rPr>
        <w:t>每队必答题环节满分为</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30</w:t>
      </w:r>
      <w:r>
        <w:rPr>
          <w:rFonts w:hint="eastAsia" w:ascii="仿宋" w:hAnsi="仿宋" w:eastAsia="仿宋" w:cs="仿宋"/>
          <w:b w:val="0"/>
          <w:bCs w:val="0"/>
          <w:color w:val="000000" w:themeColor="text1"/>
          <w:sz w:val="28"/>
          <w:szCs w:val="28"/>
          <w:highlight w:val="none"/>
          <w14:textFill>
            <w14:solidFill>
              <w14:schemeClr w14:val="tx1"/>
            </w14:solidFill>
          </w14:textFill>
        </w:rPr>
        <w:t>分（10+1</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0</w:t>
      </w:r>
      <w:r>
        <w:rPr>
          <w:rFonts w:hint="eastAsia" w:ascii="仿宋" w:hAnsi="仿宋" w:eastAsia="仿宋" w:cs="仿宋"/>
          <w:b w:val="0"/>
          <w:bCs w:val="0"/>
          <w:color w:val="000000" w:themeColor="text1"/>
          <w:sz w:val="28"/>
          <w:szCs w:val="28"/>
          <w:highlight w:val="none"/>
          <w14:textFill>
            <w14:solidFill>
              <w14:schemeClr w14:val="tx1"/>
            </w14:solidFill>
          </w14:textFill>
        </w:rPr>
        <w:t>+1</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0</w:t>
      </w:r>
      <w:r>
        <w:rPr>
          <w:rFonts w:hint="eastAsia" w:ascii="仿宋" w:hAnsi="仿宋" w:eastAsia="仿宋" w:cs="仿宋"/>
          <w:b w:val="0"/>
          <w:bCs w:val="0"/>
          <w:color w:val="000000" w:themeColor="text1"/>
          <w:sz w:val="28"/>
          <w:szCs w:val="28"/>
          <w:highlight w:val="none"/>
          <w14:textFill>
            <w14:solidFill>
              <w14:schemeClr w14:val="tx1"/>
            </w14:solidFill>
          </w14:textFill>
        </w:rPr>
        <w:t>）。</w:t>
      </w:r>
    </w:p>
    <w:p w14:paraId="153A9194">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三</w:t>
      </w:r>
      <w:r>
        <w:rPr>
          <w:rFonts w:hint="eastAsia" w:ascii="仿宋" w:hAnsi="仿宋" w:eastAsia="仿宋" w:cs="仿宋"/>
          <w:b/>
          <w:bCs/>
          <w:color w:val="000000" w:themeColor="text1"/>
          <w:sz w:val="28"/>
          <w:szCs w:val="28"/>
          <w:highlight w:val="none"/>
          <w14:textFill>
            <w14:solidFill>
              <w14:schemeClr w14:val="tx1"/>
            </w14:solidFill>
          </w14:textFill>
        </w:rPr>
        <w:t>）抢答题环节（预计时长：</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50</w:t>
      </w:r>
      <w:r>
        <w:rPr>
          <w:rFonts w:hint="eastAsia" w:ascii="仿宋" w:hAnsi="仿宋" w:eastAsia="仿宋" w:cs="仿宋"/>
          <w:b/>
          <w:bCs/>
          <w:color w:val="000000" w:themeColor="text1"/>
          <w:sz w:val="28"/>
          <w:szCs w:val="28"/>
          <w:highlight w:val="none"/>
          <w14:textFill>
            <w14:solidFill>
              <w14:schemeClr w14:val="tx1"/>
            </w14:solidFill>
          </w14:textFill>
        </w:rPr>
        <w:t>分钟）</w:t>
      </w:r>
    </w:p>
    <w:p w14:paraId="53AC6D1C">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题目数量：</w:t>
      </w:r>
      <w:r>
        <w:rPr>
          <w:rFonts w:hint="eastAsia" w:ascii="仿宋" w:hAnsi="仿宋" w:eastAsia="仿宋" w:cs="仿宋"/>
          <w:b w:val="0"/>
          <w:bCs w:val="0"/>
          <w:color w:val="000000" w:themeColor="text1"/>
          <w:sz w:val="28"/>
          <w:szCs w:val="28"/>
          <w:highlight w:val="none"/>
          <w14:textFill>
            <w14:solidFill>
              <w14:schemeClr w14:val="tx1"/>
            </w14:solidFill>
          </w14:textFill>
        </w:rPr>
        <w:t>共</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24</w:t>
      </w:r>
      <w:r>
        <w:rPr>
          <w:rFonts w:hint="eastAsia" w:ascii="仿宋" w:hAnsi="仿宋" w:eastAsia="仿宋" w:cs="仿宋"/>
          <w:b w:val="0"/>
          <w:bCs w:val="0"/>
          <w:color w:val="000000" w:themeColor="text1"/>
          <w:sz w:val="28"/>
          <w:szCs w:val="28"/>
          <w:highlight w:val="none"/>
          <w14:textFill>
            <w14:solidFill>
              <w14:schemeClr w14:val="tx1"/>
            </w14:solidFill>
          </w14:textFill>
        </w:rPr>
        <w:t>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以多选题为主。</w:t>
      </w:r>
    </w:p>
    <w:p w14:paraId="429909E1">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分值设置：</w:t>
      </w:r>
      <w:r>
        <w:rPr>
          <w:rFonts w:hint="eastAsia" w:ascii="仿宋" w:hAnsi="仿宋" w:eastAsia="仿宋" w:cs="仿宋"/>
          <w:b w:val="0"/>
          <w:bCs w:val="0"/>
          <w:color w:val="000000" w:themeColor="text1"/>
          <w:sz w:val="28"/>
          <w:szCs w:val="28"/>
          <w:highlight w:val="none"/>
          <w14:textFill>
            <w14:solidFill>
              <w14:schemeClr w14:val="tx1"/>
            </w14:solidFill>
          </w14:textFill>
        </w:rPr>
        <w:t>每题</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2</w:t>
      </w:r>
      <w:r>
        <w:rPr>
          <w:rFonts w:hint="eastAsia" w:ascii="仿宋" w:hAnsi="仿宋" w:eastAsia="仿宋" w:cs="仿宋"/>
          <w:b w:val="0"/>
          <w:bCs w:val="0"/>
          <w:color w:val="000000" w:themeColor="text1"/>
          <w:sz w:val="28"/>
          <w:szCs w:val="28"/>
          <w:highlight w:val="none"/>
          <w14:textFill>
            <w14:solidFill>
              <w14:schemeClr w14:val="tx1"/>
            </w14:solidFill>
          </w14:textFill>
        </w:rPr>
        <w:t>0分。</w:t>
      </w:r>
    </w:p>
    <w:p w14:paraId="2051101B">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答题时间：</w:t>
      </w:r>
      <w:r>
        <w:rPr>
          <w:rFonts w:hint="eastAsia" w:ascii="仿宋" w:hAnsi="仿宋" w:eastAsia="仿宋" w:cs="仿宋"/>
          <w:b w:val="0"/>
          <w:bCs w:val="0"/>
          <w:color w:val="000000" w:themeColor="text1"/>
          <w:sz w:val="28"/>
          <w:szCs w:val="28"/>
          <w:highlight w:val="none"/>
          <w14:textFill>
            <w14:solidFill>
              <w14:schemeClr w14:val="tx1"/>
            </w14:solidFill>
          </w14:textFill>
        </w:rPr>
        <w:t>主持人宣读题目完毕并说“开始”后，6支队伍同时按抢答器，抢到队伍需在</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45</w:t>
      </w:r>
      <w:r>
        <w:rPr>
          <w:rFonts w:hint="eastAsia" w:ascii="仿宋" w:hAnsi="仿宋" w:eastAsia="仿宋" w:cs="仿宋"/>
          <w:b w:val="0"/>
          <w:bCs w:val="0"/>
          <w:color w:val="000000" w:themeColor="text1"/>
          <w:sz w:val="28"/>
          <w:szCs w:val="28"/>
          <w:highlight w:val="none"/>
          <w14:textFill>
            <w14:solidFill>
              <w14:schemeClr w14:val="tx1"/>
            </w14:solidFill>
          </w14:textFill>
        </w:rPr>
        <w:t>秒内作答。</w:t>
      </w:r>
    </w:p>
    <w:p w14:paraId="0B46E0F9">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答题规则：</w:t>
      </w:r>
    </w:p>
    <w:p w14:paraId="1C81B6BA">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提前按抢答器视为违规，扣</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10</w:t>
      </w:r>
      <w:r>
        <w:rPr>
          <w:rFonts w:hint="eastAsia" w:ascii="仿宋" w:hAnsi="仿宋" w:eastAsia="仿宋" w:cs="仿宋"/>
          <w:b w:val="0"/>
          <w:bCs w:val="0"/>
          <w:color w:val="000000" w:themeColor="text1"/>
          <w:sz w:val="28"/>
          <w:szCs w:val="28"/>
          <w:highlight w:val="none"/>
          <w14:textFill>
            <w14:solidFill>
              <w14:schemeClr w14:val="tx1"/>
            </w14:solidFill>
          </w14:textFill>
        </w:rPr>
        <w:t>分并取消本题抢答资格。</w:t>
      </w:r>
    </w:p>
    <w:p w14:paraId="58851EC1">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答对得</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20</w:t>
      </w:r>
      <w:r>
        <w:rPr>
          <w:rFonts w:hint="eastAsia" w:ascii="仿宋" w:hAnsi="仿宋" w:eastAsia="仿宋" w:cs="仿宋"/>
          <w:b w:val="0"/>
          <w:bCs w:val="0"/>
          <w:color w:val="000000" w:themeColor="text1"/>
          <w:sz w:val="28"/>
          <w:szCs w:val="28"/>
          <w:highlight w:val="none"/>
          <w14:textFill>
            <w14:solidFill>
              <w14:schemeClr w14:val="tx1"/>
            </w14:solidFill>
          </w14:textFill>
        </w:rPr>
        <w:t>分，答错</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或超时未作答</w:t>
      </w:r>
      <w:r>
        <w:rPr>
          <w:rFonts w:hint="eastAsia" w:ascii="仿宋" w:hAnsi="仿宋" w:eastAsia="仿宋" w:cs="仿宋"/>
          <w:b w:val="0"/>
          <w:bCs w:val="0"/>
          <w:color w:val="000000" w:themeColor="text1"/>
          <w:sz w:val="28"/>
          <w:szCs w:val="28"/>
          <w:highlight w:val="none"/>
          <w14:textFill>
            <w14:solidFill>
              <w14:schemeClr w14:val="tx1"/>
            </w14:solidFill>
          </w14:textFill>
        </w:rPr>
        <w:t>扣</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10</w:t>
      </w:r>
      <w:r>
        <w:rPr>
          <w:rFonts w:hint="eastAsia" w:ascii="仿宋" w:hAnsi="仿宋" w:eastAsia="仿宋" w:cs="仿宋"/>
          <w:b w:val="0"/>
          <w:bCs w:val="0"/>
          <w:color w:val="000000" w:themeColor="text1"/>
          <w:sz w:val="28"/>
          <w:szCs w:val="28"/>
          <w:highlight w:val="none"/>
          <w14:textFill>
            <w14:solidFill>
              <w14:schemeClr w14:val="tx1"/>
            </w14:solidFill>
          </w14:textFill>
        </w:rPr>
        <w:t>分。</w:t>
      </w:r>
    </w:p>
    <w:p w14:paraId="246C49B2">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答题时可</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与队友商议，</w:t>
      </w:r>
      <w:r>
        <w:rPr>
          <w:rFonts w:hint="eastAsia" w:ascii="仿宋" w:hAnsi="仿宋" w:eastAsia="仿宋" w:cs="仿宋"/>
          <w:b w:val="0"/>
          <w:bCs w:val="0"/>
          <w:color w:val="000000" w:themeColor="text1"/>
          <w:sz w:val="28"/>
          <w:szCs w:val="28"/>
          <w:highlight w:val="none"/>
          <w14:textFill>
            <w14:solidFill>
              <w14:schemeClr w14:val="tx1"/>
            </w14:solidFill>
          </w14:textFill>
        </w:rPr>
        <w:t>由队内任意一名队员作答，其他队员可补充。</w:t>
      </w:r>
    </w:p>
    <w:p w14:paraId="20D5F238">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答错后，由</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其他5支队伍重新抢答</w:t>
      </w:r>
      <w:r>
        <w:rPr>
          <w:rFonts w:hint="eastAsia" w:ascii="仿宋" w:hAnsi="仿宋" w:eastAsia="仿宋" w:cs="仿宋"/>
          <w:b w:val="0"/>
          <w:bCs w:val="0"/>
          <w:color w:val="000000" w:themeColor="text1"/>
          <w:sz w:val="28"/>
          <w:szCs w:val="28"/>
          <w:highlight w:val="none"/>
          <w14:textFill>
            <w14:solidFill>
              <w14:schemeClr w14:val="tx1"/>
            </w14:solidFill>
          </w14:textFill>
        </w:rPr>
        <w:t>补答</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主持人重新喊“开始”后，</w:t>
      </w:r>
      <w:r>
        <w:rPr>
          <w:rFonts w:hint="eastAsia" w:ascii="仿宋" w:hAnsi="仿宋" w:eastAsia="仿宋" w:cs="仿宋"/>
          <w:b w:val="0"/>
          <w:bCs w:val="0"/>
          <w:color w:val="000000" w:themeColor="text1"/>
          <w:sz w:val="28"/>
          <w:szCs w:val="28"/>
          <w:highlight w:val="none"/>
          <w14:textFill>
            <w14:solidFill>
              <w14:schemeClr w14:val="tx1"/>
            </w14:solidFill>
          </w14:textFill>
        </w:rPr>
        <w:t>由其他5支队伍</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进行</w:t>
      </w:r>
      <w:r>
        <w:rPr>
          <w:rFonts w:hint="eastAsia" w:ascii="仿宋" w:hAnsi="仿宋" w:eastAsia="仿宋" w:cs="仿宋"/>
          <w:b w:val="0"/>
          <w:bCs w:val="0"/>
          <w:color w:val="000000" w:themeColor="text1"/>
          <w:sz w:val="28"/>
          <w:szCs w:val="28"/>
          <w:highlight w:val="none"/>
          <w14:textFill>
            <w14:solidFill>
              <w14:schemeClr w14:val="tx1"/>
            </w14:solidFill>
          </w14:textFill>
        </w:rPr>
        <w:t>抢答补答，先按抢答器者获得补答权。补答正确得</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10</w:t>
      </w:r>
      <w:r>
        <w:rPr>
          <w:rFonts w:hint="eastAsia" w:ascii="仿宋" w:hAnsi="仿宋" w:eastAsia="仿宋" w:cs="仿宋"/>
          <w:b w:val="0"/>
          <w:bCs w:val="0"/>
          <w:color w:val="000000" w:themeColor="text1"/>
          <w:sz w:val="28"/>
          <w:szCs w:val="28"/>
          <w:highlight w:val="none"/>
          <w14:textFill>
            <w14:solidFill>
              <w14:schemeClr w14:val="tx1"/>
            </w14:solidFill>
          </w14:textFill>
        </w:rPr>
        <w:t>分，补答错误</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或超时未作答</w:t>
      </w:r>
      <w:r>
        <w:rPr>
          <w:rFonts w:hint="eastAsia" w:ascii="仿宋" w:hAnsi="仿宋" w:eastAsia="仿宋" w:cs="仿宋"/>
          <w:b w:val="0"/>
          <w:bCs w:val="0"/>
          <w:color w:val="000000" w:themeColor="text1"/>
          <w:sz w:val="28"/>
          <w:szCs w:val="28"/>
          <w:highlight w:val="none"/>
          <w14:textFill>
            <w14:solidFill>
              <w14:schemeClr w14:val="tx1"/>
            </w14:solidFill>
          </w14:textFill>
        </w:rPr>
        <w:t>扣</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10</w:t>
      </w:r>
      <w:r>
        <w:rPr>
          <w:rFonts w:hint="eastAsia" w:ascii="仿宋" w:hAnsi="仿宋" w:eastAsia="仿宋" w:cs="仿宋"/>
          <w:b w:val="0"/>
          <w:bCs w:val="0"/>
          <w:color w:val="000000" w:themeColor="text1"/>
          <w:sz w:val="28"/>
          <w:szCs w:val="28"/>
          <w:highlight w:val="none"/>
          <w14:textFill>
            <w14:solidFill>
              <w14:schemeClr w14:val="tx1"/>
            </w14:solidFill>
          </w14:textFill>
        </w:rPr>
        <w:t>分。</w:t>
      </w:r>
    </w:p>
    <w:p w14:paraId="5C58AAFD">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每道题只有一次补答机会</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两支队伍答错后，则跳过该题进入下一题。</w:t>
      </w:r>
    </w:p>
    <w:p w14:paraId="393A33EB">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计分方式：</w:t>
      </w:r>
      <w:r>
        <w:rPr>
          <w:rFonts w:hint="eastAsia" w:ascii="仿宋" w:hAnsi="仿宋" w:eastAsia="仿宋" w:cs="仿宋"/>
          <w:b w:val="0"/>
          <w:bCs w:val="0"/>
          <w:color w:val="000000" w:themeColor="text1"/>
          <w:sz w:val="28"/>
          <w:szCs w:val="28"/>
          <w:highlight w:val="none"/>
          <w14:textFill>
            <w14:solidFill>
              <w14:schemeClr w14:val="tx1"/>
            </w14:solidFill>
          </w14:textFill>
        </w:rPr>
        <w:t>每队抢答题环节得分不设上限，可累计扣分。</w:t>
      </w:r>
    </w:p>
    <w:p w14:paraId="6D214280">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四</w:t>
      </w:r>
      <w:r>
        <w:rPr>
          <w:rFonts w:hint="eastAsia" w:ascii="仿宋" w:hAnsi="仿宋" w:eastAsia="仿宋" w:cs="仿宋"/>
          <w:b/>
          <w:bCs/>
          <w:color w:val="000000" w:themeColor="text1"/>
          <w:sz w:val="28"/>
          <w:szCs w:val="28"/>
          <w:highlight w:val="none"/>
          <w14:textFill>
            <w14:solidFill>
              <w14:schemeClr w14:val="tx1"/>
            </w14:solidFill>
          </w14:textFill>
        </w:rPr>
        <w:t>）挑战题环节（预计时长：</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30</w:t>
      </w:r>
      <w:r>
        <w:rPr>
          <w:rFonts w:hint="eastAsia" w:ascii="仿宋" w:hAnsi="仿宋" w:eastAsia="仿宋" w:cs="仿宋"/>
          <w:b/>
          <w:bCs/>
          <w:color w:val="000000" w:themeColor="text1"/>
          <w:sz w:val="28"/>
          <w:szCs w:val="28"/>
          <w:highlight w:val="none"/>
          <w14:textFill>
            <w14:solidFill>
              <w14:schemeClr w14:val="tx1"/>
            </w14:solidFill>
          </w14:textFill>
        </w:rPr>
        <w:t>分钟）</w:t>
      </w:r>
    </w:p>
    <w:p w14:paraId="078A9BD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题目数量与类型：</w:t>
      </w:r>
      <w:r>
        <w:rPr>
          <w:rFonts w:hint="eastAsia" w:ascii="仿宋" w:hAnsi="仿宋" w:eastAsia="仿宋" w:cs="仿宋"/>
          <w:b w:val="0"/>
          <w:bCs w:val="0"/>
          <w:color w:val="000000" w:themeColor="text1"/>
          <w:sz w:val="28"/>
          <w:szCs w:val="28"/>
          <w:highlight w:val="none"/>
          <w14:textFill>
            <w14:solidFill>
              <w14:schemeClr w14:val="tx1"/>
            </w14:solidFill>
          </w14:textFill>
        </w:rPr>
        <w:t>共</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1</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8</w:t>
      </w:r>
      <w:r>
        <w:rPr>
          <w:rFonts w:hint="eastAsia" w:ascii="仿宋" w:hAnsi="仿宋" w:eastAsia="仿宋" w:cs="仿宋"/>
          <w:b w:val="0"/>
          <w:bCs w:val="0"/>
          <w:color w:val="000000" w:themeColor="text1"/>
          <w:sz w:val="28"/>
          <w:szCs w:val="28"/>
          <w:highlight w:val="none"/>
          <w14:textFill>
            <w14:solidFill>
              <w14:schemeClr w14:val="tx1"/>
            </w14:solidFill>
          </w14:textFill>
        </w:rPr>
        <w:t>题。分值三档，每档各</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6</w:t>
      </w:r>
      <w:r>
        <w:rPr>
          <w:rFonts w:hint="eastAsia" w:ascii="仿宋" w:hAnsi="仿宋" w:eastAsia="仿宋" w:cs="仿宋"/>
          <w:b w:val="0"/>
          <w:bCs w:val="0"/>
          <w:color w:val="000000" w:themeColor="text1"/>
          <w:sz w:val="28"/>
          <w:szCs w:val="28"/>
          <w:highlight w:val="none"/>
          <w14:textFill>
            <w14:solidFill>
              <w14:schemeClr w14:val="tx1"/>
            </w14:solidFill>
          </w14:textFill>
        </w:rPr>
        <w:t>题：</w:t>
      </w:r>
    </w:p>
    <w:p w14:paraId="7ED759AA">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10分题：单选题（</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6</w:t>
      </w:r>
      <w:r>
        <w:rPr>
          <w:rFonts w:hint="eastAsia" w:ascii="仿宋" w:hAnsi="仿宋" w:eastAsia="仿宋" w:cs="仿宋"/>
          <w:b w:val="0"/>
          <w:bCs w:val="0"/>
          <w:color w:val="000000" w:themeColor="text1"/>
          <w:sz w:val="28"/>
          <w:szCs w:val="28"/>
          <w:highlight w:val="none"/>
          <w14:textFill>
            <w14:solidFill>
              <w14:schemeClr w14:val="tx1"/>
            </w14:solidFill>
          </w14:textFill>
        </w:rPr>
        <w:t>题）</w:t>
      </w:r>
    </w:p>
    <w:p w14:paraId="4E6A4919">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20分题：多选题（</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6</w:t>
      </w:r>
      <w:r>
        <w:rPr>
          <w:rFonts w:hint="eastAsia" w:ascii="仿宋" w:hAnsi="仿宋" w:eastAsia="仿宋" w:cs="仿宋"/>
          <w:b w:val="0"/>
          <w:bCs w:val="0"/>
          <w:color w:val="000000" w:themeColor="text1"/>
          <w:sz w:val="28"/>
          <w:szCs w:val="28"/>
          <w:highlight w:val="none"/>
          <w14:textFill>
            <w14:solidFill>
              <w14:schemeClr w14:val="tx1"/>
            </w14:solidFill>
          </w14:textFill>
        </w:rPr>
        <w:t>题）</w:t>
      </w:r>
    </w:p>
    <w:p w14:paraId="014624D9">
      <w:pPr>
        <w:keepNext w:val="0"/>
        <w:keepLines w:val="0"/>
        <w:pageBreakBefore w:val="0"/>
        <w:widowControl w:val="0"/>
        <w:kinsoku/>
        <w:wordWrap/>
        <w:overflowPunct/>
        <w:topLinePunct w:val="0"/>
        <w:autoSpaceDE/>
        <w:autoSpaceDN/>
        <w:bidi w:val="0"/>
        <w:spacing w:line="440" w:lineRule="exact"/>
        <w:ind w:firstLine="840" w:firstLineChars="3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30分题：论述题（</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6</w:t>
      </w:r>
      <w:r>
        <w:rPr>
          <w:rFonts w:hint="eastAsia" w:ascii="仿宋" w:hAnsi="仿宋" w:eastAsia="仿宋" w:cs="仿宋"/>
          <w:b w:val="0"/>
          <w:bCs w:val="0"/>
          <w:color w:val="000000" w:themeColor="text1"/>
          <w:sz w:val="28"/>
          <w:szCs w:val="28"/>
          <w:highlight w:val="none"/>
          <w14:textFill>
            <w14:solidFill>
              <w14:schemeClr w14:val="tx1"/>
            </w14:solidFill>
          </w14:textFill>
        </w:rPr>
        <w:t>题，需简要阐述观点）</w:t>
      </w:r>
    </w:p>
    <w:p w14:paraId="49593622">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选题顺序：</w:t>
      </w:r>
      <w:r>
        <w:rPr>
          <w:rFonts w:hint="eastAsia" w:ascii="仿宋" w:hAnsi="仿宋" w:eastAsia="仿宋" w:cs="仿宋"/>
          <w:b w:val="0"/>
          <w:bCs w:val="0"/>
          <w:color w:val="000000" w:themeColor="text1"/>
          <w:sz w:val="28"/>
          <w:szCs w:val="28"/>
          <w:highlight w:val="none"/>
          <w14:textFill>
            <w14:solidFill>
              <w14:schemeClr w14:val="tx1"/>
            </w14:solidFill>
          </w14:textFill>
        </w:rPr>
        <w:t>按当前累计得分从低到高排序（同分则抽签顺序小者优先），每队随机抽取1道题（从剩余题库中抽取），已抽取的题目不再放回。</w:t>
      </w:r>
    </w:p>
    <w:p w14:paraId="7E5F0E21">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答题规则：</w:t>
      </w:r>
    </w:p>
    <w:p w14:paraId="47F535C3">
      <w:pPr>
        <w:keepNext w:val="0"/>
        <w:keepLines w:val="0"/>
        <w:pageBreakBefore w:val="0"/>
        <w:widowControl w:val="0"/>
        <w:kinsoku/>
        <w:wordWrap/>
        <w:overflowPunct/>
        <w:topLinePunct w:val="0"/>
        <w:autoSpaceDE/>
        <w:autoSpaceDN/>
        <w:bidi w:val="0"/>
        <w:spacing w:line="440" w:lineRule="exact"/>
        <w:ind w:firstLine="1120"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按照选题顺序进行答题，</w:t>
      </w:r>
      <w:r>
        <w:rPr>
          <w:rFonts w:hint="eastAsia" w:ascii="仿宋" w:hAnsi="仿宋" w:eastAsia="仿宋" w:cs="仿宋"/>
          <w:b w:val="0"/>
          <w:bCs w:val="0"/>
          <w:color w:val="000000" w:themeColor="text1"/>
          <w:sz w:val="28"/>
          <w:szCs w:val="28"/>
          <w:highlight w:val="none"/>
          <w14:textFill>
            <w14:solidFill>
              <w14:schemeClr w14:val="tx1"/>
            </w14:solidFill>
          </w14:textFill>
        </w:rPr>
        <w:t>每队自选分值档次（10/20/30分），由主持人从对应题库中随机抽取一道未被选过的题目。</w:t>
      </w:r>
    </w:p>
    <w:p w14:paraId="7BBD1722">
      <w:pPr>
        <w:keepNext w:val="0"/>
        <w:keepLines w:val="0"/>
        <w:pageBreakBefore w:val="0"/>
        <w:widowControl w:val="0"/>
        <w:kinsoku/>
        <w:wordWrap/>
        <w:overflowPunct/>
        <w:topLinePunct w:val="0"/>
        <w:autoSpaceDE/>
        <w:autoSpaceDN/>
        <w:bidi w:val="0"/>
        <w:spacing w:line="440" w:lineRule="exact"/>
        <w:ind w:firstLine="1120"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队内任意一名队员作答，可队内商议。</w:t>
      </w:r>
    </w:p>
    <w:p w14:paraId="5BF299A3">
      <w:pPr>
        <w:keepNext w:val="0"/>
        <w:keepLines w:val="0"/>
        <w:pageBreakBefore w:val="0"/>
        <w:widowControl w:val="0"/>
        <w:kinsoku/>
        <w:wordWrap/>
        <w:overflowPunct/>
        <w:topLinePunct w:val="0"/>
        <w:autoSpaceDE/>
        <w:autoSpaceDN/>
        <w:bidi w:val="0"/>
        <w:spacing w:line="440" w:lineRule="exact"/>
        <w:ind w:firstLine="1120"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答题时间：10分题30秒，20分题45秒，30分题60秒。</w:t>
      </w:r>
    </w:p>
    <w:p w14:paraId="2D6AD373">
      <w:pPr>
        <w:keepNext w:val="0"/>
        <w:keepLines w:val="0"/>
        <w:pageBreakBefore w:val="0"/>
        <w:widowControl w:val="0"/>
        <w:kinsoku/>
        <w:wordWrap/>
        <w:overflowPunct/>
        <w:topLinePunct w:val="0"/>
        <w:autoSpaceDE/>
        <w:autoSpaceDN/>
        <w:bidi w:val="0"/>
        <w:spacing w:line="440" w:lineRule="exact"/>
        <w:ind w:firstLine="1120"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答对得相应分数，答错或超时扣相应分数。</w:t>
      </w:r>
    </w:p>
    <w:p w14:paraId="543E5CC3">
      <w:pPr>
        <w:keepNext w:val="0"/>
        <w:keepLines w:val="0"/>
        <w:pageBreakBefore w:val="0"/>
        <w:widowControl w:val="0"/>
        <w:kinsoku/>
        <w:wordWrap/>
        <w:overflowPunct/>
        <w:topLinePunct w:val="0"/>
        <w:autoSpaceDE/>
        <w:autoSpaceDN/>
        <w:bidi w:val="0"/>
        <w:spacing w:line="440" w:lineRule="exact"/>
        <w:ind w:firstLine="1120"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论述题由现场专家根据选手作答情况打分（可打30分以下的分值，如25分、20分等）。</w:t>
      </w:r>
    </w:p>
    <w:p w14:paraId="2540A752">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计分方式：</w:t>
      </w:r>
      <w:r>
        <w:rPr>
          <w:rFonts w:hint="eastAsia" w:ascii="仿宋" w:hAnsi="仿宋" w:eastAsia="仿宋" w:cs="仿宋"/>
          <w:b w:val="0"/>
          <w:bCs w:val="0"/>
          <w:color w:val="000000" w:themeColor="text1"/>
          <w:sz w:val="28"/>
          <w:szCs w:val="28"/>
          <w:highlight w:val="none"/>
          <w14:textFill>
            <w14:solidFill>
              <w14:schemeClr w14:val="tx1"/>
            </w14:solidFill>
          </w14:textFill>
        </w:rPr>
        <w:t>每队挑战题得分加/减后，计入总成绩。</w:t>
      </w:r>
    </w:p>
    <w:p w14:paraId="12E515BE">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五</w:t>
      </w:r>
      <w:r>
        <w:rPr>
          <w:rFonts w:hint="eastAsia" w:ascii="仿宋" w:hAnsi="仿宋" w:eastAsia="仿宋" w:cs="仿宋"/>
          <w:b/>
          <w:bCs/>
          <w:color w:val="000000" w:themeColor="text1"/>
          <w:sz w:val="28"/>
          <w:szCs w:val="28"/>
          <w:highlight w:val="none"/>
          <w14:textFill>
            <w14:solidFill>
              <w14:schemeClr w14:val="tx1"/>
            </w14:solidFill>
          </w14:textFill>
        </w:rPr>
        <w:t>）总成绩与名次排定</w:t>
      </w:r>
    </w:p>
    <w:p w14:paraId="53AEE875">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w:t>
      </w:r>
      <w:r>
        <w:rPr>
          <w:rFonts w:hint="eastAsia" w:ascii="仿宋" w:hAnsi="仿宋" w:eastAsia="仿宋" w:cs="仿宋"/>
          <w:b w:val="0"/>
          <w:bCs w:val="0"/>
          <w:color w:val="000000" w:themeColor="text1"/>
          <w:sz w:val="28"/>
          <w:szCs w:val="28"/>
          <w:highlight w:val="none"/>
          <w14:textFill>
            <w14:solidFill>
              <w14:schemeClr w14:val="tx1"/>
            </w14:solidFill>
          </w14:textFill>
        </w:rPr>
        <w:t>团体决赛总成绩=</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初始100分+</w:t>
      </w:r>
      <w:r>
        <w:rPr>
          <w:rFonts w:hint="eastAsia" w:ascii="仿宋" w:hAnsi="仿宋" w:eastAsia="仿宋" w:cs="仿宋"/>
          <w:b w:val="0"/>
          <w:bCs w:val="0"/>
          <w:color w:val="000000" w:themeColor="text1"/>
          <w:sz w:val="28"/>
          <w:szCs w:val="28"/>
          <w:highlight w:val="none"/>
          <w14:textFill>
            <w14:solidFill>
              <w14:schemeClr w14:val="tx1"/>
            </w14:solidFill>
          </w14:textFill>
        </w:rPr>
        <w:t>必答题得分+抢答题得分+挑战题得分。</w:t>
      </w:r>
    </w:p>
    <w:p w14:paraId="49B707C3">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2.</w:t>
      </w:r>
      <w:r>
        <w:rPr>
          <w:rFonts w:hint="eastAsia" w:ascii="仿宋" w:hAnsi="仿宋" w:eastAsia="仿宋" w:cs="仿宋"/>
          <w:b w:val="0"/>
          <w:bCs w:val="0"/>
          <w:color w:val="000000" w:themeColor="text1"/>
          <w:sz w:val="28"/>
          <w:szCs w:val="28"/>
          <w:highlight w:val="none"/>
          <w14:textFill>
            <w14:solidFill>
              <w14:schemeClr w14:val="tx1"/>
            </w14:solidFill>
          </w14:textFill>
        </w:rPr>
        <w:t>按总成绩从高到低排序，依次确定第1名</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至</w:t>
      </w:r>
      <w:r>
        <w:rPr>
          <w:rFonts w:hint="eastAsia" w:ascii="仿宋" w:hAnsi="仿宋" w:eastAsia="仿宋" w:cs="仿宋"/>
          <w:b w:val="0"/>
          <w:bCs w:val="0"/>
          <w:color w:val="000000" w:themeColor="text1"/>
          <w:sz w:val="28"/>
          <w:szCs w:val="28"/>
          <w:highlight w:val="none"/>
          <w14:textFill>
            <w14:solidFill>
              <w14:schemeClr w14:val="tx1"/>
            </w14:solidFill>
          </w14:textFill>
        </w:rPr>
        <w:t>第6名。</w:t>
      </w:r>
    </w:p>
    <w:p w14:paraId="59DA74F0">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3.</w:t>
      </w:r>
      <w:r>
        <w:rPr>
          <w:rFonts w:hint="eastAsia" w:ascii="仿宋" w:hAnsi="仿宋" w:eastAsia="仿宋" w:cs="仿宋"/>
          <w:b/>
          <w:bCs/>
          <w:color w:val="000000" w:themeColor="text1"/>
          <w:sz w:val="28"/>
          <w:szCs w:val="28"/>
          <w:highlight w:val="none"/>
          <w14:textFill>
            <w14:solidFill>
              <w14:schemeClr w14:val="tx1"/>
            </w14:solidFill>
          </w14:textFill>
        </w:rPr>
        <w:t>同分处理规则：</w:t>
      </w:r>
    </w:p>
    <w:p w14:paraId="65DA4FDB">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若</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最后成绩</w:t>
      </w:r>
      <w:r>
        <w:rPr>
          <w:rFonts w:hint="eastAsia" w:ascii="仿宋" w:hAnsi="仿宋" w:eastAsia="仿宋" w:cs="仿宋"/>
          <w:b w:val="0"/>
          <w:bCs w:val="0"/>
          <w:color w:val="000000" w:themeColor="text1"/>
          <w:sz w:val="28"/>
          <w:szCs w:val="28"/>
          <w:highlight w:val="none"/>
          <w14:textFill>
            <w14:solidFill>
              <w14:schemeClr w14:val="tx1"/>
            </w14:solidFill>
          </w14:textFill>
        </w:rPr>
        <w:t>出现</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两支及以上队伍</w:t>
      </w:r>
      <w:r>
        <w:rPr>
          <w:rFonts w:hint="eastAsia" w:ascii="仿宋" w:hAnsi="仿宋" w:eastAsia="仿宋" w:cs="仿宋"/>
          <w:b w:val="0"/>
          <w:bCs w:val="0"/>
          <w:color w:val="000000" w:themeColor="text1"/>
          <w:sz w:val="28"/>
          <w:szCs w:val="28"/>
          <w:highlight w:val="none"/>
          <w14:textFill>
            <w14:solidFill>
              <w14:schemeClr w14:val="tx1"/>
            </w14:solidFill>
          </w14:textFill>
        </w:rPr>
        <w:t>总分相同，已能确定名次且不与同分队伍产生交叉的队伍保留原有名次，不参与加赛</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环节</w:t>
      </w:r>
      <w:r>
        <w:rPr>
          <w:rFonts w:hint="eastAsia" w:ascii="仿宋" w:hAnsi="仿宋" w:eastAsia="仿宋" w:cs="仿宋"/>
          <w:b w:val="0"/>
          <w:bCs w:val="0"/>
          <w:color w:val="000000" w:themeColor="text1"/>
          <w:sz w:val="28"/>
          <w:szCs w:val="28"/>
          <w:highlight w:val="none"/>
          <w14:textFill>
            <w14:solidFill>
              <w14:schemeClr w14:val="tx1"/>
            </w14:solidFill>
          </w14:textFill>
        </w:rPr>
        <w:t>。</w:t>
      </w:r>
    </w:p>
    <w:p w14:paraId="1820BF3F">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2</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仅总分相同的队伍</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进入加赛环节，加赛环节为风险题</w:t>
      </w:r>
      <w:r>
        <w:rPr>
          <w:rFonts w:hint="eastAsia" w:ascii="仿宋" w:hAnsi="仿宋" w:eastAsia="仿宋" w:cs="仿宋"/>
          <w:b w:val="0"/>
          <w:bCs w:val="0"/>
          <w:color w:val="000000" w:themeColor="text1"/>
          <w:sz w:val="28"/>
          <w:szCs w:val="28"/>
          <w:highlight w:val="none"/>
          <w14:textFill>
            <w14:solidFill>
              <w14:schemeClr w14:val="tx1"/>
            </w14:solidFill>
          </w14:textFill>
        </w:rPr>
        <w:t>：</w:t>
      </w:r>
    </w:p>
    <w:p w14:paraId="043335C7">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①</w:t>
      </w:r>
      <w:r>
        <w:rPr>
          <w:rFonts w:hint="eastAsia" w:ascii="仿宋" w:hAnsi="仿宋" w:eastAsia="仿宋" w:cs="仿宋"/>
          <w:b w:val="0"/>
          <w:bCs w:val="0"/>
          <w:color w:val="000000" w:themeColor="text1"/>
          <w:sz w:val="28"/>
          <w:szCs w:val="28"/>
          <w:highlight w:val="none"/>
          <w14:textFill>
            <w14:solidFill>
              <w14:schemeClr w14:val="tx1"/>
            </w14:solidFill>
          </w14:textFill>
        </w:rPr>
        <w:t>所有同分队伍同时抢答一道题目（规则同第二环节）。</w:t>
      </w:r>
    </w:p>
    <w:p w14:paraId="17B470D9">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②</w:t>
      </w:r>
      <w:r>
        <w:rPr>
          <w:rFonts w:hint="eastAsia" w:ascii="仿宋" w:hAnsi="仿宋" w:eastAsia="仿宋" w:cs="仿宋"/>
          <w:b w:val="0"/>
          <w:bCs w:val="0"/>
          <w:color w:val="000000" w:themeColor="text1"/>
          <w:sz w:val="28"/>
          <w:szCs w:val="28"/>
          <w:highlight w:val="none"/>
          <w14:textFill>
            <w14:solidFill>
              <w14:schemeClr w14:val="tx1"/>
            </w14:solidFill>
          </w14:textFill>
        </w:rPr>
        <w:t>第一个抢到</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且</w:t>
      </w:r>
      <w:r>
        <w:rPr>
          <w:rFonts w:hint="eastAsia" w:ascii="仿宋" w:hAnsi="仿宋" w:eastAsia="仿宋" w:cs="仿宋"/>
          <w:b w:val="0"/>
          <w:bCs w:val="0"/>
          <w:color w:val="000000" w:themeColor="text1"/>
          <w:sz w:val="28"/>
          <w:szCs w:val="28"/>
          <w:highlight w:val="none"/>
          <w14:textFill>
            <w14:solidFill>
              <w14:schemeClr w14:val="tx1"/>
            </w14:solidFill>
          </w14:textFill>
        </w:rPr>
        <w:t>答对的队伍，确认为同分队伍中的第一名（即该队伍最终名次靠前）</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后续类似队伍名次依次为第二名、第三名等</w:t>
      </w:r>
      <w:r>
        <w:rPr>
          <w:rFonts w:hint="eastAsia" w:ascii="仿宋" w:hAnsi="仿宋" w:eastAsia="仿宋" w:cs="仿宋"/>
          <w:b w:val="0"/>
          <w:bCs w:val="0"/>
          <w:color w:val="000000" w:themeColor="text1"/>
          <w:sz w:val="28"/>
          <w:szCs w:val="28"/>
          <w:highlight w:val="none"/>
          <w14:textFill>
            <w14:solidFill>
              <w14:schemeClr w14:val="tx1"/>
            </w14:solidFill>
          </w14:textFill>
        </w:rPr>
        <w:t>。</w:t>
      </w:r>
    </w:p>
    <w:p w14:paraId="106C64F9">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③第一个</w:t>
      </w:r>
      <w:r>
        <w:rPr>
          <w:rFonts w:hint="eastAsia" w:ascii="仿宋" w:hAnsi="仿宋" w:eastAsia="仿宋" w:cs="仿宋"/>
          <w:b w:val="0"/>
          <w:bCs w:val="0"/>
          <w:color w:val="000000" w:themeColor="text1"/>
          <w:sz w:val="28"/>
          <w:szCs w:val="28"/>
          <w:highlight w:val="none"/>
          <w14:textFill>
            <w14:solidFill>
              <w14:schemeClr w14:val="tx1"/>
            </w14:solidFill>
          </w14:textFill>
        </w:rPr>
        <w:t>抢到但答错的队伍，直接降为同分队伍中的最后一名（即该队伍最终名次靠后）</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后续类似队伍名次依次为倒数第二名、倒数第三名等</w:t>
      </w:r>
      <w:r>
        <w:rPr>
          <w:rFonts w:hint="eastAsia" w:ascii="仿宋" w:hAnsi="仿宋" w:eastAsia="仿宋" w:cs="仿宋"/>
          <w:b w:val="0"/>
          <w:bCs w:val="0"/>
          <w:color w:val="000000" w:themeColor="text1"/>
          <w:sz w:val="28"/>
          <w:szCs w:val="28"/>
          <w:highlight w:val="none"/>
          <w14:textFill>
            <w14:solidFill>
              <w14:schemeClr w14:val="tx1"/>
            </w14:solidFill>
          </w14:textFill>
        </w:rPr>
        <w:t>。</w:t>
      </w:r>
    </w:p>
    <w:p w14:paraId="284BF4B4">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④</w:t>
      </w:r>
      <w:r>
        <w:rPr>
          <w:rFonts w:hint="eastAsia" w:ascii="仿宋" w:hAnsi="仿宋" w:eastAsia="仿宋" w:cs="仿宋"/>
          <w:b w:val="0"/>
          <w:bCs w:val="0"/>
          <w:color w:val="000000" w:themeColor="text1"/>
          <w:sz w:val="28"/>
          <w:szCs w:val="28"/>
          <w:highlight w:val="none"/>
          <w14:textFill>
            <w14:solidFill>
              <w14:schemeClr w14:val="tx1"/>
            </w14:solidFill>
          </w14:textFill>
        </w:rPr>
        <w:t>若某队抢到但答错，其余</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未定名次的</w:t>
      </w:r>
      <w:r>
        <w:rPr>
          <w:rFonts w:hint="eastAsia" w:ascii="仿宋" w:hAnsi="仿宋" w:eastAsia="仿宋" w:cs="仿宋"/>
          <w:b w:val="0"/>
          <w:bCs w:val="0"/>
          <w:color w:val="000000" w:themeColor="text1"/>
          <w:sz w:val="28"/>
          <w:szCs w:val="28"/>
          <w:highlight w:val="none"/>
          <w14:textFill>
            <w14:solidFill>
              <w14:schemeClr w14:val="tx1"/>
            </w14:solidFill>
          </w14:textFill>
        </w:rPr>
        <w:t>队伍</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跳过该题</w:t>
      </w:r>
      <w:r>
        <w:rPr>
          <w:rFonts w:hint="eastAsia" w:ascii="仿宋" w:hAnsi="仿宋" w:eastAsia="仿宋" w:cs="仿宋"/>
          <w:b w:val="0"/>
          <w:bCs w:val="0"/>
          <w:color w:val="000000" w:themeColor="text1"/>
          <w:sz w:val="28"/>
          <w:szCs w:val="28"/>
          <w:highlight w:val="none"/>
          <w14:textFill>
            <w14:solidFill>
              <w14:schemeClr w14:val="tx1"/>
            </w14:solidFill>
          </w14:textFill>
        </w:rPr>
        <w:t>继续抢答下一题，重复上述规则，直至所有同分队伍的名次全部排定。</w:t>
      </w:r>
    </w:p>
    <w:p w14:paraId="6A35FF7C">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⑤</w:t>
      </w:r>
      <w:r>
        <w:rPr>
          <w:rFonts w:hint="eastAsia" w:ascii="仿宋" w:hAnsi="仿宋" w:eastAsia="仿宋" w:cs="仿宋"/>
          <w:b w:val="0"/>
          <w:bCs w:val="0"/>
          <w:color w:val="000000" w:themeColor="text1"/>
          <w:sz w:val="28"/>
          <w:szCs w:val="28"/>
          <w:highlight w:val="none"/>
          <w14:textFill>
            <w14:solidFill>
              <w14:schemeClr w14:val="tx1"/>
            </w14:solidFill>
          </w14:textFill>
        </w:rPr>
        <w:t>加赛时间计入总时长，原则上不超过</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15</w:t>
      </w:r>
      <w:r>
        <w:rPr>
          <w:rFonts w:hint="eastAsia" w:ascii="仿宋" w:hAnsi="仿宋" w:eastAsia="仿宋" w:cs="仿宋"/>
          <w:b w:val="0"/>
          <w:bCs w:val="0"/>
          <w:color w:val="000000" w:themeColor="text1"/>
          <w:sz w:val="28"/>
          <w:szCs w:val="28"/>
          <w:highlight w:val="none"/>
          <w14:textFill>
            <w14:solidFill>
              <w14:schemeClr w14:val="tx1"/>
            </w14:solidFill>
          </w14:textFill>
        </w:rPr>
        <w:t>分钟。</w:t>
      </w:r>
    </w:p>
    <w:p w14:paraId="7CB36187">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六</w:t>
      </w:r>
      <w:r>
        <w:rPr>
          <w:rFonts w:hint="eastAsia" w:ascii="仿宋" w:hAnsi="仿宋" w:eastAsia="仿宋" w:cs="仿宋"/>
          <w:b/>
          <w:bCs/>
          <w:color w:val="000000" w:themeColor="text1"/>
          <w:sz w:val="28"/>
          <w:szCs w:val="28"/>
          <w:highlight w:val="none"/>
          <w14:textFill>
            <w14:solidFill>
              <w14:schemeClr w14:val="tx1"/>
            </w14:solidFill>
          </w14:textFill>
        </w:rPr>
        <w:t>）观众</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互动</w:t>
      </w:r>
      <w:r>
        <w:rPr>
          <w:rFonts w:hint="eastAsia" w:ascii="仿宋" w:hAnsi="仿宋" w:eastAsia="仿宋" w:cs="仿宋"/>
          <w:b/>
          <w:bCs/>
          <w:color w:val="000000" w:themeColor="text1"/>
          <w:sz w:val="28"/>
          <w:szCs w:val="28"/>
          <w:highlight w:val="none"/>
          <w14:textFill>
            <w14:solidFill>
              <w14:schemeClr w14:val="tx1"/>
            </w14:solidFill>
          </w14:textFill>
        </w:rPr>
        <w:t>环节（预计时长：10分钟）</w:t>
      </w:r>
    </w:p>
    <w:p w14:paraId="2D8C773A">
      <w:pPr>
        <w:keepNext w:val="0"/>
        <w:keepLines w:val="0"/>
        <w:pageBreakBefore w:val="0"/>
        <w:widowControl w:val="0"/>
        <w:kinsoku/>
        <w:wordWrap/>
        <w:overflowPunct/>
        <w:topLinePunct w:val="0"/>
        <w:autoSpaceDE/>
        <w:autoSpaceDN/>
        <w:bidi w:val="0"/>
        <w:spacing w:line="440" w:lineRule="exact"/>
        <w:ind w:firstLine="1124" w:firstLineChars="400"/>
        <w:textAlignment w:val="auto"/>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互动环节</w:t>
      </w:r>
      <w:r>
        <w:rPr>
          <w:rFonts w:hint="eastAsia" w:ascii="仿宋" w:hAnsi="仿宋" w:eastAsia="仿宋" w:cs="仿宋"/>
          <w:b/>
          <w:bCs/>
          <w:color w:val="000000" w:themeColor="text1"/>
          <w:sz w:val="28"/>
          <w:szCs w:val="28"/>
          <w:highlight w:val="none"/>
          <w14:textFill>
            <w14:solidFill>
              <w14:schemeClr w14:val="tx1"/>
            </w14:solidFill>
          </w14:textFill>
        </w:rPr>
        <w:t>：</w:t>
      </w:r>
      <w:r>
        <w:rPr>
          <w:rFonts w:hint="eastAsia" w:ascii="仿宋" w:hAnsi="仿宋" w:eastAsia="仿宋" w:cs="仿宋"/>
          <w:b w:val="0"/>
          <w:bCs w:val="0"/>
          <w:color w:val="000000" w:themeColor="text1"/>
          <w:sz w:val="28"/>
          <w:szCs w:val="28"/>
          <w:highlight w:val="none"/>
          <w14:textFill>
            <w14:solidFill>
              <w14:schemeClr w14:val="tx1"/>
            </w14:solidFill>
          </w14:textFill>
        </w:rPr>
        <w:t>在</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决赛现场设置两场观众互动环节，一场为“抢答题环节”完成之后，给予各队商量“挑战题环节”的选题策略；一场为“挑战题环节”或“加赛环节”完成之后，便于现场统计各队名次。</w:t>
      </w:r>
    </w:p>
    <w:p w14:paraId="2E5A9ED2">
      <w:pPr>
        <w:keepNext w:val="0"/>
        <w:keepLines w:val="0"/>
        <w:pageBreakBefore w:val="0"/>
        <w:widowControl w:val="0"/>
        <w:kinsoku/>
        <w:wordWrap/>
        <w:overflowPunct/>
        <w:topLinePunct w:val="0"/>
        <w:autoSpaceDE/>
        <w:autoSpaceDN/>
        <w:bidi w:val="0"/>
        <w:spacing w:line="440" w:lineRule="exact"/>
        <w:ind w:firstLine="1124" w:firstLineChars="4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题目数量：</w:t>
      </w:r>
      <w:r>
        <w:rPr>
          <w:rFonts w:hint="eastAsia" w:ascii="仿宋" w:hAnsi="仿宋" w:eastAsia="仿宋" w:cs="仿宋"/>
          <w:b w:val="0"/>
          <w:bCs w:val="0"/>
          <w:color w:val="000000" w:themeColor="text1"/>
          <w:sz w:val="28"/>
          <w:szCs w:val="28"/>
          <w:highlight w:val="none"/>
          <w14:textFill>
            <w14:solidFill>
              <w14:schemeClr w14:val="tx1"/>
            </w14:solidFill>
          </w14:textFill>
        </w:rPr>
        <w:t>共10道单选题，内容与竞赛知识相关。</w:t>
      </w:r>
    </w:p>
    <w:p w14:paraId="17E3DA3D">
      <w:pPr>
        <w:keepNext w:val="0"/>
        <w:keepLines w:val="0"/>
        <w:pageBreakBefore w:val="0"/>
        <w:widowControl w:val="0"/>
        <w:kinsoku/>
        <w:wordWrap/>
        <w:overflowPunct/>
        <w:topLinePunct w:val="0"/>
        <w:autoSpaceDE/>
        <w:autoSpaceDN/>
        <w:bidi w:val="0"/>
        <w:spacing w:line="440" w:lineRule="exact"/>
        <w:ind w:firstLine="1124" w:firstLineChars="400"/>
        <w:textAlignment w:val="auto"/>
        <w:rPr>
          <w:rFonts w:hint="eastAsia" w:ascii="仿宋" w:hAnsi="仿宋" w:eastAsia="仿宋" w:cs="仿宋"/>
          <w:b/>
          <w:bCs/>
          <w:color w:val="000000" w:themeColor="text1"/>
          <w:sz w:val="28"/>
          <w:szCs w:val="28"/>
          <w:highlight w:val="none"/>
          <w14:textFill>
            <w14:solidFill>
              <w14:schemeClr w14:val="tx1"/>
            </w14:solidFill>
          </w14:textFill>
        </w:rPr>
      </w:pPr>
      <w:r>
        <w:rPr>
          <w:rFonts w:hint="eastAsia" w:ascii="仿宋" w:hAnsi="仿宋" w:eastAsia="仿宋" w:cs="仿宋"/>
          <w:b/>
          <w:bCs/>
          <w:color w:val="000000" w:themeColor="text1"/>
          <w:sz w:val="28"/>
          <w:szCs w:val="28"/>
          <w:highlight w:val="none"/>
          <w14:textFill>
            <w14:solidFill>
              <w14:schemeClr w14:val="tx1"/>
            </w14:solidFill>
          </w14:textFill>
        </w:rPr>
        <w:t>互动方式：</w:t>
      </w:r>
    </w:p>
    <w:p w14:paraId="5ECD47F8">
      <w:pPr>
        <w:keepNext w:val="0"/>
        <w:keepLines w:val="0"/>
        <w:pageBreakBefore w:val="0"/>
        <w:widowControl w:val="0"/>
        <w:kinsoku/>
        <w:wordWrap/>
        <w:overflowPunct/>
        <w:topLinePunct w:val="0"/>
        <w:autoSpaceDE/>
        <w:autoSpaceDN/>
        <w:bidi w:val="0"/>
        <w:spacing w:line="440" w:lineRule="exact"/>
        <w:ind w:firstLine="1400" w:firstLineChars="5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主持人念题，现场观众举手抢答。</w:t>
      </w:r>
    </w:p>
    <w:p w14:paraId="34F290BF">
      <w:pPr>
        <w:keepNext w:val="0"/>
        <w:keepLines w:val="0"/>
        <w:pageBreakBefore w:val="0"/>
        <w:widowControl w:val="0"/>
        <w:kinsoku/>
        <w:wordWrap/>
        <w:overflowPunct/>
        <w:topLinePunct w:val="0"/>
        <w:autoSpaceDE/>
        <w:autoSpaceDN/>
        <w:bidi w:val="0"/>
        <w:spacing w:line="440" w:lineRule="exact"/>
        <w:ind w:firstLine="1400" w:firstLineChars="5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答对者由主办方视情况决定。</w:t>
      </w:r>
    </w:p>
    <w:p w14:paraId="610BDA22">
      <w:pPr>
        <w:keepNext w:val="0"/>
        <w:keepLines w:val="0"/>
        <w:pageBreakBefore w:val="0"/>
        <w:widowControl w:val="0"/>
        <w:kinsoku/>
        <w:wordWrap/>
        <w:overflowPunct/>
        <w:topLinePunct w:val="0"/>
        <w:autoSpaceDE/>
        <w:autoSpaceDN/>
        <w:bidi w:val="0"/>
        <w:spacing w:line="440" w:lineRule="exact"/>
        <w:ind w:firstLine="1400" w:firstLineChars="500"/>
        <w:textAlignment w:val="auto"/>
        <w:rPr>
          <w:rFonts w:hint="eastAsia" w:ascii="仿宋" w:hAnsi="仿宋" w:eastAsia="仿宋" w:cs="仿宋"/>
          <w:b w:val="0"/>
          <w:bCs w:val="0"/>
          <w:color w:val="000000" w:themeColor="text1"/>
          <w:sz w:val="28"/>
          <w:szCs w:val="28"/>
          <w:highlight w:val="none"/>
          <w14:textFill>
            <w14:solidFill>
              <w14:schemeClr w14:val="tx1"/>
            </w14:solidFill>
          </w14:textFill>
        </w:rPr>
      </w:pPr>
      <w:r>
        <w:rPr>
          <w:rFonts w:hint="eastAsia" w:ascii="仿宋" w:hAnsi="仿宋" w:eastAsia="仿宋" w:cs="仿宋"/>
          <w:b w:val="0"/>
          <w:bCs w:val="0"/>
          <w:color w:val="000000" w:themeColor="text1"/>
          <w:sz w:val="28"/>
          <w:szCs w:val="28"/>
          <w:highlight w:val="none"/>
          <w14:textFill>
            <w14:solidFill>
              <w14:schemeClr w14:val="tx1"/>
            </w14:solidFill>
          </w14:textFill>
        </w:rPr>
        <w:t>观众答题不计入</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参赛</w:t>
      </w:r>
      <w:r>
        <w:rPr>
          <w:rFonts w:hint="eastAsia" w:ascii="仿宋" w:hAnsi="仿宋" w:eastAsia="仿宋" w:cs="仿宋"/>
          <w:b w:val="0"/>
          <w:bCs w:val="0"/>
          <w:color w:val="000000" w:themeColor="text1"/>
          <w:sz w:val="28"/>
          <w:szCs w:val="28"/>
          <w:highlight w:val="none"/>
          <w14:textFill>
            <w14:solidFill>
              <w14:schemeClr w14:val="tx1"/>
            </w14:solidFill>
          </w14:textFill>
        </w:rPr>
        <w:t>队伍成绩。</w:t>
      </w:r>
    </w:p>
    <w:p w14:paraId="425DCBF2">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七</w:t>
      </w:r>
      <w:r>
        <w:rPr>
          <w:rFonts w:hint="eastAsia" w:ascii="仿宋" w:hAnsi="仿宋" w:eastAsia="仿宋" w:cs="仿宋"/>
          <w:b/>
          <w:bCs/>
          <w:color w:val="000000" w:themeColor="text1"/>
          <w:sz w:val="28"/>
          <w:szCs w:val="28"/>
          <w:highlight w:val="none"/>
          <w:lang w:eastAsia="zh-CN"/>
          <w14:textFill>
            <w14:solidFill>
              <w14:schemeClr w14:val="tx1"/>
            </w14:solidFill>
          </w14:textFill>
        </w:rPr>
        <w:t>）线下团体决赛题库</w:t>
      </w: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设置</w:t>
      </w:r>
    </w:p>
    <w:p w14:paraId="5462CBE7">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必答题：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150道（含单选、多选）</w:t>
      </w:r>
    </w:p>
    <w:p w14:paraId="2E3AA096">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抢答题：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200道（以多选题为主）</w:t>
      </w:r>
    </w:p>
    <w:p w14:paraId="5953AC8C">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挑战题：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20道（其中包含10分题、20分题、30分题）</w:t>
      </w:r>
    </w:p>
    <w:p w14:paraId="14B7DD5A">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bCs/>
          <w:color w:val="000000" w:themeColor="text1"/>
          <w:sz w:val="28"/>
          <w:szCs w:val="28"/>
          <w:highlight w:val="none"/>
          <w:lang w:eastAsia="zh-CN"/>
          <w14:textFill>
            <w14:solidFill>
              <w14:schemeClr w14:val="tx1"/>
            </w14:solidFill>
          </w14:textFill>
        </w:rPr>
        <w:t>加赛风险抢答题：</w:t>
      </w: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30道（论述题）</w:t>
      </w:r>
    </w:p>
    <w:p w14:paraId="1FDA3FC1">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b w:val="0"/>
          <w:bCs w:val="0"/>
          <w:color w:val="000000" w:themeColor="text1"/>
          <w:sz w:val="28"/>
          <w:szCs w:val="28"/>
          <w:highlight w:val="none"/>
          <w:lang w:eastAsia="zh-CN"/>
          <w14:textFill>
            <w14:solidFill>
              <w14:schemeClr w14:val="tx1"/>
            </w14:solidFill>
          </w14:textFill>
        </w:rPr>
      </w:pPr>
      <w:r>
        <w:rPr>
          <w:rFonts w:hint="eastAsia" w:ascii="仿宋" w:hAnsi="仿宋" w:eastAsia="仿宋" w:cs="仿宋"/>
          <w:b w:val="0"/>
          <w:bCs w:val="0"/>
          <w:color w:val="000000" w:themeColor="text1"/>
          <w:sz w:val="28"/>
          <w:szCs w:val="28"/>
          <w:highlight w:val="none"/>
          <w:lang w:eastAsia="zh-CN"/>
          <w14:textFill>
            <w14:solidFill>
              <w14:schemeClr w14:val="tx1"/>
            </w14:solidFill>
          </w14:textFill>
        </w:rPr>
        <w:t>以上题库由主办方提前准备，现场随机抽取。</w:t>
      </w:r>
    </w:p>
    <w:p w14:paraId="5144589E">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r>
        <w:rPr>
          <w:rFonts w:hint="eastAsia" w:ascii="仿宋" w:hAnsi="仿宋" w:eastAsia="仿宋" w:cs="仿宋"/>
          <w:b/>
          <w:bCs/>
          <w:color w:val="000000" w:themeColor="text1"/>
          <w:sz w:val="30"/>
          <w:szCs w:val="30"/>
          <w:lang w:val="en-US" w:eastAsia="zh-CN"/>
          <w14:textFill>
            <w14:solidFill>
              <w14:schemeClr w14:val="tx1"/>
            </w14:solidFill>
          </w14:textFill>
        </w:rPr>
        <w:t>十</w:t>
      </w:r>
      <w:r>
        <w:rPr>
          <w:rFonts w:hint="eastAsia" w:ascii="仿宋" w:hAnsi="仿宋" w:eastAsia="仿宋" w:cs="仿宋"/>
          <w:b/>
          <w:bCs/>
          <w:color w:val="000000" w:themeColor="text1"/>
          <w:sz w:val="30"/>
          <w:szCs w:val="30"/>
          <w14:textFill>
            <w14:solidFill>
              <w14:schemeClr w14:val="tx1"/>
            </w14:solidFill>
          </w14:textFill>
        </w:rPr>
        <w:t>、奖项设置</w:t>
      </w:r>
      <w:bookmarkEnd w:id="10"/>
    </w:p>
    <w:p w14:paraId="3B5736CF">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1"/>
        <w:rPr>
          <w:rFonts w:hint="eastAsia" w:ascii="仿宋" w:hAnsi="仿宋" w:eastAsia="仿宋" w:cs="仿宋"/>
          <w:b/>
          <w:bCs/>
          <w:color w:val="000000" w:themeColor="text1"/>
          <w:sz w:val="28"/>
          <w:szCs w:val="28"/>
          <w:highlight w:val="none"/>
          <w14:textFill>
            <w14:solidFill>
              <w14:schemeClr w14:val="tx1"/>
            </w14:solidFill>
          </w14:textFill>
        </w:rPr>
      </w:pPr>
      <w:bookmarkStart w:id="11" w:name="_Toc3912"/>
      <w:r>
        <w:rPr>
          <w:rFonts w:hint="eastAsia" w:ascii="仿宋" w:hAnsi="仿宋" w:eastAsia="仿宋" w:cs="仿宋"/>
          <w:b/>
          <w:bCs/>
          <w:color w:val="000000" w:themeColor="text1"/>
          <w:sz w:val="28"/>
          <w:szCs w:val="28"/>
          <w:highlight w:val="none"/>
          <w14:textFill>
            <w14:solidFill>
              <w14:schemeClr w14:val="tx1"/>
            </w14:solidFill>
          </w14:textFill>
        </w:rPr>
        <w:t>1.个人奖</w:t>
      </w:r>
      <w:bookmarkEnd w:id="11"/>
    </w:p>
    <w:p w14:paraId="47674645">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outlineLvl w:val="1"/>
        <w:rPr>
          <w:rFonts w:hint="default" w:ascii="仿宋" w:hAnsi="仿宋" w:eastAsia="仿宋" w:cs="仿宋"/>
          <w:b w:val="0"/>
          <w:bCs w:val="0"/>
          <w:color w:val="000000" w:themeColor="text1"/>
          <w:sz w:val="28"/>
          <w:szCs w:val="28"/>
          <w:highlight w:val="none"/>
          <w:lang w:val="en-US" w:eastAsia="zh-CN"/>
          <w14:textFill>
            <w14:solidFill>
              <w14:schemeClr w14:val="tx1"/>
            </w14:solidFill>
          </w14:textFill>
        </w:rPr>
      </w:pP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根据赛事安排，个人奖设一等奖1名、二等奖1名、三等奖2名、优秀奖4名。</w:t>
      </w:r>
    </w:p>
    <w:p w14:paraId="14EE75ED">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outlineLvl w:val="1"/>
        <w:rPr>
          <w:rFonts w:hint="eastAsia" w:ascii="仿宋" w:hAnsi="仿宋" w:eastAsia="仿宋" w:cs="仿宋"/>
          <w:b/>
          <w:bCs/>
          <w:color w:val="000000" w:themeColor="text1"/>
          <w:sz w:val="28"/>
          <w:szCs w:val="28"/>
          <w:highlight w:val="none"/>
          <w14:textFill>
            <w14:solidFill>
              <w14:schemeClr w14:val="tx1"/>
            </w14:solidFill>
          </w14:textFill>
        </w:rPr>
      </w:pPr>
      <w:bookmarkStart w:id="12" w:name="_Toc7367"/>
      <w:r>
        <w:rPr>
          <w:rFonts w:hint="eastAsia" w:ascii="仿宋" w:hAnsi="仿宋" w:eastAsia="仿宋" w:cs="仿宋"/>
          <w:b/>
          <w:bCs/>
          <w:color w:val="000000" w:themeColor="text1"/>
          <w:sz w:val="28"/>
          <w:szCs w:val="28"/>
          <w:highlight w:val="none"/>
          <w14:textFill>
            <w14:solidFill>
              <w14:schemeClr w14:val="tx1"/>
            </w14:solidFill>
          </w14:textFill>
        </w:rPr>
        <w:t>2.团体奖</w:t>
      </w:r>
      <w:bookmarkEnd w:id="12"/>
    </w:p>
    <w:p w14:paraId="2DD91710">
      <w:pPr>
        <w:keepNext w:val="0"/>
        <w:keepLines w:val="0"/>
        <w:pageBreakBefore w:val="0"/>
        <w:widowControl w:val="0"/>
        <w:kinsoku/>
        <w:wordWrap/>
        <w:overflowPunct/>
        <w:topLinePunct w:val="0"/>
        <w:autoSpaceDE/>
        <w:autoSpaceDN/>
        <w:bidi w:val="0"/>
        <w:adjustRightInd w:val="0"/>
        <w:snapToGrid w:val="0"/>
        <w:spacing w:line="440" w:lineRule="exact"/>
        <w:textAlignment w:val="auto"/>
        <w:outlineLvl w:val="1"/>
        <w:rPr>
          <w:rFonts w:hint="default" w:ascii="仿宋" w:hAnsi="仿宋" w:eastAsia="仿宋" w:cs="仿宋"/>
          <w:b/>
          <w:bCs/>
          <w:color w:val="000000" w:themeColor="text1"/>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z w:val="28"/>
          <w:szCs w:val="28"/>
          <w:highlight w:val="none"/>
          <w:lang w:val="en-US" w:eastAsia="zh-CN"/>
          <w14:textFill>
            <w14:solidFill>
              <w14:schemeClr w14:val="tx1"/>
            </w14:solidFill>
          </w14:textFill>
        </w:rPr>
        <w:t xml:space="preserve">    </w:t>
      </w:r>
      <w:r>
        <w:rPr>
          <w:rFonts w:hint="eastAsia" w:ascii="仿宋" w:hAnsi="仿宋" w:eastAsia="仿宋" w:cs="仿宋"/>
          <w:b w:val="0"/>
          <w:bCs w:val="0"/>
          <w:color w:val="000000" w:themeColor="text1"/>
          <w:sz w:val="28"/>
          <w:szCs w:val="28"/>
          <w:highlight w:val="none"/>
          <w:lang w:val="en-US" w:eastAsia="zh-CN"/>
          <w14:textFill>
            <w14:solidFill>
              <w14:schemeClr w14:val="tx1"/>
            </w14:solidFill>
          </w14:textFill>
        </w:rPr>
        <w:t>根据赛事安排，团体奖设一等奖1名、二等奖2名、三等奖3名、优秀组织奖6名。</w:t>
      </w:r>
    </w:p>
    <w:p w14:paraId="0EAE58DE">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bookmarkStart w:id="13" w:name="_Toc13334"/>
      <w:r>
        <w:rPr>
          <w:rFonts w:hint="eastAsia" w:ascii="仿宋" w:hAnsi="仿宋" w:eastAsia="仿宋" w:cs="仿宋"/>
          <w:b/>
          <w:bCs/>
          <w:color w:val="000000" w:themeColor="text1"/>
          <w:sz w:val="30"/>
          <w:szCs w:val="30"/>
          <w:lang w:val="en-US" w:eastAsia="zh-CN"/>
          <w14:textFill>
            <w14:solidFill>
              <w14:schemeClr w14:val="tx1"/>
            </w14:solidFill>
          </w14:textFill>
        </w:rPr>
        <w:t>十一</w:t>
      </w:r>
      <w:r>
        <w:rPr>
          <w:rFonts w:hint="eastAsia" w:ascii="仿宋" w:hAnsi="仿宋" w:eastAsia="仿宋" w:cs="仿宋"/>
          <w:b/>
          <w:bCs/>
          <w:color w:val="000000" w:themeColor="text1"/>
          <w:sz w:val="30"/>
          <w:szCs w:val="30"/>
          <w14:textFill>
            <w14:solidFill>
              <w14:schemeClr w14:val="tx1"/>
            </w14:solidFill>
          </w14:textFill>
        </w:rPr>
        <w:t>、组织实施</w:t>
      </w:r>
      <w:bookmarkEnd w:id="13"/>
    </w:p>
    <w:p w14:paraId="01FBEA8E">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（一）各镇街要及时做好大赛的宣传动员和组织工作，确保辖区内各级灾害信息员充分了解大赛、积极参与大赛。</w:t>
      </w:r>
    </w:p>
    <w:p w14:paraId="1466FA2F">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（二）严格落实中央有关规定，结合实际，因地制宜开展相关工作，不得增加基层负担。</w:t>
      </w:r>
    </w:p>
    <w:p w14:paraId="07165F17">
      <w:pPr>
        <w:keepNext w:val="0"/>
        <w:keepLines w:val="0"/>
        <w:pageBreakBefore w:val="0"/>
        <w:widowControl w:val="0"/>
        <w:kinsoku/>
        <w:wordWrap/>
        <w:overflowPunct/>
        <w:topLinePunct w:val="0"/>
        <w:autoSpaceDE/>
        <w:autoSpaceDN/>
        <w:bidi w:val="0"/>
        <w:adjustRightInd w:val="0"/>
        <w:snapToGrid w:val="0"/>
        <w:spacing w:line="44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（三）各单位和个人应当诚信参赛，如有弄虚作假、徇私舞弊等影响公平竞赛的行为，一经发现将取消参赛资格。</w:t>
      </w:r>
    </w:p>
    <w:p w14:paraId="7ADF30D3">
      <w:pPr>
        <w:keepNext w:val="0"/>
        <w:keepLines w:val="0"/>
        <w:pageBreakBefore w:val="0"/>
        <w:widowControl w:val="0"/>
        <w:kinsoku/>
        <w:wordWrap/>
        <w:overflowPunct/>
        <w:topLinePunct w:val="0"/>
        <w:autoSpaceDE/>
        <w:autoSpaceDN/>
        <w:bidi w:val="0"/>
        <w:adjustRightInd w:val="0"/>
        <w:snapToGrid w:val="0"/>
        <w:spacing w:line="440" w:lineRule="exact"/>
        <w:ind w:firstLine="602" w:firstLineChars="200"/>
        <w:textAlignment w:val="auto"/>
        <w:outlineLvl w:val="0"/>
        <w:rPr>
          <w:rFonts w:hint="eastAsia" w:ascii="仿宋" w:hAnsi="仿宋" w:eastAsia="仿宋" w:cs="仿宋"/>
          <w:b/>
          <w:bCs/>
          <w:color w:val="000000" w:themeColor="text1"/>
          <w:sz w:val="30"/>
          <w:szCs w:val="30"/>
          <w14:textFill>
            <w14:solidFill>
              <w14:schemeClr w14:val="tx1"/>
            </w14:solidFill>
          </w14:textFill>
        </w:rPr>
      </w:pPr>
      <w:bookmarkStart w:id="14" w:name="_Toc27633"/>
      <w:r>
        <w:rPr>
          <w:rFonts w:hint="eastAsia" w:ascii="仿宋" w:hAnsi="仿宋" w:eastAsia="仿宋" w:cs="仿宋"/>
          <w:b/>
          <w:bCs/>
          <w:color w:val="000000" w:themeColor="text1"/>
          <w:sz w:val="30"/>
          <w:szCs w:val="30"/>
          <w14:textFill>
            <w14:solidFill>
              <w14:schemeClr w14:val="tx1"/>
            </w14:solidFill>
          </w14:textFill>
        </w:rPr>
        <w:t>十</w:t>
      </w:r>
      <w:r>
        <w:rPr>
          <w:rFonts w:hint="eastAsia" w:ascii="仿宋" w:hAnsi="仿宋" w:eastAsia="仿宋" w:cs="仿宋"/>
          <w:b/>
          <w:bCs/>
          <w:color w:val="000000" w:themeColor="text1"/>
          <w:sz w:val="30"/>
          <w:szCs w:val="30"/>
          <w:lang w:val="en-US" w:eastAsia="zh-CN"/>
          <w14:textFill>
            <w14:solidFill>
              <w14:schemeClr w14:val="tx1"/>
            </w14:solidFill>
          </w14:textFill>
        </w:rPr>
        <w:t>二</w:t>
      </w:r>
      <w:r>
        <w:rPr>
          <w:rFonts w:hint="eastAsia" w:ascii="仿宋" w:hAnsi="仿宋" w:eastAsia="仿宋" w:cs="仿宋"/>
          <w:b/>
          <w:bCs/>
          <w:color w:val="000000" w:themeColor="text1"/>
          <w:sz w:val="30"/>
          <w:szCs w:val="30"/>
          <w14:textFill>
            <w14:solidFill>
              <w14:schemeClr w14:val="tx1"/>
            </w14:solidFill>
          </w14:textFill>
        </w:rPr>
        <w:t>、应急预案</w:t>
      </w:r>
      <w:bookmarkEnd w:id="14"/>
    </w:p>
    <w:p w14:paraId="619F10C1">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eastAsia="zh-CN"/>
          <w14:textFill>
            <w14:solidFill>
              <w14:schemeClr w14:val="tx1"/>
            </w14:solidFill>
          </w14:textFill>
        </w:rPr>
        <w:t>（一）</w:t>
      </w:r>
      <w:r>
        <w:rPr>
          <w:rFonts w:hint="eastAsia" w:ascii="仿宋" w:hAnsi="仿宋" w:eastAsia="仿宋" w:cs="仿宋"/>
          <w:b/>
          <w:bCs/>
          <w:color w:val="000000" w:themeColor="text1"/>
          <w:sz w:val="28"/>
          <w:szCs w:val="28"/>
          <w:lang w:val="en-US" w:eastAsia="zh-CN"/>
          <w14:textFill>
            <w14:solidFill>
              <w14:schemeClr w14:val="tx1"/>
            </w14:solidFill>
          </w14:textFill>
        </w:rPr>
        <w:t>线上大赛平台</w:t>
      </w:r>
      <w:r>
        <w:rPr>
          <w:rFonts w:hint="eastAsia" w:ascii="仿宋" w:hAnsi="仿宋" w:eastAsia="仿宋" w:cs="仿宋"/>
          <w:b/>
          <w:bCs/>
          <w:color w:val="000000" w:themeColor="text1"/>
          <w:sz w:val="28"/>
          <w:szCs w:val="28"/>
          <w:lang w:eastAsia="zh-CN"/>
          <w14:textFill>
            <w14:solidFill>
              <w14:schemeClr w14:val="tx1"/>
            </w14:solidFill>
          </w14:textFill>
        </w:rPr>
        <w:t>技术保障联系电话</w:t>
      </w:r>
    </w:p>
    <w:p w14:paraId="545C42A0">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为方便各镇街选手在线上答题过程中遇到技术问题，按区域分工提供支持。请选手优先联系对应负责人。</w:t>
      </w:r>
    </w:p>
    <w:tbl>
      <w:tblPr>
        <w:tblStyle w:val="13"/>
        <w:tblW w:w="92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0"/>
        <w:gridCol w:w="5275"/>
        <w:gridCol w:w="2233"/>
      </w:tblGrid>
      <w:tr w14:paraId="082A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720" w:type="dxa"/>
            <w:tcBorders>
              <w:top w:val="nil"/>
            </w:tcBorders>
            <w:shd w:val="clear" w:color="auto" w:fill="auto"/>
            <w:tcMar>
              <w:top w:w="75" w:type="dxa"/>
              <w:left w:w="0" w:type="dxa"/>
              <w:bottom w:w="75" w:type="dxa"/>
              <w:right w:w="120" w:type="dxa"/>
            </w:tcMar>
            <w:vAlign w:val="center"/>
          </w:tcPr>
          <w:p w14:paraId="5729FFC2">
            <w:pPr>
              <w:keepNext w:val="0"/>
              <w:keepLines w:val="0"/>
              <w:pageBreakBefore w:val="0"/>
              <w:widowControl w:val="0"/>
              <w:kinsoku/>
              <w:wordWrap/>
              <w:overflowPunct/>
              <w:topLinePunct w:val="0"/>
              <w:autoSpaceDE/>
              <w:autoSpaceDN/>
              <w:bidi w:val="0"/>
              <w:spacing w:line="440" w:lineRule="exact"/>
              <w:jc w:val="center"/>
              <w:textAlignment w:val="auto"/>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负责人</w:t>
            </w:r>
          </w:p>
        </w:tc>
        <w:tc>
          <w:tcPr>
            <w:tcW w:w="5275" w:type="dxa"/>
            <w:tcBorders>
              <w:top w:val="nil"/>
            </w:tcBorders>
            <w:shd w:val="clear" w:color="auto" w:fill="auto"/>
            <w:tcMar>
              <w:top w:w="75" w:type="dxa"/>
              <w:left w:w="120" w:type="dxa"/>
              <w:bottom w:w="75" w:type="dxa"/>
              <w:right w:w="120" w:type="dxa"/>
            </w:tcMar>
            <w:vAlign w:val="center"/>
          </w:tcPr>
          <w:p w14:paraId="4A5584C2">
            <w:pPr>
              <w:keepNext w:val="0"/>
              <w:keepLines w:val="0"/>
              <w:pageBreakBefore w:val="0"/>
              <w:widowControl w:val="0"/>
              <w:kinsoku/>
              <w:wordWrap/>
              <w:overflowPunct/>
              <w:topLinePunct w:val="0"/>
              <w:autoSpaceDE/>
              <w:autoSpaceDN/>
              <w:bidi w:val="0"/>
              <w:spacing w:line="440" w:lineRule="exact"/>
              <w:ind w:firstLine="562" w:firstLineChars="200"/>
              <w:jc w:val="center"/>
              <w:textAlignment w:val="auto"/>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负责镇街（6个）</w:t>
            </w:r>
          </w:p>
        </w:tc>
        <w:tc>
          <w:tcPr>
            <w:tcW w:w="2233" w:type="dxa"/>
            <w:tcBorders>
              <w:top w:val="nil"/>
            </w:tcBorders>
            <w:shd w:val="clear" w:color="auto" w:fill="auto"/>
            <w:tcMar>
              <w:top w:w="75" w:type="dxa"/>
              <w:left w:w="120" w:type="dxa"/>
              <w:bottom w:w="75" w:type="dxa"/>
              <w:right w:w="120" w:type="dxa"/>
            </w:tcMar>
            <w:vAlign w:val="center"/>
          </w:tcPr>
          <w:p w14:paraId="2039FAED">
            <w:pPr>
              <w:keepNext w:val="0"/>
              <w:keepLines w:val="0"/>
              <w:pageBreakBefore w:val="0"/>
              <w:widowControl w:val="0"/>
              <w:kinsoku/>
              <w:wordWrap/>
              <w:overflowPunct/>
              <w:topLinePunct w:val="0"/>
              <w:autoSpaceDE/>
              <w:autoSpaceDN/>
              <w:bidi w:val="0"/>
              <w:spacing w:line="440" w:lineRule="exact"/>
              <w:jc w:val="center"/>
              <w:textAlignment w:val="auto"/>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val="en-US" w:eastAsia="zh-CN"/>
                <w14:textFill>
                  <w14:solidFill>
                    <w14:schemeClr w14:val="tx1"/>
                  </w14:solidFill>
                </w14:textFill>
              </w:rPr>
              <w:t>联系电话</w:t>
            </w:r>
          </w:p>
        </w:tc>
      </w:tr>
      <w:tr w14:paraId="79A89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0" w:type="dxa"/>
            <w:shd w:val="clear" w:color="auto" w:fill="auto"/>
            <w:tcMar>
              <w:top w:w="75" w:type="dxa"/>
              <w:left w:w="0" w:type="dxa"/>
              <w:bottom w:w="75" w:type="dxa"/>
              <w:right w:w="120" w:type="dxa"/>
            </w:tcMar>
            <w:vAlign w:val="center"/>
          </w:tcPr>
          <w:p w14:paraId="2AF866FF">
            <w:pPr>
              <w:keepNext w:val="0"/>
              <w:keepLines w:val="0"/>
              <w:pageBreakBefore w:val="0"/>
              <w:widowControl w:val="0"/>
              <w:kinsoku/>
              <w:wordWrap/>
              <w:overflowPunct/>
              <w:topLinePunct w:val="0"/>
              <w:autoSpaceDE/>
              <w:autoSpaceDN/>
              <w:bidi w:val="0"/>
              <w:spacing w:line="440" w:lineRule="exact"/>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李工</w:t>
            </w:r>
          </w:p>
        </w:tc>
        <w:tc>
          <w:tcPr>
            <w:tcW w:w="5275" w:type="dxa"/>
            <w:shd w:val="clear" w:color="auto" w:fill="auto"/>
            <w:tcMar>
              <w:top w:w="75" w:type="dxa"/>
              <w:left w:w="120" w:type="dxa"/>
              <w:bottom w:w="75" w:type="dxa"/>
              <w:right w:w="120" w:type="dxa"/>
            </w:tcMar>
            <w:vAlign w:val="center"/>
          </w:tcPr>
          <w:p w14:paraId="267BFDCD">
            <w:pPr>
              <w:keepNext w:val="0"/>
              <w:keepLines w:val="0"/>
              <w:pageBreakBefore w:val="0"/>
              <w:widowControl w:val="0"/>
              <w:kinsoku/>
              <w:wordWrap/>
              <w:overflowPunct/>
              <w:topLinePunct w:val="0"/>
              <w:autoSpaceDE/>
              <w:autoSpaceDN/>
              <w:bidi w:val="0"/>
              <w:spacing w:line="440" w:lineRule="exact"/>
              <w:ind w:firstLine="560" w:firstLineChars="200"/>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p>
        </w:tc>
        <w:tc>
          <w:tcPr>
            <w:tcW w:w="2233" w:type="dxa"/>
            <w:shd w:val="clear" w:color="auto" w:fill="auto"/>
            <w:tcMar>
              <w:top w:w="75" w:type="dxa"/>
              <w:left w:w="120" w:type="dxa"/>
              <w:bottom w:w="75" w:type="dxa"/>
              <w:right w:w="0" w:type="dxa"/>
            </w:tcMar>
            <w:vAlign w:val="center"/>
          </w:tcPr>
          <w:p w14:paraId="26141F44">
            <w:pPr>
              <w:keepNext w:val="0"/>
              <w:keepLines w:val="0"/>
              <w:pageBreakBefore w:val="0"/>
              <w:widowControl w:val="0"/>
              <w:kinsoku/>
              <w:wordWrap/>
              <w:overflowPunct/>
              <w:topLinePunct w:val="0"/>
              <w:autoSpaceDE/>
              <w:autoSpaceDN/>
              <w:bidi w:val="0"/>
              <w:spacing w:line="440" w:lineRule="exact"/>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13611116240</w:t>
            </w:r>
          </w:p>
        </w:tc>
      </w:tr>
      <w:tr w14:paraId="2BEB5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0" w:type="dxa"/>
            <w:shd w:val="clear" w:color="auto" w:fill="auto"/>
            <w:tcMar>
              <w:top w:w="75" w:type="dxa"/>
              <w:left w:w="0" w:type="dxa"/>
              <w:bottom w:w="75" w:type="dxa"/>
              <w:right w:w="120" w:type="dxa"/>
            </w:tcMar>
            <w:vAlign w:val="center"/>
          </w:tcPr>
          <w:p w14:paraId="1FEB0F1F">
            <w:pPr>
              <w:keepNext w:val="0"/>
              <w:keepLines w:val="0"/>
              <w:pageBreakBefore w:val="0"/>
              <w:widowControl w:val="0"/>
              <w:kinsoku/>
              <w:wordWrap/>
              <w:overflowPunct/>
              <w:topLinePunct w:val="0"/>
              <w:autoSpaceDE/>
              <w:autoSpaceDN/>
              <w:bidi w:val="0"/>
              <w:spacing w:line="440" w:lineRule="exact"/>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赵工</w:t>
            </w:r>
          </w:p>
        </w:tc>
        <w:tc>
          <w:tcPr>
            <w:tcW w:w="5275" w:type="dxa"/>
            <w:shd w:val="clear" w:color="auto" w:fill="auto"/>
            <w:tcMar>
              <w:top w:w="75" w:type="dxa"/>
              <w:left w:w="120" w:type="dxa"/>
              <w:bottom w:w="75" w:type="dxa"/>
              <w:right w:w="120" w:type="dxa"/>
            </w:tcMar>
            <w:vAlign w:val="center"/>
          </w:tcPr>
          <w:p w14:paraId="1AE8A67C">
            <w:pPr>
              <w:keepNext w:val="0"/>
              <w:keepLines w:val="0"/>
              <w:pageBreakBefore w:val="0"/>
              <w:widowControl w:val="0"/>
              <w:kinsoku/>
              <w:wordWrap/>
              <w:overflowPunct/>
              <w:topLinePunct w:val="0"/>
              <w:autoSpaceDE/>
              <w:autoSpaceDN/>
              <w:bidi w:val="0"/>
              <w:spacing w:line="440" w:lineRule="exact"/>
              <w:ind w:firstLine="560" w:firstLineChars="200"/>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p>
        </w:tc>
        <w:tc>
          <w:tcPr>
            <w:tcW w:w="2233" w:type="dxa"/>
            <w:shd w:val="clear" w:color="auto" w:fill="auto"/>
            <w:tcMar>
              <w:top w:w="75" w:type="dxa"/>
              <w:left w:w="120" w:type="dxa"/>
              <w:bottom w:w="75" w:type="dxa"/>
              <w:right w:w="0" w:type="dxa"/>
            </w:tcMar>
            <w:vAlign w:val="center"/>
          </w:tcPr>
          <w:p w14:paraId="0997ECA3">
            <w:pPr>
              <w:keepNext w:val="0"/>
              <w:keepLines w:val="0"/>
              <w:pageBreakBefore w:val="0"/>
              <w:widowControl w:val="0"/>
              <w:kinsoku/>
              <w:wordWrap/>
              <w:overflowPunct/>
              <w:topLinePunct w:val="0"/>
              <w:autoSpaceDE/>
              <w:autoSpaceDN/>
              <w:bidi w:val="0"/>
              <w:spacing w:line="440" w:lineRule="exact"/>
              <w:ind w:firstLine="560" w:firstLineChars="200"/>
              <w:jc w:val="center"/>
              <w:textAlignment w:val="auto"/>
              <w:rPr>
                <w:rFonts w:hint="eastAsia" w:ascii="仿宋" w:hAnsi="仿宋" w:eastAsia="仿宋" w:cs="仿宋"/>
                <w:color w:val="000000" w:themeColor="text1"/>
                <w:sz w:val="28"/>
                <w:szCs w:val="28"/>
                <w:lang w:eastAsia="zh-CN"/>
                <w14:textFill>
                  <w14:solidFill>
                    <w14:schemeClr w14:val="tx1"/>
                  </w14:solidFill>
                </w14:textFill>
              </w:rPr>
            </w:pPr>
          </w:p>
        </w:tc>
      </w:tr>
    </w:tbl>
    <w:p w14:paraId="4EB17B04">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lang w:eastAsia="zh-CN"/>
          <w14:textFill>
            <w14:solidFill>
              <w14:schemeClr w14:val="tx1"/>
            </w14:solidFill>
          </w14:textFill>
        </w:rPr>
      </w:pPr>
      <w:r>
        <w:rPr>
          <w:rFonts w:hint="eastAsia" w:ascii="仿宋" w:hAnsi="仿宋" w:eastAsia="仿宋" w:cs="仿宋"/>
          <w:b/>
          <w:bCs/>
          <w:color w:val="000000" w:themeColor="text1"/>
          <w:sz w:val="28"/>
          <w:szCs w:val="28"/>
          <w:lang w:eastAsia="zh-CN"/>
          <w14:textFill>
            <w14:solidFill>
              <w14:schemeClr w14:val="tx1"/>
            </w14:solidFill>
          </w14:textFill>
        </w:rPr>
        <w:t>（二）答题异常处理</w:t>
      </w:r>
    </w:p>
    <w:p w14:paraId="416276B6">
      <w:pPr>
        <w:keepNext w:val="0"/>
        <w:keepLines w:val="0"/>
        <w:pageBreakBefore w:val="0"/>
        <w:widowControl w:val="0"/>
        <w:kinsoku/>
        <w:wordWrap/>
        <w:overflowPunct/>
        <w:topLinePunct w:val="0"/>
        <w:autoSpaceDE/>
        <w:autoSpaceDN/>
        <w:bidi w:val="0"/>
        <w:spacing w:line="44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选手在答题过程中如遇系统bug导致答题失败（如页面卡死、无法提交等），须在当日19:00前向技术保障人员反馈，并提供问题截图或录屏。经核实确为系统问题，允许重新作答一次。超过当日19:00反馈的，或已完成答题并成功获取成绩的，不予重新作答。</w:t>
      </w:r>
    </w:p>
    <w:p w14:paraId="580ECAC0">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r>
        <w:rPr>
          <w:rFonts w:hint="eastAsia" w:ascii="仿宋" w:hAnsi="仿宋" w:eastAsia="仿宋" w:cs="仿宋"/>
          <w:b/>
          <w:bCs/>
          <w:color w:val="000000" w:themeColor="text1"/>
          <w:sz w:val="28"/>
          <w:szCs w:val="28"/>
          <w:lang w:eastAsia="zh-CN"/>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三</w:t>
      </w:r>
      <w:r>
        <w:rPr>
          <w:rFonts w:hint="eastAsia" w:ascii="仿宋" w:hAnsi="仿宋" w:eastAsia="仿宋" w:cs="仿宋"/>
          <w:b/>
          <w:bCs/>
          <w:color w:val="000000" w:themeColor="text1"/>
          <w:sz w:val="28"/>
          <w:szCs w:val="28"/>
          <w:lang w:eastAsia="zh-CN"/>
          <w14:textFill>
            <w14:solidFill>
              <w14:schemeClr w14:val="tx1"/>
            </w14:solidFill>
          </w14:textFill>
        </w:rPr>
        <w:t>）现</w:t>
      </w:r>
      <w:r>
        <w:rPr>
          <w:rFonts w:hint="eastAsia" w:ascii="仿宋" w:hAnsi="仿宋" w:eastAsia="仿宋" w:cs="仿宋"/>
          <w:b/>
          <w:bCs/>
          <w:color w:val="000000" w:themeColor="text1"/>
          <w:sz w:val="28"/>
          <w:szCs w:val="28"/>
          <w:lang w:val="en-US" w:eastAsia="zh-CN"/>
          <w14:textFill>
            <w14:solidFill>
              <w14:schemeClr w14:val="tx1"/>
            </w14:solidFill>
          </w14:textFill>
        </w:rPr>
        <w:t>下竞赛应急处理</w:t>
      </w:r>
    </w:p>
    <w:p w14:paraId="31CD1C37">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网络中断：</w:t>
      </w:r>
      <w:r>
        <w:rPr>
          <w:rFonts w:hint="eastAsia" w:ascii="仿宋" w:hAnsi="仿宋" w:eastAsia="仿宋" w:cs="仿宋"/>
          <w:color w:val="000000" w:themeColor="text1"/>
          <w:sz w:val="28"/>
          <w:szCs w:val="28"/>
          <w14:textFill>
            <w14:solidFill>
              <w14:schemeClr w14:val="tx1"/>
            </w14:solidFill>
          </w14:textFill>
        </w:rPr>
        <w:t>总决赛现场准备备用网络（4G/5G热点）和</w:t>
      </w:r>
      <w:r>
        <w:rPr>
          <w:rFonts w:hint="eastAsia" w:ascii="仿宋" w:hAnsi="仿宋" w:eastAsia="仿宋" w:cs="仿宋"/>
          <w:color w:val="000000" w:themeColor="text1"/>
          <w:sz w:val="28"/>
          <w:szCs w:val="28"/>
          <w:lang w:eastAsia="zh-CN"/>
          <w14:textFill>
            <w14:solidFill>
              <w14:schemeClr w14:val="tx1"/>
            </w14:solidFill>
          </w14:textFill>
        </w:rPr>
        <w:t>备用</w:t>
      </w:r>
      <w:r>
        <w:rPr>
          <w:rFonts w:hint="eastAsia" w:ascii="仿宋" w:hAnsi="仿宋" w:eastAsia="仿宋" w:cs="仿宋"/>
          <w:color w:val="000000" w:themeColor="text1"/>
          <w:sz w:val="28"/>
          <w:szCs w:val="28"/>
          <w14:textFill>
            <w14:solidFill>
              <w14:schemeClr w14:val="tx1"/>
            </w14:solidFill>
          </w14:textFill>
        </w:rPr>
        <w:t>题库。</w:t>
      </w:r>
    </w:p>
    <w:p w14:paraId="4FF814B1">
      <w:pPr>
        <w:keepNext w:val="0"/>
        <w:keepLines w:val="0"/>
        <w:pageBreakBefore w:val="0"/>
        <w:widowControl w:val="0"/>
        <w:kinsoku/>
        <w:wordWrap/>
        <w:overflowPunct/>
        <w:topLinePunct w:val="0"/>
        <w:autoSpaceDE/>
        <w:autoSpaceDN/>
        <w:bidi w:val="0"/>
        <w:adjustRightInd w:val="0"/>
        <w:snapToGrid w:val="0"/>
        <w:spacing w:line="440" w:lineRule="exact"/>
        <w:ind w:firstLine="562"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设备故障：</w:t>
      </w:r>
      <w:r>
        <w:rPr>
          <w:rFonts w:hint="eastAsia" w:ascii="仿宋" w:hAnsi="仿宋" w:eastAsia="仿宋" w:cs="仿宋"/>
          <w:color w:val="000000" w:themeColor="text1"/>
          <w:sz w:val="28"/>
          <w:szCs w:val="28"/>
          <w14:textFill>
            <w14:solidFill>
              <w14:schemeClr w14:val="tx1"/>
            </w14:solidFill>
          </w14:textFill>
        </w:rPr>
        <w:t>决赛现场准备2套备用抢答器，并备有手持抢答牌作为最终备用方案。</w:t>
      </w:r>
    </w:p>
    <w:p w14:paraId="23515F30">
      <w:pPr>
        <w:keepNext w:val="0"/>
        <w:keepLines w:val="0"/>
        <w:pageBreakBefore w:val="0"/>
        <w:widowControl w:val="0"/>
        <w:kinsoku/>
        <w:wordWrap/>
        <w:overflowPunct/>
        <w:topLinePunct w:val="0"/>
        <w:autoSpaceDE/>
        <w:autoSpaceDN/>
        <w:bidi w:val="0"/>
        <w:spacing w:line="440" w:lineRule="exact"/>
        <w:ind w:firstLine="562" w:firstLineChars="200"/>
        <w:textAlignment w:val="auto"/>
        <w:rPr>
          <w:rFonts w:hint="eastAsia" w:ascii="仿宋" w:hAnsi="仿宋" w:eastAsia="仿宋" w:cs="仿宋"/>
          <w:b/>
          <w:bCs/>
          <w:color w:val="000000" w:themeColor="text1"/>
          <w:sz w:val="28"/>
          <w:szCs w:val="28"/>
          <w:lang w:val="en-US" w:eastAsia="zh-CN"/>
          <w14:textFill>
            <w14:solidFill>
              <w14:schemeClr w14:val="tx1"/>
            </w14:solidFill>
          </w14:textFill>
        </w:rPr>
      </w:pPr>
    </w:p>
    <w:sectPr>
      <w:footerReference r:id="rId3" w:type="default"/>
      <w:pgSz w:w="11906" w:h="16838"/>
      <w:pgMar w:top="1242" w:right="1406" w:bottom="1213" w:left="140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国标黑体">
    <w:altName w:val="黑体"/>
    <w:panose1 w:val="020005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09857">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ED804">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602ED80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0676C"/>
    <w:rsid w:val="00543962"/>
    <w:rsid w:val="0DF80678"/>
    <w:rsid w:val="10091983"/>
    <w:rsid w:val="1062144C"/>
    <w:rsid w:val="11BA3066"/>
    <w:rsid w:val="13173E91"/>
    <w:rsid w:val="14C06620"/>
    <w:rsid w:val="196D79BE"/>
    <w:rsid w:val="1D3C3AC6"/>
    <w:rsid w:val="23AB72AF"/>
    <w:rsid w:val="289A13B8"/>
    <w:rsid w:val="29772236"/>
    <w:rsid w:val="29D37560"/>
    <w:rsid w:val="2AD070CA"/>
    <w:rsid w:val="2AED5A5D"/>
    <w:rsid w:val="33C96A63"/>
    <w:rsid w:val="3518767B"/>
    <w:rsid w:val="353D61D5"/>
    <w:rsid w:val="3729457B"/>
    <w:rsid w:val="38926838"/>
    <w:rsid w:val="3AED2CF5"/>
    <w:rsid w:val="3CC33464"/>
    <w:rsid w:val="3E4269E1"/>
    <w:rsid w:val="3F3C12AC"/>
    <w:rsid w:val="3F6DB546"/>
    <w:rsid w:val="444A6219"/>
    <w:rsid w:val="46CA7114"/>
    <w:rsid w:val="481825C2"/>
    <w:rsid w:val="48353277"/>
    <w:rsid w:val="48EE7ABB"/>
    <w:rsid w:val="52972C9C"/>
    <w:rsid w:val="5316267D"/>
    <w:rsid w:val="54994D7E"/>
    <w:rsid w:val="56220F40"/>
    <w:rsid w:val="570C1AF5"/>
    <w:rsid w:val="582D36B9"/>
    <w:rsid w:val="5EBF6480"/>
    <w:rsid w:val="61457969"/>
    <w:rsid w:val="67B43AEF"/>
    <w:rsid w:val="6D1A7E50"/>
    <w:rsid w:val="6DDB12EC"/>
    <w:rsid w:val="70CC40EE"/>
    <w:rsid w:val="71A16C59"/>
    <w:rsid w:val="72173E40"/>
    <w:rsid w:val="76DA77A5"/>
    <w:rsid w:val="78856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4"/>
    <w:basedOn w:val="1"/>
    <w:next w:val="1"/>
    <w:qFormat/>
    <w:uiPriority w:val="0"/>
    <w:pPr>
      <w:ind w:left="1260" w:leftChars="600"/>
    </w:pPr>
  </w:style>
  <w:style w:type="paragraph" w:styleId="11">
    <w:name w:val="toc 2"/>
    <w:basedOn w:val="1"/>
    <w:next w:val="1"/>
    <w:qFormat/>
    <w:uiPriority w:val="0"/>
    <w:pPr>
      <w:ind w:left="420" w:leftChars="200"/>
    </w:pPr>
  </w:style>
  <w:style w:type="paragraph" w:styleId="12">
    <w:name w:val="Normal (Web)"/>
    <w:basedOn w:val="1"/>
    <w:qFormat/>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styleId="17">
    <w:name w:val="No Spacing"/>
    <w:qFormat/>
    <w:uiPriority w:val="99"/>
    <w:pPr>
      <w:widowControl w:val="0"/>
      <w:jc w:val="both"/>
    </w:pPr>
    <w:rPr>
      <w:rFonts w:ascii="等线" w:hAnsi="等线" w:eastAsia="等线" w:cs="等线"/>
      <w:kern w:val="2"/>
      <w:sz w:val="21"/>
      <w:szCs w:val="21"/>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4518</Words>
  <Characters>4660</Characters>
  <Lines>0</Lines>
  <Paragraphs>0</Paragraphs>
  <TotalTime>3</TotalTime>
  <ScaleCrop>false</ScaleCrop>
  <LinksUpToDate>false</LinksUpToDate>
  <CharactersWithSpaces>4712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2026-03-13T10:06:00Z</dcterms:created>
  <dc:creator>李群剑</dc:creator>
  <cp:lastModifiedBy>华毓</cp:lastModifiedBy>
  <dcterms:modified xsi:type="dcterms:W3CDTF">2026-05-11T03:18:17Z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eyJoZGlkIjoiMTVlNTI0OTg1OTc4MzZkZmNmMDdlNjIwNDhiYzBjOTEiLCJ1c2VySWQiOiIzMzQ0MjAxNDgifQ==</vt:lpwstr>
  </property>
  <property fmtid="{D5CDD505-2E9C-101B-9397-08002B2CF9AE}" pid="4" name="ICV">
    <vt:lpwstr>67EF02BC76EA4C2DA224D75D25A1C909_13</vt:lpwstr>
  </property>
</Properties>
</file>