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7F1CB" w14:textId="436F2A7A" w:rsidR="003E2260" w:rsidRDefault="000B3BC7" w:rsidP="000B3BC7">
      <w:pPr>
        <w:jc w:val="center"/>
        <w:rPr>
          <w:sz w:val="32"/>
          <w:szCs w:val="32"/>
        </w:rPr>
      </w:pPr>
      <w:r>
        <w:rPr>
          <w:rFonts w:hint="eastAsia"/>
          <w:sz w:val="32"/>
          <w:szCs w:val="32"/>
        </w:rPr>
        <w:t>纳赛尔主义失败的原因</w:t>
      </w:r>
      <w:r w:rsidR="00875C54">
        <w:rPr>
          <w:rFonts w:hint="eastAsia"/>
          <w:sz w:val="32"/>
          <w:szCs w:val="32"/>
        </w:rPr>
        <w:t>思考</w:t>
      </w:r>
    </w:p>
    <w:p w14:paraId="15827C09" w14:textId="77777777" w:rsidR="00875C54" w:rsidRDefault="00875C54" w:rsidP="000B3BC7">
      <w:pPr>
        <w:ind w:firstLineChars="200" w:firstLine="640"/>
        <w:jc w:val="left"/>
        <w:rPr>
          <w:rFonts w:hint="eastAsia"/>
          <w:sz w:val="32"/>
          <w:szCs w:val="32"/>
        </w:rPr>
      </w:pPr>
    </w:p>
    <w:p w14:paraId="43FF528E" w14:textId="4753A69A" w:rsidR="00875C54" w:rsidRPr="000B3FDD" w:rsidRDefault="000B3FDD" w:rsidP="000B3FDD">
      <w:pPr>
        <w:pStyle w:val="a7"/>
        <w:numPr>
          <w:ilvl w:val="0"/>
          <w:numId w:val="1"/>
        </w:numPr>
        <w:ind w:firstLineChars="0"/>
        <w:jc w:val="left"/>
        <w:rPr>
          <w:sz w:val="24"/>
          <w:szCs w:val="24"/>
        </w:rPr>
      </w:pPr>
      <w:r w:rsidRPr="000B3FDD">
        <w:rPr>
          <w:rFonts w:hint="eastAsia"/>
          <w:sz w:val="24"/>
          <w:szCs w:val="24"/>
        </w:rPr>
        <w:t>阿拉伯世界内部差异巨大，难以真正实现整合。</w:t>
      </w:r>
    </w:p>
    <w:p w14:paraId="602D5CF2" w14:textId="2D4C672E" w:rsidR="000B3FDD" w:rsidRDefault="000B3FDD" w:rsidP="000B3FDD">
      <w:pPr>
        <w:ind w:firstLine="492"/>
        <w:jc w:val="left"/>
        <w:rPr>
          <w:sz w:val="24"/>
          <w:szCs w:val="24"/>
        </w:rPr>
      </w:pPr>
      <w:r>
        <w:rPr>
          <w:rFonts w:hint="eastAsia"/>
          <w:sz w:val="24"/>
          <w:szCs w:val="24"/>
        </w:rPr>
        <w:t>泛阿拉伯主义是纳赛尔主义的重要组成部分，阿拉伯统一是纳赛尔主义的重要追求，但阿拉伯国家相互之间在地理条件、社会经济发展水平和利益诉求等方面存在的巨大差异，从根本上导致这一追求难以实现。</w:t>
      </w:r>
    </w:p>
    <w:p w14:paraId="47D0B8C0" w14:textId="05C7C4B4" w:rsidR="000B3FDD" w:rsidRDefault="000B3FDD" w:rsidP="000B3FDD">
      <w:pPr>
        <w:ind w:firstLine="492"/>
        <w:jc w:val="left"/>
        <w:rPr>
          <w:sz w:val="24"/>
          <w:szCs w:val="24"/>
        </w:rPr>
      </w:pPr>
      <w:r>
        <w:rPr>
          <w:rFonts w:hint="eastAsia"/>
          <w:sz w:val="24"/>
          <w:szCs w:val="24"/>
        </w:rPr>
        <w:t>阿拉伯国家的地理条件和自然环境存在巨大差异</w:t>
      </w:r>
      <w:r w:rsidR="009C10A4">
        <w:rPr>
          <w:rFonts w:hint="eastAsia"/>
          <w:sz w:val="24"/>
          <w:szCs w:val="24"/>
        </w:rPr>
        <w:t>。大多数</w:t>
      </w:r>
      <w:r>
        <w:rPr>
          <w:rFonts w:hint="eastAsia"/>
          <w:sz w:val="24"/>
          <w:szCs w:val="24"/>
        </w:rPr>
        <w:t>北非阿拉伯国家和</w:t>
      </w:r>
      <w:r w:rsidR="009C10A4">
        <w:rPr>
          <w:rFonts w:hint="eastAsia"/>
          <w:sz w:val="24"/>
          <w:szCs w:val="24"/>
        </w:rPr>
        <w:t>叙利亚、黎巴嫩、伊拉克等国家在历史上属于农业社会，农业生产至今仍在这些国家经济体系中占据重要地位；而海湾阿拉伯国家在历史上则属于游牧社会，游牧社会的许多传统仍然烙印在这些国家的社会和公民生活的方方面面。</w:t>
      </w:r>
    </w:p>
    <w:p w14:paraId="5BD1E5F6" w14:textId="64E19C0E" w:rsidR="009C10A4" w:rsidRDefault="009C10A4" w:rsidP="000B3FDD">
      <w:pPr>
        <w:ind w:firstLine="492"/>
        <w:jc w:val="left"/>
        <w:rPr>
          <w:sz w:val="24"/>
          <w:szCs w:val="24"/>
        </w:rPr>
      </w:pPr>
      <w:r>
        <w:rPr>
          <w:rFonts w:hint="eastAsia"/>
          <w:sz w:val="24"/>
          <w:szCs w:val="24"/>
        </w:rPr>
        <w:t>阿拉伯各国经济社会发展水平也具有显著差异。海湾阿拉伯产油国和2</w:t>
      </w:r>
      <w:r>
        <w:rPr>
          <w:sz w:val="24"/>
          <w:szCs w:val="24"/>
        </w:rPr>
        <w:t>011</w:t>
      </w:r>
      <w:r>
        <w:rPr>
          <w:rFonts w:hint="eastAsia"/>
          <w:sz w:val="24"/>
          <w:szCs w:val="24"/>
        </w:rPr>
        <w:t>年之前的利比亚，凭借得天独厚的资源禀赋发展起了高收入、高福利的国民经济体系，海湾六国全部位居高收入国家行列，卡塔尔、科威特等国</w:t>
      </w:r>
      <w:r w:rsidR="002F666C">
        <w:rPr>
          <w:rFonts w:hint="eastAsia"/>
          <w:sz w:val="24"/>
          <w:szCs w:val="24"/>
        </w:rPr>
        <w:t>在人均G</w:t>
      </w:r>
      <w:r w:rsidR="002F666C">
        <w:rPr>
          <w:sz w:val="24"/>
          <w:szCs w:val="24"/>
        </w:rPr>
        <w:t>DP \GNI</w:t>
      </w:r>
      <w:r w:rsidR="002F666C">
        <w:rPr>
          <w:rFonts w:hint="eastAsia"/>
          <w:sz w:val="24"/>
          <w:szCs w:val="24"/>
        </w:rPr>
        <w:t>等指标上</w:t>
      </w:r>
      <w:r>
        <w:rPr>
          <w:rFonts w:hint="eastAsia"/>
          <w:sz w:val="24"/>
          <w:szCs w:val="24"/>
        </w:rPr>
        <w:t>甚至一度跻身世界前列</w:t>
      </w:r>
      <w:r w:rsidR="002F666C">
        <w:rPr>
          <w:rFonts w:hint="eastAsia"/>
          <w:sz w:val="24"/>
          <w:szCs w:val="24"/>
        </w:rPr>
        <w:t>；</w:t>
      </w:r>
      <w:r>
        <w:rPr>
          <w:rFonts w:hint="eastAsia"/>
          <w:sz w:val="24"/>
          <w:szCs w:val="24"/>
        </w:rPr>
        <w:t>经济的富裕也在一定程度上带动了教育、医疗保健和文化等社会其他纬度的发展，</w:t>
      </w:r>
      <w:r w:rsidR="002F666C">
        <w:rPr>
          <w:rFonts w:hint="eastAsia"/>
          <w:sz w:val="24"/>
          <w:szCs w:val="24"/>
        </w:rPr>
        <w:t>海湾六国在人类发展指数、人均预期寿命和人均受教育年限等指标上也领先其他阿拉伯国家。与此相对，其他阿拉伯国家经济和社会发展水平远逊于海湾国家。</w:t>
      </w:r>
    </w:p>
    <w:p w14:paraId="4E4CB3FB" w14:textId="48C50B99" w:rsidR="002F666C" w:rsidRDefault="002F666C" w:rsidP="000B3FDD">
      <w:pPr>
        <w:ind w:firstLine="492"/>
        <w:jc w:val="left"/>
        <w:rPr>
          <w:sz w:val="24"/>
          <w:szCs w:val="24"/>
        </w:rPr>
      </w:pPr>
      <w:r>
        <w:rPr>
          <w:rFonts w:hint="eastAsia"/>
          <w:sz w:val="24"/>
          <w:szCs w:val="24"/>
        </w:rPr>
        <w:t>阿拉伯各国在利益诉求上也具有诸多难以调和的矛盾。其中最突出的一点是以埃及为代表的世俗化共和制国家与以海湾国家为代表的保守派君主制国家之间意识形态上的不协调乃至冲突和对立。尽管出于经济或安全等</w:t>
      </w:r>
      <w:proofErr w:type="gramStart"/>
      <w:r>
        <w:rPr>
          <w:rFonts w:hint="eastAsia"/>
          <w:sz w:val="24"/>
          <w:szCs w:val="24"/>
        </w:rPr>
        <w:t>考量</w:t>
      </w:r>
      <w:proofErr w:type="gramEnd"/>
      <w:r>
        <w:rPr>
          <w:rFonts w:hint="eastAsia"/>
          <w:sz w:val="24"/>
          <w:szCs w:val="24"/>
        </w:rPr>
        <w:t>这些国家可能会审时度势进行合作，但这种深层差异给切实合作和团结带来了难以弥合的鸿沟。此外，即便在上述两派国家内部，各国之间的政治体制、意识形态</w:t>
      </w:r>
      <w:r>
        <w:rPr>
          <w:rFonts w:hint="eastAsia"/>
          <w:sz w:val="24"/>
          <w:szCs w:val="24"/>
        </w:rPr>
        <w:lastRenderedPageBreak/>
        <w:t>和在不同国际议题上的</w:t>
      </w:r>
      <w:r w:rsidR="00B4044D">
        <w:rPr>
          <w:rFonts w:hint="eastAsia"/>
          <w:sz w:val="24"/>
          <w:szCs w:val="24"/>
        </w:rPr>
        <w:t>立场态度也不尽相同，比如同为海湾君主国的沙特和卡塔尔对待伊朗的态度，以及同为共和制国家的埃及和苏丹在复兴大坝问题上的立场等都存在微妙的差别。</w:t>
      </w:r>
    </w:p>
    <w:p w14:paraId="4A5AC05A" w14:textId="12F59CB9" w:rsidR="00B4044D" w:rsidRPr="00B4044D" w:rsidRDefault="00B4044D" w:rsidP="00B4044D">
      <w:pPr>
        <w:pStyle w:val="a7"/>
        <w:numPr>
          <w:ilvl w:val="0"/>
          <w:numId w:val="1"/>
        </w:numPr>
        <w:ind w:firstLineChars="0"/>
        <w:jc w:val="left"/>
        <w:rPr>
          <w:sz w:val="24"/>
          <w:szCs w:val="24"/>
        </w:rPr>
      </w:pPr>
      <w:r w:rsidRPr="00B4044D">
        <w:rPr>
          <w:rFonts w:hint="eastAsia"/>
          <w:sz w:val="24"/>
          <w:szCs w:val="24"/>
        </w:rPr>
        <w:t>纳赛尔主义过于依赖难以为继的个人魅力和利好的外交形势。</w:t>
      </w:r>
    </w:p>
    <w:p w14:paraId="315B3464" w14:textId="35A0902D" w:rsidR="00B4044D" w:rsidRDefault="00B4044D" w:rsidP="00B4044D">
      <w:pPr>
        <w:ind w:firstLineChars="200" w:firstLine="480"/>
        <w:jc w:val="left"/>
        <w:rPr>
          <w:rFonts w:hint="eastAsia"/>
          <w:sz w:val="24"/>
          <w:szCs w:val="24"/>
        </w:rPr>
      </w:pPr>
      <w:r>
        <w:rPr>
          <w:rFonts w:hint="eastAsia"/>
          <w:sz w:val="24"/>
          <w:szCs w:val="24"/>
        </w:rPr>
        <w:t>2</w:t>
      </w:r>
      <w:r>
        <w:rPr>
          <w:sz w:val="24"/>
          <w:szCs w:val="24"/>
        </w:rPr>
        <w:t>0</w:t>
      </w:r>
      <w:r>
        <w:rPr>
          <w:rFonts w:hint="eastAsia"/>
          <w:sz w:val="24"/>
          <w:szCs w:val="24"/>
        </w:rPr>
        <w:t>世纪中叶纳赛尔主义在埃及和阿拉伯世界的兴起和盛行离不开纳赛尔的个人魅力</w:t>
      </w:r>
      <w:r w:rsidR="00AC2D3A">
        <w:rPr>
          <w:rFonts w:hint="eastAsia"/>
          <w:sz w:val="24"/>
          <w:szCs w:val="24"/>
        </w:rPr>
        <w:t>。纳赛尔在1</w:t>
      </w:r>
      <w:r w:rsidR="00AC2D3A">
        <w:rPr>
          <w:sz w:val="24"/>
          <w:szCs w:val="24"/>
        </w:rPr>
        <w:t>952</w:t>
      </w:r>
      <w:r w:rsidR="00AC2D3A">
        <w:rPr>
          <w:rFonts w:hint="eastAsia"/>
          <w:sz w:val="24"/>
          <w:szCs w:val="24"/>
        </w:rPr>
        <w:t>年领导发动“7·</w:t>
      </w:r>
      <w:r w:rsidR="00AC2D3A">
        <w:rPr>
          <w:sz w:val="24"/>
          <w:szCs w:val="24"/>
        </w:rPr>
        <w:t>23</w:t>
      </w:r>
      <w:r w:rsidR="00AC2D3A">
        <w:rPr>
          <w:rFonts w:hint="eastAsia"/>
          <w:sz w:val="24"/>
          <w:szCs w:val="24"/>
        </w:rPr>
        <w:t>革命”之前就参与创建了自由军官组织，参加了第一次中东战争，这种军旅经历增加和放大了他的个人魅力，也增加了他的政治理念的吸引力。但是这种个人魅力和领袖光环是难以持久的，尤其是在1</w:t>
      </w:r>
      <w:r w:rsidR="00AC2D3A">
        <w:rPr>
          <w:sz w:val="24"/>
          <w:szCs w:val="24"/>
        </w:rPr>
        <w:t>967</w:t>
      </w:r>
      <w:r w:rsidR="00AC2D3A">
        <w:rPr>
          <w:rFonts w:hint="eastAsia"/>
          <w:sz w:val="24"/>
          <w:szCs w:val="24"/>
        </w:rPr>
        <w:t>年第三次中东战争以纳赛尔领导下的埃及为主导的阿拉伯国家遭遇重大挫折之后，纳赛尔的个人威望受到严重冲击，纳赛尔主义思想也随之趋向冷淡。最重要的是，纳赛尔去世后</w:t>
      </w:r>
      <w:r w:rsidR="0037055E">
        <w:rPr>
          <w:rFonts w:hint="eastAsia"/>
          <w:sz w:val="24"/>
          <w:szCs w:val="24"/>
        </w:rPr>
        <w:t>，没有具有同等魅力和号召力的接班人继续发展和宣扬阿拉伯团结统一和阿拉伯社会主义，纳赛尔主义很大程度上因纳赛尔的离世而衰微。</w:t>
      </w:r>
      <w:r w:rsidR="00585D49">
        <w:rPr>
          <w:rFonts w:hint="eastAsia"/>
          <w:sz w:val="24"/>
          <w:szCs w:val="24"/>
        </w:rPr>
        <w:t>甚至，纳赛尔的继任者萨达特采取的新自由主义政策转向，在很大程度上直接否定了纳赛尔主义的许多主张。</w:t>
      </w:r>
    </w:p>
    <w:p w14:paraId="58F18EE9" w14:textId="6BC7D71A" w:rsidR="0037055E" w:rsidRDefault="0037055E" w:rsidP="00B4044D">
      <w:pPr>
        <w:ind w:firstLineChars="200" w:firstLine="480"/>
        <w:jc w:val="left"/>
        <w:rPr>
          <w:sz w:val="24"/>
          <w:szCs w:val="24"/>
        </w:rPr>
      </w:pPr>
      <w:r>
        <w:rPr>
          <w:rFonts w:hint="eastAsia"/>
          <w:sz w:val="24"/>
          <w:szCs w:val="24"/>
        </w:rPr>
        <w:t>另一方面，纳赛尔主义的盛行还是建立在不可持久的外交胜利的基础上的。纳赛尔领导军官发动革命推翻封建王朝，并通过外交斡旋成功将苏伊士运河收归国有，以及组建短暂的“阿联”等外交成就，一方面提高了他的个人声望，另一方面也增加了纳赛尔主义的吸引力。但是这一系列外交成就不可能一直持续，在外交形势恶化、纳赛尔在外交上遭遇挫折时，纳赛尔主义的影响力也被日渐削弱，如1</w:t>
      </w:r>
      <w:r>
        <w:rPr>
          <w:sz w:val="24"/>
          <w:szCs w:val="24"/>
        </w:rPr>
        <w:t>962</w:t>
      </w:r>
      <w:r>
        <w:rPr>
          <w:rFonts w:hint="eastAsia"/>
          <w:sz w:val="24"/>
          <w:szCs w:val="24"/>
        </w:rPr>
        <w:t>年“阿联”的解体、1</w:t>
      </w:r>
      <w:r>
        <w:rPr>
          <w:sz w:val="24"/>
          <w:szCs w:val="24"/>
        </w:rPr>
        <w:t>967</w:t>
      </w:r>
      <w:r>
        <w:rPr>
          <w:rFonts w:hint="eastAsia"/>
          <w:sz w:val="24"/>
          <w:szCs w:val="24"/>
        </w:rPr>
        <w:t>年第三次中东战争的失利等</w:t>
      </w:r>
      <w:r w:rsidR="00585D49">
        <w:rPr>
          <w:rFonts w:hint="eastAsia"/>
          <w:sz w:val="24"/>
          <w:szCs w:val="24"/>
        </w:rPr>
        <w:t>都冲击了纳赛尔及其政治思想的公信力</w:t>
      </w:r>
      <w:r>
        <w:rPr>
          <w:rFonts w:hint="eastAsia"/>
          <w:sz w:val="24"/>
          <w:szCs w:val="24"/>
        </w:rPr>
        <w:t>。</w:t>
      </w:r>
    </w:p>
    <w:p w14:paraId="6C93E898" w14:textId="4988BDDD" w:rsidR="00585D49" w:rsidRPr="00585D49" w:rsidRDefault="00585D49" w:rsidP="00585D49">
      <w:pPr>
        <w:pStyle w:val="a7"/>
        <w:numPr>
          <w:ilvl w:val="0"/>
          <w:numId w:val="1"/>
        </w:numPr>
        <w:ind w:firstLineChars="0"/>
        <w:jc w:val="left"/>
        <w:rPr>
          <w:sz w:val="24"/>
          <w:szCs w:val="24"/>
        </w:rPr>
      </w:pPr>
      <w:r w:rsidRPr="00585D49">
        <w:rPr>
          <w:rFonts w:hint="eastAsia"/>
          <w:sz w:val="24"/>
          <w:szCs w:val="24"/>
        </w:rPr>
        <w:t>埃及的经济实力在阿拉伯世界相对下降，纳赛尔主义的发展和传播</w:t>
      </w:r>
      <w:r w:rsidRPr="00585D49">
        <w:rPr>
          <w:rFonts w:hint="eastAsia"/>
          <w:sz w:val="24"/>
          <w:szCs w:val="24"/>
        </w:rPr>
        <w:lastRenderedPageBreak/>
        <w:t>缺乏足够的经济支持。</w:t>
      </w:r>
    </w:p>
    <w:p w14:paraId="055C85E1" w14:textId="6D1FAF88" w:rsidR="00585D49" w:rsidRDefault="00585D49" w:rsidP="00585D49">
      <w:pPr>
        <w:ind w:firstLine="492"/>
        <w:jc w:val="left"/>
        <w:rPr>
          <w:sz w:val="24"/>
          <w:szCs w:val="24"/>
        </w:rPr>
      </w:pPr>
      <w:r>
        <w:rPr>
          <w:sz w:val="24"/>
          <w:szCs w:val="24"/>
        </w:rPr>
        <w:t>1960</w:t>
      </w:r>
      <w:r>
        <w:rPr>
          <w:rFonts w:hint="eastAsia"/>
          <w:sz w:val="24"/>
          <w:szCs w:val="24"/>
        </w:rPr>
        <w:t>及1</w:t>
      </w:r>
      <w:r>
        <w:rPr>
          <w:sz w:val="24"/>
          <w:szCs w:val="24"/>
        </w:rPr>
        <w:t>980</w:t>
      </w:r>
      <w:r>
        <w:rPr>
          <w:rFonts w:hint="eastAsia"/>
          <w:sz w:val="24"/>
          <w:szCs w:val="24"/>
        </w:rPr>
        <w:t>年埃及与部分阿拉伯国家G</w:t>
      </w:r>
      <w:r>
        <w:rPr>
          <w:sz w:val="24"/>
          <w:szCs w:val="24"/>
        </w:rPr>
        <w:t>DP</w:t>
      </w:r>
      <w:r>
        <w:rPr>
          <w:rFonts w:hint="eastAsia"/>
          <w:sz w:val="24"/>
          <w:szCs w:val="24"/>
        </w:rPr>
        <w:t>数据对比</w:t>
      </w:r>
      <w:r w:rsidR="009032F4">
        <w:rPr>
          <w:rFonts w:hint="eastAsia"/>
          <w:sz w:val="24"/>
          <w:szCs w:val="24"/>
        </w:rPr>
        <w:t>（单位：亿美元）</w:t>
      </w:r>
      <w:r>
        <w:rPr>
          <w:rFonts w:hint="eastAsia"/>
          <w:sz w:val="24"/>
          <w:szCs w:val="24"/>
        </w:rPr>
        <w:t>：</w:t>
      </w:r>
    </w:p>
    <w:tbl>
      <w:tblPr>
        <w:tblStyle w:val="a8"/>
        <w:tblW w:w="0" w:type="auto"/>
        <w:jc w:val="center"/>
        <w:tblLook w:val="04A0" w:firstRow="1" w:lastRow="0" w:firstColumn="1" w:lastColumn="0" w:noHBand="0" w:noVBand="1"/>
      </w:tblPr>
      <w:tblGrid>
        <w:gridCol w:w="2765"/>
        <w:gridCol w:w="2765"/>
        <w:gridCol w:w="2766"/>
      </w:tblGrid>
      <w:tr w:rsidR="00585D49" w14:paraId="077C3667" w14:textId="77777777" w:rsidTr="00585D49">
        <w:trPr>
          <w:jc w:val="center"/>
        </w:trPr>
        <w:tc>
          <w:tcPr>
            <w:tcW w:w="2765" w:type="dxa"/>
          </w:tcPr>
          <w:p w14:paraId="654FC17F" w14:textId="7F4360DF" w:rsidR="00585D49" w:rsidRDefault="00585D49" w:rsidP="00585D49">
            <w:pPr>
              <w:jc w:val="center"/>
              <w:rPr>
                <w:rFonts w:hint="eastAsia"/>
                <w:sz w:val="24"/>
                <w:szCs w:val="24"/>
              </w:rPr>
            </w:pPr>
            <w:r>
              <w:rPr>
                <w:rFonts w:hint="eastAsia"/>
                <w:sz w:val="24"/>
                <w:szCs w:val="24"/>
              </w:rPr>
              <w:t>国家\年份</w:t>
            </w:r>
          </w:p>
        </w:tc>
        <w:tc>
          <w:tcPr>
            <w:tcW w:w="2765" w:type="dxa"/>
          </w:tcPr>
          <w:p w14:paraId="3FBEFF80" w14:textId="2D446AA8" w:rsidR="00585D49" w:rsidRDefault="00585D49" w:rsidP="00585D49">
            <w:pPr>
              <w:jc w:val="center"/>
              <w:rPr>
                <w:rFonts w:hint="eastAsia"/>
                <w:sz w:val="24"/>
                <w:szCs w:val="24"/>
              </w:rPr>
            </w:pPr>
            <w:r>
              <w:rPr>
                <w:rFonts w:hint="eastAsia"/>
                <w:sz w:val="24"/>
                <w:szCs w:val="24"/>
              </w:rPr>
              <w:t>1</w:t>
            </w:r>
            <w:r>
              <w:rPr>
                <w:sz w:val="24"/>
                <w:szCs w:val="24"/>
              </w:rPr>
              <w:t>960</w:t>
            </w:r>
            <w:r>
              <w:rPr>
                <w:rFonts w:hint="eastAsia"/>
                <w:sz w:val="24"/>
                <w:szCs w:val="24"/>
              </w:rPr>
              <w:t>年</w:t>
            </w:r>
          </w:p>
        </w:tc>
        <w:tc>
          <w:tcPr>
            <w:tcW w:w="2766" w:type="dxa"/>
          </w:tcPr>
          <w:p w14:paraId="1D5CAD97" w14:textId="1A558C77" w:rsidR="00585D49" w:rsidRDefault="009032F4" w:rsidP="00585D49">
            <w:pPr>
              <w:jc w:val="center"/>
              <w:rPr>
                <w:rFonts w:hint="eastAsia"/>
                <w:sz w:val="24"/>
                <w:szCs w:val="24"/>
              </w:rPr>
            </w:pPr>
            <w:r>
              <w:rPr>
                <w:rFonts w:hint="eastAsia"/>
                <w:sz w:val="24"/>
                <w:szCs w:val="24"/>
              </w:rPr>
              <w:t>1</w:t>
            </w:r>
            <w:r>
              <w:rPr>
                <w:sz w:val="24"/>
                <w:szCs w:val="24"/>
              </w:rPr>
              <w:t>980</w:t>
            </w:r>
            <w:r>
              <w:rPr>
                <w:rFonts w:hint="eastAsia"/>
                <w:sz w:val="24"/>
                <w:szCs w:val="24"/>
              </w:rPr>
              <w:t>年</w:t>
            </w:r>
          </w:p>
        </w:tc>
      </w:tr>
      <w:tr w:rsidR="00585D49" w14:paraId="22184FD1" w14:textId="77777777" w:rsidTr="00585D49">
        <w:trPr>
          <w:jc w:val="center"/>
        </w:trPr>
        <w:tc>
          <w:tcPr>
            <w:tcW w:w="2765" w:type="dxa"/>
          </w:tcPr>
          <w:p w14:paraId="433FB7E7" w14:textId="27AC8C6B" w:rsidR="00585D49" w:rsidRDefault="00585D49" w:rsidP="00585D49">
            <w:pPr>
              <w:jc w:val="center"/>
              <w:rPr>
                <w:rFonts w:hint="eastAsia"/>
                <w:sz w:val="24"/>
                <w:szCs w:val="24"/>
              </w:rPr>
            </w:pPr>
            <w:r>
              <w:rPr>
                <w:rFonts w:hint="eastAsia"/>
                <w:sz w:val="24"/>
                <w:szCs w:val="24"/>
              </w:rPr>
              <w:t>埃及</w:t>
            </w:r>
          </w:p>
        </w:tc>
        <w:tc>
          <w:tcPr>
            <w:tcW w:w="2765" w:type="dxa"/>
          </w:tcPr>
          <w:p w14:paraId="7E7EF261" w14:textId="01FDC998" w:rsidR="00585D49" w:rsidRDefault="009032F4" w:rsidP="00585D49">
            <w:pPr>
              <w:jc w:val="center"/>
              <w:rPr>
                <w:rFonts w:hint="eastAsia"/>
                <w:sz w:val="24"/>
                <w:szCs w:val="24"/>
              </w:rPr>
            </w:pPr>
            <w:r>
              <w:rPr>
                <w:rFonts w:hint="eastAsia"/>
                <w:sz w:val="24"/>
                <w:szCs w:val="24"/>
              </w:rPr>
              <w:t>4</w:t>
            </w:r>
            <w:r>
              <w:rPr>
                <w:sz w:val="24"/>
                <w:szCs w:val="24"/>
              </w:rPr>
              <w:t>1.5</w:t>
            </w:r>
          </w:p>
        </w:tc>
        <w:tc>
          <w:tcPr>
            <w:tcW w:w="2766" w:type="dxa"/>
          </w:tcPr>
          <w:p w14:paraId="67256ECB" w14:textId="09A343EE" w:rsidR="00585D49" w:rsidRDefault="009032F4" w:rsidP="00585D49">
            <w:pPr>
              <w:jc w:val="center"/>
              <w:rPr>
                <w:rFonts w:hint="eastAsia"/>
                <w:sz w:val="24"/>
                <w:szCs w:val="24"/>
              </w:rPr>
            </w:pPr>
            <w:r>
              <w:rPr>
                <w:rFonts w:hint="eastAsia"/>
                <w:sz w:val="24"/>
                <w:szCs w:val="24"/>
              </w:rPr>
              <w:t>2</w:t>
            </w:r>
            <w:r>
              <w:rPr>
                <w:sz w:val="24"/>
                <w:szCs w:val="24"/>
              </w:rPr>
              <w:t>35</w:t>
            </w:r>
          </w:p>
        </w:tc>
      </w:tr>
      <w:tr w:rsidR="00585D49" w14:paraId="017973CB" w14:textId="77777777" w:rsidTr="00585D49">
        <w:trPr>
          <w:jc w:val="center"/>
        </w:trPr>
        <w:tc>
          <w:tcPr>
            <w:tcW w:w="2765" w:type="dxa"/>
          </w:tcPr>
          <w:p w14:paraId="19BAD840" w14:textId="17775130" w:rsidR="00585D49" w:rsidRDefault="009032F4" w:rsidP="00585D49">
            <w:pPr>
              <w:jc w:val="center"/>
              <w:rPr>
                <w:rFonts w:hint="eastAsia"/>
                <w:sz w:val="24"/>
                <w:szCs w:val="24"/>
              </w:rPr>
            </w:pPr>
            <w:r>
              <w:rPr>
                <w:rFonts w:hint="eastAsia"/>
                <w:sz w:val="24"/>
                <w:szCs w:val="24"/>
              </w:rPr>
              <w:t>阿尔及利亚</w:t>
            </w:r>
          </w:p>
        </w:tc>
        <w:tc>
          <w:tcPr>
            <w:tcW w:w="2765" w:type="dxa"/>
          </w:tcPr>
          <w:p w14:paraId="3006C221" w14:textId="08509D1A" w:rsidR="00585D49" w:rsidRDefault="009032F4" w:rsidP="00585D49">
            <w:pPr>
              <w:jc w:val="center"/>
              <w:rPr>
                <w:rFonts w:hint="eastAsia"/>
                <w:sz w:val="24"/>
                <w:szCs w:val="24"/>
              </w:rPr>
            </w:pPr>
            <w:r>
              <w:rPr>
                <w:rFonts w:hint="eastAsia"/>
                <w:sz w:val="24"/>
                <w:szCs w:val="24"/>
              </w:rPr>
              <w:t>2</w:t>
            </w:r>
            <w:r>
              <w:rPr>
                <w:sz w:val="24"/>
                <w:szCs w:val="24"/>
              </w:rPr>
              <w:t>7.2</w:t>
            </w:r>
          </w:p>
        </w:tc>
        <w:tc>
          <w:tcPr>
            <w:tcW w:w="2766" w:type="dxa"/>
          </w:tcPr>
          <w:p w14:paraId="0E522C48" w14:textId="11B923CF" w:rsidR="00585D49" w:rsidRDefault="009032F4" w:rsidP="00585D49">
            <w:pPr>
              <w:jc w:val="center"/>
              <w:rPr>
                <w:rFonts w:hint="eastAsia"/>
                <w:sz w:val="24"/>
                <w:szCs w:val="24"/>
              </w:rPr>
            </w:pPr>
            <w:r>
              <w:rPr>
                <w:rFonts w:hint="eastAsia"/>
                <w:sz w:val="24"/>
                <w:szCs w:val="24"/>
              </w:rPr>
              <w:t>4</w:t>
            </w:r>
            <w:r>
              <w:rPr>
                <w:sz w:val="24"/>
                <w:szCs w:val="24"/>
              </w:rPr>
              <w:t>23</w:t>
            </w:r>
          </w:p>
        </w:tc>
      </w:tr>
      <w:tr w:rsidR="00585D49" w14:paraId="6668675C" w14:textId="77777777" w:rsidTr="00585D49">
        <w:trPr>
          <w:jc w:val="center"/>
        </w:trPr>
        <w:tc>
          <w:tcPr>
            <w:tcW w:w="2765" w:type="dxa"/>
          </w:tcPr>
          <w:p w14:paraId="2B5BD79D" w14:textId="5A915DB9" w:rsidR="00585D49" w:rsidRDefault="009032F4" w:rsidP="00585D49">
            <w:pPr>
              <w:jc w:val="center"/>
              <w:rPr>
                <w:rFonts w:hint="eastAsia"/>
                <w:sz w:val="24"/>
                <w:szCs w:val="24"/>
              </w:rPr>
            </w:pPr>
            <w:r>
              <w:rPr>
                <w:rFonts w:hint="eastAsia"/>
                <w:sz w:val="24"/>
                <w:szCs w:val="24"/>
              </w:rPr>
              <w:t>伊拉克</w:t>
            </w:r>
          </w:p>
        </w:tc>
        <w:tc>
          <w:tcPr>
            <w:tcW w:w="2765" w:type="dxa"/>
          </w:tcPr>
          <w:p w14:paraId="7D6B6398" w14:textId="1BBC03DF" w:rsidR="00585D49" w:rsidRDefault="009032F4" w:rsidP="00585D49">
            <w:pPr>
              <w:jc w:val="center"/>
              <w:rPr>
                <w:rFonts w:hint="eastAsia"/>
                <w:sz w:val="24"/>
                <w:szCs w:val="24"/>
              </w:rPr>
            </w:pPr>
            <w:r>
              <w:rPr>
                <w:rFonts w:hint="eastAsia"/>
                <w:sz w:val="24"/>
                <w:szCs w:val="24"/>
              </w:rPr>
              <w:t>1</w:t>
            </w:r>
            <w:r>
              <w:rPr>
                <w:sz w:val="24"/>
                <w:szCs w:val="24"/>
              </w:rPr>
              <w:t>6.8</w:t>
            </w:r>
          </w:p>
        </w:tc>
        <w:tc>
          <w:tcPr>
            <w:tcW w:w="2766" w:type="dxa"/>
          </w:tcPr>
          <w:p w14:paraId="1BD8C774" w14:textId="37CA012F" w:rsidR="00585D49" w:rsidRDefault="009032F4" w:rsidP="00585D49">
            <w:pPr>
              <w:jc w:val="center"/>
              <w:rPr>
                <w:rFonts w:hint="eastAsia"/>
                <w:sz w:val="24"/>
                <w:szCs w:val="24"/>
              </w:rPr>
            </w:pPr>
            <w:r>
              <w:rPr>
                <w:rFonts w:hint="eastAsia"/>
                <w:sz w:val="24"/>
                <w:szCs w:val="24"/>
              </w:rPr>
              <w:t>5</w:t>
            </w:r>
            <w:r>
              <w:rPr>
                <w:sz w:val="24"/>
                <w:szCs w:val="24"/>
              </w:rPr>
              <w:t>34</w:t>
            </w:r>
          </w:p>
        </w:tc>
      </w:tr>
      <w:tr w:rsidR="00585D49" w14:paraId="41B678E6" w14:textId="77777777" w:rsidTr="00585D49">
        <w:trPr>
          <w:jc w:val="center"/>
        </w:trPr>
        <w:tc>
          <w:tcPr>
            <w:tcW w:w="2765" w:type="dxa"/>
          </w:tcPr>
          <w:p w14:paraId="4E52136E" w14:textId="1F5060E2" w:rsidR="00585D49" w:rsidRDefault="009032F4" w:rsidP="00585D49">
            <w:pPr>
              <w:jc w:val="center"/>
              <w:rPr>
                <w:rFonts w:hint="eastAsia"/>
                <w:sz w:val="24"/>
                <w:szCs w:val="24"/>
              </w:rPr>
            </w:pPr>
            <w:r>
              <w:rPr>
                <w:rFonts w:hint="eastAsia"/>
                <w:sz w:val="24"/>
                <w:szCs w:val="24"/>
              </w:rPr>
              <w:t>叙利亚</w:t>
            </w:r>
          </w:p>
        </w:tc>
        <w:tc>
          <w:tcPr>
            <w:tcW w:w="2765" w:type="dxa"/>
          </w:tcPr>
          <w:p w14:paraId="3DC04917" w14:textId="09493F56" w:rsidR="00585D49" w:rsidRDefault="009032F4" w:rsidP="00585D49">
            <w:pPr>
              <w:jc w:val="center"/>
              <w:rPr>
                <w:rFonts w:hint="eastAsia"/>
                <w:sz w:val="24"/>
                <w:szCs w:val="24"/>
              </w:rPr>
            </w:pPr>
            <w:r>
              <w:rPr>
                <w:rFonts w:hint="eastAsia"/>
                <w:sz w:val="24"/>
                <w:szCs w:val="24"/>
              </w:rPr>
              <w:t>8</w:t>
            </w:r>
            <w:r>
              <w:rPr>
                <w:sz w:val="24"/>
                <w:szCs w:val="24"/>
              </w:rPr>
              <w:t>.6</w:t>
            </w:r>
          </w:p>
        </w:tc>
        <w:tc>
          <w:tcPr>
            <w:tcW w:w="2766" w:type="dxa"/>
          </w:tcPr>
          <w:p w14:paraId="14C0C0F0" w14:textId="78EB8FF6" w:rsidR="00585D49" w:rsidRDefault="009032F4" w:rsidP="00585D49">
            <w:pPr>
              <w:jc w:val="center"/>
              <w:rPr>
                <w:rFonts w:hint="eastAsia"/>
                <w:sz w:val="24"/>
                <w:szCs w:val="24"/>
              </w:rPr>
            </w:pPr>
            <w:r>
              <w:rPr>
                <w:rFonts w:hint="eastAsia"/>
                <w:sz w:val="24"/>
                <w:szCs w:val="24"/>
              </w:rPr>
              <w:t>1</w:t>
            </w:r>
            <w:r>
              <w:rPr>
                <w:sz w:val="24"/>
                <w:szCs w:val="24"/>
              </w:rPr>
              <w:t>29</w:t>
            </w:r>
          </w:p>
        </w:tc>
      </w:tr>
      <w:tr w:rsidR="00585D49" w14:paraId="30CBA199" w14:textId="77777777" w:rsidTr="00585D49">
        <w:trPr>
          <w:jc w:val="center"/>
        </w:trPr>
        <w:tc>
          <w:tcPr>
            <w:tcW w:w="2765" w:type="dxa"/>
          </w:tcPr>
          <w:p w14:paraId="1048F4DC" w14:textId="5ADAA85A" w:rsidR="00585D49" w:rsidRDefault="009032F4" w:rsidP="00585D49">
            <w:pPr>
              <w:jc w:val="center"/>
              <w:rPr>
                <w:rFonts w:hint="eastAsia"/>
                <w:sz w:val="24"/>
                <w:szCs w:val="24"/>
              </w:rPr>
            </w:pPr>
            <w:r>
              <w:rPr>
                <w:rFonts w:hint="eastAsia"/>
                <w:sz w:val="24"/>
                <w:szCs w:val="24"/>
              </w:rPr>
              <w:t>苏丹</w:t>
            </w:r>
          </w:p>
        </w:tc>
        <w:tc>
          <w:tcPr>
            <w:tcW w:w="2765" w:type="dxa"/>
          </w:tcPr>
          <w:p w14:paraId="59E66593" w14:textId="6CA5AD71" w:rsidR="00585D49" w:rsidRDefault="009032F4" w:rsidP="00585D49">
            <w:pPr>
              <w:jc w:val="center"/>
              <w:rPr>
                <w:rFonts w:hint="eastAsia"/>
                <w:sz w:val="24"/>
                <w:szCs w:val="24"/>
              </w:rPr>
            </w:pPr>
            <w:r>
              <w:rPr>
                <w:rFonts w:hint="eastAsia"/>
                <w:sz w:val="24"/>
                <w:szCs w:val="24"/>
              </w:rPr>
              <w:t>1</w:t>
            </w:r>
            <w:r>
              <w:rPr>
                <w:sz w:val="24"/>
                <w:szCs w:val="24"/>
              </w:rPr>
              <w:t>3</w:t>
            </w:r>
          </w:p>
        </w:tc>
        <w:tc>
          <w:tcPr>
            <w:tcW w:w="2766" w:type="dxa"/>
          </w:tcPr>
          <w:p w14:paraId="76D3A771" w14:textId="4B154D07" w:rsidR="00585D49" w:rsidRDefault="009032F4" w:rsidP="00585D49">
            <w:pPr>
              <w:jc w:val="center"/>
              <w:rPr>
                <w:rFonts w:hint="eastAsia"/>
                <w:sz w:val="24"/>
                <w:szCs w:val="24"/>
              </w:rPr>
            </w:pPr>
            <w:r>
              <w:rPr>
                <w:rFonts w:hint="eastAsia"/>
                <w:sz w:val="24"/>
                <w:szCs w:val="24"/>
              </w:rPr>
              <w:t>7</w:t>
            </w:r>
            <w:r>
              <w:rPr>
                <w:sz w:val="24"/>
                <w:szCs w:val="24"/>
              </w:rPr>
              <w:t>4.6</w:t>
            </w:r>
          </w:p>
        </w:tc>
      </w:tr>
      <w:tr w:rsidR="00585D49" w14:paraId="6FD5B639" w14:textId="77777777" w:rsidTr="00585D49">
        <w:trPr>
          <w:jc w:val="center"/>
        </w:trPr>
        <w:tc>
          <w:tcPr>
            <w:tcW w:w="2765" w:type="dxa"/>
          </w:tcPr>
          <w:p w14:paraId="6F1C2720" w14:textId="5E7837B2" w:rsidR="00585D49" w:rsidRDefault="009032F4" w:rsidP="00585D49">
            <w:pPr>
              <w:jc w:val="center"/>
              <w:rPr>
                <w:rFonts w:hint="eastAsia"/>
                <w:sz w:val="24"/>
                <w:szCs w:val="24"/>
              </w:rPr>
            </w:pPr>
            <w:r>
              <w:rPr>
                <w:rFonts w:hint="eastAsia"/>
                <w:sz w:val="24"/>
                <w:szCs w:val="24"/>
              </w:rPr>
              <w:t>沙特</w:t>
            </w:r>
          </w:p>
        </w:tc>
        <w:tc>
          <w:tcPr>
            <w:tcW w:w="2765" w:type="dxa"/>
          </w:tcPr>
          <w:p w14:paraId="2615F362" w14:textId="2538FB4D" w:rsidR="00585D49" w:rsidRDefault="009032F4" w:rsidP="00585D49">
            <w:pPr>
              <w:jc w:val="center"/>
              <w:rPr>
                <w:rFonts w:hint="eastAsia"/>
                <w:sz w:val="24"/>
                <w:szCs w:val="24"/>
              </w:rPr>
            </w:pPr>
            <w:r>
              <w:rPr>
                <w:rFonts w:hint="eastAsia"/>
                <w:sz w:val="24"/>
                <w:szCs w:val="24"/>
              </w:rPr>
              <w:t>\</w:t>
            </w:r>
          </w:p>
        </w:tc>
        <w:tc>
          <w:tcPr>
            <w:tcW w:w="2766" w:type="dxa"/>
          </w:tcPr>
          <w:p w14:paraId="3326BAB6" w14:textId="79CB47CC" w:rsidR="00585D49" w:rsidRDefault="009032F4" w:rsidP="00585D49">
            <w:pPr>
              <w:jc w:val="center"/>
              <w:rPr>
                <w:rFonts w:hint="eastAsia"/>
                <w:sz w:val="24"/>
                <w:szCs w:val="24"/>
              </w:rPr>
            </w:pPr>
            <w:r>
              <w:rPr>
                <w:rFonts w:hint="eastAsia"/>
                <w:sz w:val="24"/>
                <w:szCs w:val="24"/>
              </w:rPr>
              <w:t>1</w:t>
            </w:r>
            <w:r>
              <w:rPr>
                <w:sz w:val="24"/>
                <w:szCs w:val="24"/>
              </w:rPr>
              <w:t>645</w:t>
            </w:r>
          </w:p>
        </w:tc>
      </w:tr>
    </w:tbl>
    <w:p w14:paraId="5F46A811" w14:textId="1FADAED1" w:rsidR="00585D49" w:rsidRDefault="009032F4" w:rsidP="00585D49">
      <w:pPr>
        <w:ind w:firstLine="492"/>
        <w:jc w:val="left"/>
        <w:rPr>
          <w:sz w:val="24"/>
          <w:szCs w:val="24"/>
        </w:rPr>
      </w:pPr>
      <w:r>
        <w:rPr>
          <w:rFonts w:hint="eastAsia"/>
          <w:sz w:val="24"/>
          <w:szCs w:val="24"/>
        </w:rPr>
        <w:t>（数据来源：</w:t>
      </w:r>
      <w:proofErr w:type="gramStart"/>
      <w:r>
        <w:rPr>
          <w:rFonts w:hint="eastAsia"/>
          <w:sz w:val="24"/>
          <w:szCs w:val="24"/>
        </w:rPr>
        <w:t>快易数据</w:t>
      </w:r>
      <w:proofErr w:type="gramEnd"/>
      <w:r>
        <w:rPr>
          <w:rFonts w:hint="eastAsia"/>
          <w:sz w:val="24"/>
          <w:szCs w:val="24"/>
        </w:rPr>
        <w:t>）</w:t>
      </w:r>
    </w:p>
    <w:p w14:paraId="65185DDE" w14:textId="26AB3B1E" w:rsidR="009032F4" w:rsidRDefault="009032F4" w:rsidP="00585D49">
      <w:pPr>
        <w:ind w:firstLine="492"/>
        <w:jc w:val="left"/>
        <w:rPr>
          <w:sz w:val="24"/>
          <w:szCs w:val="24"/>
        </w:rPr>
      </w:pPr>
      <w:r>
        <w:rPr>
          <w:rFonts w:hint="eastAsia"/>
          <w:sz w:val="24"/>
          <w:szCs w:val="24"/>
        </w:rPr>
        <w:t>在上述6国中，不计沙特，1</w:t>
      </w:r>
      <w:r>
        <w:rPr>
          <w:sz w:val="24"/>
          <w:szCs w:val="24"/>
        </w:rPr>
        <w:t>960</w:t>
      </w:r>
      <w:r>
        <w:rPr>
          <w:rFonts w:hint="eastAsia"/>
          <w:sz w:val="24"/>
          <w:szCs w:val="24"/>
        </w:rPr>
        <w:t>年埃及G</w:t>
      </w:r>
      <w:r>
        <w:rPr>
          <w:sz w:val="24"/>
          <w:szCs w:val="24"/>
        </w:rPr>
        <w:t>DP</w:t>
      </w:r>
      <w:r>
        <w:rPr>
          <w:rFonts w:hint="eastAsia"/>
          <w:sz w:val="24"/>
          <w:szCs w:val="24"/>
        </w:rPr>
        <w:t>在剩余5国中占比3</w:t>
      </w:r>
      <w:r>
        <w:rPr>
          <w:sz w:val="24"/>
          <w:szCs w:val="24"/>
        </w:rPr>
        <w:t>8%</w:t>
      </w:r>
      <w:r>
        <w:rPr>
          <w:rFonts w:hint="eastAsia"/>
          <w:sz w:val="24"/>
          <w:szCs w:val="24"/>
        </w:rPr>
        <w:t>左右，1</w:t>
      </w:r>
      <w:r>
        <w:rPr>
          <w:sz w:val="24"/>
          <w:szCs w:val="24"/>
        </w:rPr>
        <w:t>980</w:t>
      </w:r>
      <w:r>
        <w:rPr>
          <w:rFonts w:hint="eastAsia"/>
          <w:sz w:val="24"/>
          <w:szCs w:val="24"/>
        </w:rPr>
        <w:t>年这一比重下滑到1</w:t>
      </w:r>
      <w:r>
        <w:rPr>
          <w:sz w:val="24"/>
          <w:szCs w:val="24"/>
        </w:rPr>
        <w:t>7</w:t>
      </w:r>
      <w:r>
        <w:rPr>
          <w:rFonts w:hint="eastAsia"/>
          <w:sz w:val="24"/>
          <w:szCs w:val="24"/>
        </w:rPr>
        <w:t>%左右。尽管G</w:t>
      </w:r>
      <w:r>
        <w:rPr>
          <w:sz w:val="24"/>
          <w:szCs w:val="24"/>
        </w:rPr>
        <w:t>DP</w:t>
      </w:r>
      <w:r>
        <w:rPr>
          <w:rFonts w:hint="eastAsia"/>
          <w:sz w:val="24"/>
          <w:szCs w:val="24"/>
        </w:rPr>
        <w:t>数据在解释政治现象时具有局限性，但1</w:t>
      </w:r>
      <w:r>
        <w:rPr>
          <w:sz w:val="24"/>
          <w:szCs w:val="24"/>
        </w:rPr>
        <w:t>960-1980</w:t>
      </w:r>
      <w:r>
        <w:rPr>
          <w:rFonts w:hint="eastAsia"/>
          <w:sz w:val="24"/>
          <w:szCs w:val="24"/>
        </w:rPr>
        <w:t>年间埃及G</w:t>
      </w:r>
      <w:r>
        <w:rPr>
          <w:sz w:val="24"/>
          <w:szCs w:val="24"/>
        </w:rPr>
        <w:t>DP</w:t>
      </w:r>
      <w:r>
        <w:rPr>
          <w:rFonts w:hint="eastAsia"/>
          <w:sz w:val="24"/>
          <w:szCs w:val="24"/>
        </w:rPr>
        <w:t>相对比重的大幅下降已足以说明</w:t>
      </w:r>
      <w:r w:rsidR="00EC2B94">
        <w:rPr>
          <w:rFonts w:hint="eastAsia"/>
          <w:sz w:val="24"/>
          <w:szCs w:val="24"/>
        </w:rPr>
        <w:t>，纳赛尔执政晚期埃及在阿拉伯世界的经济地位已经开始下降。这种下降一方面说明纳赛尔主义在发展埃及国民经济、改善民生问题上表现并不突出，纳赛尔主义中有关阿拉伯社会主义</w:t>
      </w:r>
      <w:r w:rsidR="0052399F">
        <w:rPr>
          <w:rFonts w:hint="eastAsia"/>
          <w:sz w:val="24"/>
          <w:szCs w:val="24"/>
        </w:rPr>
        <w:t>思想</w:t>
      </w:r>
      <w:r w:rsidR="00EC2B94">
        <w:rPr>
          <w:rFonts w:hint="eastAsia"/>
          <w:sz w:val="24"/>
          <w:szCs w:val="24"/>
        </w:rPr>
        <w:t>并未</w:t>
      </w:r>
      <w:r w:rsidR="0052399F">
        <w:rPr>
          <w:rFonts w:hint="eastAsia"/>
          <w:sz w:val="24"/>
          <w:szCs w:val="24"/>
        </w:rPr>
        <w:t>能</w:t>
      </w:r>
      <w:r w:rsidR="00EC2B94">
        <w:rPr>
          <w:rFonts w:hint="eastAsia"/>
          <w:sz w:val="24"/>
          <w:szCs w:val="24"/>
        </w:rPr>
        <w:t>使埃及国民经济走上腾飞之路；另一方面还反映出纳赛尔主义发展和对外输出的经济基础已经日渐薄弱，这可能解释了纳赛尔主义的失败具有经济层面的原因。</w:t>
      </w:r>
    </w:p>
    <w:p w14:paraId="5C5D3005" w14:textId="4EC22BDD" w:rsidR="00EC2B94" w:rsidRDefault="00EC2B94" w:rsidP="00585D49">
      <w:pPr>
        <w:ind w:firstLine="492"/>
        <w:jc w:val="left"/>
        <w:rPr>
          <w:sz w:val="24"/>
          <w:szCs w:val="24"/>
        </w:rPr>
      </w:pPr>
      <w:r>
        <w:rPr>
          <w:rFonts w:hint="eastAsia"/>
          <w:sz w:val="24"/>
          <w:szCs w:val="24"/>
        </w:rPr>
        <w:t>由此进一步联想到今天的沙特和阿联酋等海湾国家，虽然由于历史、政体和人口体量等原因海湾阿拉伯国家在阿拉伯世界的政治影响力相对比较有限，但因为经济实力的增强海湾国家的地区影响力已经显著提升，沙特</w:t>
      </w:r>
      <w:r w:rsidR="0052399F">
        <w:rPr>
          <w:rFonts w:hint="eastAsia"/>
          <w:sz w:val="24"/>
          <w:szCs w:val="24"/>
        </w:rPr>
        <w:t>凭借经济和人口体量成为中东不可忽视的地域大国，阿联酋、卡塔尔等国家也获得了超过</w:t>
      </w:r>
      <w:r w:rsidR="0052399F">
        <w:rPr>
          <w:rFonts w:hint="eastAsia"/>
          <w:sz w:val="24"/>
          <w:szCs w:val="24"/>
        </w:rPr>
        <w:lastRenderedPageBreak/>
        <w:t>其体量的文化</w:t>
      </w:r>
      <w:proofErr w:type="gramStart"/>
      <w:r w:rsidR="0052399F">
        <w:rPr>
          <w:rFonts w:hint="eastAsia"/>
          <w:sz w:val="24"/>
          <w:szCs w:val="24"/>
        </w:rPr>
        <w:t>软实力</w:t>
      </w:r>
      <w:proofErr w:type="gramEnd"/>
      <w:r w:rsidR="0052399F">
        <w:rPr>
          <w:rFonts w:hint="eastAsia"/>
          <w:sz w:val="24"/>
          <w:szCs w:val="24"/>
        </w:rPr>
        <w:t>和政治影响力，在中东政治中扮演重要角色。反观埃及，在历史文化、人口、地理位置和外交等领域都是当之无愧的中东大国，但有限的经济实力严重制约了埃及的国际影响力。</w:t>
      </w:r>
    </w:p>
    <w:p w14:paraId="0A199CF9" w14:textId="2F7993C6" w:rsidR="0052399F" w:rsidRPr="00585D49" w:rsidRDefault="0052399F" w:rsidP="00585D49">
      <w:pPr>
        <w:ind w:firstLine="492"/>
        <w:jc w:val="left"/>
        <w:rPr>
          <w:rFonts w:hint="eastAsia"/>
          <w:sz w:val="24"/>
          <w:szCs w:val="24"/>
        </w:rPr>
      </w:pPr>
      <w:r>
        <w:rPr>
          <w:rFonts w:hint="eastAsia"/>
          <w:sz w:val="24"/>
          <w:szCs w:val="24"/>
        </w:rPr>
        <w:t>（4）地方民族主义兴起，泛阿拉伯主义衰微，削弱了纳赛尔主义。</w:t>
      </w:r>
    </w:p>
    <w:p w14:paraId="49E21E44" w14:textId="20D5CA11" w:rsidR="0037055E" w:rsidRDefault="00A248C0" w:rsidP="00B4044D">
      <w:pPr>
        <w:ind w:firstLineChars="200" w:firstLine="480"/>
        <w:jc w:val="left"/>
        <w:rPr>
          <w:sz w:val="24"/>
          <w:szCs w:val="24"/>
        </w:rPr>
      </w:pPr>
      <w:r>
        <w:rPr>
          <w:rFonts w:hint="eastAsia"/>
          <w:sz w:val="24"/>
          <w:szCs w:val="24"/>
        </w:rPr>
        <w:t>萨达特担任埃及总统后明确提出“埃及优先”的外交战略，并与以色列实现关系正常化，在经济上显示出亲近西方的倾向，这一系列标志着纳赛尔主义的阿拉伯统一思想，</w:t>
      </w:r>
      <w:proofErr w:type="gramStart"/>
      <w:r>
        <w:rPr>
          <w:rFonts w:hint="eastAsia"/>
          <w:sz w:val="24"/>
          <w:szCs w:val="24"/>
        </w:rPr>
        <w:t>即泛阿拉伯</w:t>
      </w:r>
      <w:proofErr w:type="gramEnd"/>
      <w:r>
        <w:rPr>
          <w:rFonts w:hint="eastAsia"/>
          <w:sz w:val="24"/>
          <w:szCs w:val="24"/>
        </w:rPr>
        <w:t>主义已经开始让位于埃及民族主义。从文化等角度讲，尽管阿拉伯世界共享伊斯兰教和阿拉伯语，还有文化、血缘、历史上的密切联系，但阿拉伯各国内部国情千差万别，各个国家都具有独特的地方性，地方民族主义与阿拉伯民族主义之间的竞争从未消亡。</w:t>
      </w:r>
    </w:p>
    <w:p w14:paraId="44B5A925" w14:textId="3CFCEE41" w:rsidR="00A248C0" w:rsidRPr="00920014" w:rsidRDefault="00920014" w:rsidP="00920014">
      <w:pPr>
        <w:ind w:firstLineChars="200" w:firstLine="480"/>
        <w:jc w:val="left"/>
        <w:rPr>
          <w:sz w:val="24"/>
          <w:szCs w:val="24"/>
        </w:rPr>
      </w:pPr>
      <w:r>
        <w:rPr>
          <w:rFonts w:hint="eastAsia"/>
          <w:sz w:val="24"/>
          <w:szCs w:val="24"/>
        </w:rPr>
        <w:t>（5）</w:t>
      </w:r>
      <w:r w:rsidRPr="00920014">
        <w:rPr>
          <w:rFonts w:hint="eastAsia"/>
          <w:sz w:val="24"/>
          <w:szCs w:val="24"/>
        </w:rPr>
        <w:t>纳赛尔主义面临泛伊斯兰主义的竞争。</w:t>
      </w:r>
    </w:p>
    <w:p w14:paraId="35C0C515" w14:textId="49CB1249" w:rsidR="00920014" w:rsidRDefault="00920014" w:rsidP="00920014">
      <w:pPr>
        <w:ind w:firstLine="492"/>
        <w:jc w:val="left"/>
        <w:rPr>
          <w:sz w:val="24"/>
          <w:szCs w:val="24"/>
        </w:rPr>
      </w:pPr>
      <w:r>
        <w:rPr>
          <w:rFonts w:hint="eastAsia"/>
          <w:sz w:val="24"/>
          <w:szCs w:val="24"/>
        </w:rPr>
        <w:t>海湾君主制阿拉伯国家对泛阿拉伯主义、阿拉伯民族主义一直持排斥甚至反对的态度，在纳赛尔执政后期以沙特为首的海湾阿拉伯国家成立伊斯兰会议组织，开始以泛伊斯兰主义抗衡泛阿拉伯主义的影响，这进一步加速了纳赛尔主义的衰亡。</w:t>
      </w:r>
    </w:p>
    <w:p w14:paraId="03861472" w14:textId="785EEA38" w:rsidR="00920014" w:rsidRDefault="00920014" w:rsidP="00920014">
      <w:pPr>
        <w:ind w:firstLine="492"/>
        <w:jc w:val="left"/>
        <w:rPr>
          <w:sz w:val="24"/>
          <w:szCs w:val="24"/>
        </w:rPr>
      </w:pPr>
      <w:r>
        <w:rPr>
          <w:rFonts w:hint="eastAsia"/>
          <w:sz w:val="24"/>
          <w:szCs w:val="24"/>
        </w:rPr>
        <w:t>（</w:t>
      </w:r>
      <w:r>
        <w:rPr>
          <w:sz w:val="24"/>
          <w:szCs w:val="24"/>
        </w:rPr>
        <w:t>6</w:t>
      </w:r>
      <w:r>
        <w:rPr>
          <w:rFonts w:hint="eastAsia"/>
          <w:sz w:val="24"/>
          <w:szCs w:val="24"/>
        </w:rPr>
        <w:t>）域外大国势力防范阿拉伯统一，扶植代理人，促使阿拉伯世界陷入分崩离析的状态，加速了纳赛尔主义的衰微。</w:t>
      </w:r>
    </w:p>
    <w:p w14:paraId="6C4C5F0D" w14:textId="33C64ECB" w:rsidR="00920014" w:rsidRPr="00920014" w:rsidRDefault="00920014" w:rsidP="00920014">
      <w:pPr>
        <w:ind w:firstLine="492"/>
        <w:jc w:val="left"/>
        <w:rPr>
          <w:rFonts w:hint="eastAsia"/>
          <w:sz w:val="24"/>
          <w:szCs w:val="24"/>
        </w:rPr>
      </w:pPr>
      <w:r>
        <w:rPr>
          <w:rFonts w:hint="eastAsia"/>
          <w:sz w:val="24"/>
          <w:szCs w:val="24"/>
        </w:rPr>
        <w:t>在冷战的大背景下，一方面，美苏争霸的态势蔓延到了中东，尽管大多数阿拉伯国家并未直接加入美苏阵营，但阿拉伯国家</w:t>
      </w:r>
      <w:r w:rsidR="003E0C8E">
        <w:rPr>
          <w:rFonts w:hint="eastAsia"/>
          <w:sz w:val="24"/>
          <w:szCs w:val="24"/>
        </w:rPr>
        <w:t>之间的团结和统一被两大阵营之间的争斗破坏，为纳赛尔主义阿拉伯团结统一的目标增添了巨大阻力。同时，美苏和英法等欧洲大国也并不乐见真正团结统一和强大的阿拉伯世界，因此纷纷扶植代理人势力，人为加剧了阿拉伯世界的分裂局面，促进了纳赛尔主</w:t>
      </w:r>
      <w:r w:rsidR="003E0C8E">
        <w:rPr>
          <w:rFonts w:hint="eastAsia"/>
          <w:sz w:val="24"/>
          <w:szCs w:val="24"/>
        </w:rPr>
        <w:lastRenderedPageBreak/>
        <w:t>义的衰微。比如，某种程度上，当代巴以问题的由来就是英国殖民者埋下的祸根，而黎巴嫩和叙利亚也是在法国殖民统治政策影响下日渐分离为两个独立国家。</w:t>
      </w:r>
    </w:p>
    <w:p w14:paraId="7715707A" w14:textId="5AD22CBB" w:rsidR="00225F20" w:rsidRDefault="00225F20" w:rsidP="000B3BC7">
      <w:pPr>
        <w:ind w:firstLineChars="200" w:firstLine="480"/>
        <w:jc w:val="left"/>
        <w:rPr>
          <w:sz w:val="24"/>
          <w:szCs w:val="24"/>
        </w:rPr>
      </w:pPr>
    </w:p>
    <w:p w14:paraId="4C0AF147" w14:textId="5AD7077C" w:rsidR="00090BAB" w:rsidRDefault="00090BAB" w:rsidP="000B3BC7">
      <w:pPr>
        <w:ind w:firstLineChars="200" w:firstLine="480"/>
        <w:jc w:val="left"/>
        <w:rPr>
          <w:sz w:val="24"/>
          <w:szCs w:val="24"/>
        </w:rPr>
      </w:pPr>
    </w:p>
    <w:p w14:paraId="0646FFF5" w14:textId="6CD620A9" w:rsidR="00090BAB" w:rsidRDefault="00090BAB" w:rsidP="000B3BC7">
      <w:pPr>
        <w:ind w:firstLineChars="200" w:firstLine="480"/>
        <w:jc w:val="left"/>
        <w:rPr>
          <w:sz w:val="24"/>
          <w:szCs w:val="24"/>
        </w:rPr>
      </w:pPr>
    </w:p>
    <w:p w14:paraId="6DAFD83F" w14:textId="0E07D59C" w:rsidR="00090BAB" w:rsidRDefault="00090BAB" w:rsidP="000B3BC7">
      <w:pPr>
        <w:ind w:firstLineChars="200" w:firstLine="480"/>
        <w:jc w:val="left"/>
        <w:rPr>
          <w:sz w:val="24"/>
          <w:szCs w:val="24"/>
        </w:rPr>
      </w:pPr>
    </w:p>
    <w:p w14:paraId="5D9A8ABA" w14:textId="112A7D95" w:rsidR="00090BAB" w:rsidRDefault="00090BAB" w:rsidP="00090BAB">
      <w:pPr>
        <w:jc w:val="left"/>
        <w:rPr>
          <w:sz w:val="24"/>
          <w:szCs w:val="24"/>
        </w:rPr>
      </w:pPr>
      <w:r>
        <w:rPr>
          <w:rFonts w:hint="eastAsia"/>
          <w:sz w:val="24"/>
          <w:szCs w:val="24"/>
        </w:rPr>
        <w:t>参考文献：</w:t>
      </w:r>
    </w:p>
    <w:p w14:paraId="26207720" w14:textId="77777777" w:rsidR="00090BAB" w:rsidRDefault="00090BAB" w:rsidP="00090BAB">
      <w:pPr>
        <w:jc w:val="left"/>
        <w:rPr>
          <w:rFonts w:hint="eastAsia"/>
          <w:sz w:val="24"/>
          <w:szCs w:val="24"/>
        </w:rPr>
      </w:pPr>
    </w:p>
    <w:p w14:paraId="5245FA67" w14:textId="42CB316E" w:rsidR="00090BAB" w:rsidRPr="00090BAB" w:rsidRDefault="00090BAB" w:rsidP="00090BAB">
      <w:pPr>
        <w:pStyle w:val="a7"/>
        <w:numPr>
          <w:ilvl w:val="0"/>
          <w:numId w:val="2"/>
        </w:numPr>
        <w:ind w:firstLineChars="0"/>
        <w:rPr>
          <w:rFonts w:hint="eastAsia"/>
          <w:sz w:val="24"/>
          <w:szCs w:val="24"/>
        </w:rPr>
      </w:pPr>
      <w:r w:rsidRPr="00090BAB">
        <w:rPr>
          <w:rFonts w:hint="eastAsia"/>
          <w:sz w:val="24"/>
          <w:szCs w:val="24"/>
        </w:rPr>
        <w:t>赵克仁，从阿拉伯民族主义到国家民族主义</w:t>
      </w:r>
      <w:r w:rsidRPr="00090BAB">
        <w:rPr>
          <w:sz w:val="24"/>
          <w:szCs w:val="24"/>
        </w:rPr>
        <w:t>[J]，世界民族，2000（4）：8-14.</w:t>
      </w:r>
    </w:p>
    <w:p w14:paraId="6E4AF45F" w14:textId="114D01AD" w:rsidR="00090BAB" w:rsidRDefault="00090BAB" w:rsidP="00090BAB">
      <w:pPr>
        <w:pStyle w:val="a7"/>
        <w:numPr>
          <w:ilvl w:val="0"/>
          <w:numId w:val="2"/>
        </w:numPr>
        <w:ind w:firstLineChars="0"/>
        <w:jc w:val="left"/>
        <w:rPr>
          <w:sz w:val="24"/>
          <w:szCs w:val="24"/>
        </w:rPr>
      </w:pPr>
      <w:r w:rsidRPr="00090BAB">
        <w:rPr>
          <w:rFonts w:hint="eastAsia"/>
          <w:sz w:val="24"/>
          <w:szCs w:val="24"/>
        </w:rPr>
        <w:t>赵光锐</w:t>
      </w:r>
      <w:r>
        <w:rPr>
          <w:rFonts w:hint="eastAsia"/>
          <w:sz w:val="24"/>
          <w:szCs w:val="24"/>
        </w:rPr>
        <w:t>、</w:t>
      </w:r>
      <w:r w:rsidRPr="00090BAB">
        <w:rPr>
          <w:sz w:val="24"/>
          <w:szCs w:val="24"/>
        </w:rPr>
        <w:t>游浩云</w:t>
      </w:r>
      <w:r>
        <w:rPr>
          <w:rFonts w:hint="eastAsia"/>
          <w:sz w:val="24"/>
          <w:szCs w:val="24"/>
        </w:rPr>
        <w:t>，</w:t>
      </w:r>
      <w:r w:rsidRPr="00090BAB">
        <w:rPr>
          <w:rFonts w:hint="eastAsia"/>
          <w:sz w:val="24"/>
          <w:szCs w:val="24"/>
        </w:rPr>
        <w:t>纳赛尔的阿拉伯统一思想及其当代影响</w:t>
      </w:r>
      <w:r>
        <w:rPr>
          <w:rFonts w:hint="eastAsia"/>
          <w:sz w:val="24"/>
          <w:szCs w:val="24"/>
        </w:rPr>
        <w:t>[</w:t>
      </w:r>
      <w:r>
        <w:rPr>
          <w:sz w:val="24"/>
          <w:szCs w:val="24"/>
        </w:rPr>
        <w:t>J]</w:t>
      </w:r>
      <w:r>
        <w:rPr>
          <w:rFonts w:hint="eastAsia"/>
          <w:sz w:val="24"/>
          <w:szCs w:val="24"/>
        </w:rPr>
        <w:t>，</w:t>
      </w:r>
      <w:r w:rsidRPr="00090BAB">
        <w:rPr>
          <w:rFonts w:hint="eastAsia"/>
          <w:sz w:val="24"/>
          <w:szCs w:val="24"/>
        </w:rPr>
        <w:t>阿拉伯世界研究</w:t>
      </w:r>
      <w:r>
        <w:rPr>
          <w:rFonts w:hint="eastAsia"/>
          <w:sz w:val="24"/>
          <w:szCs w:val="24"/>
        </w:rPr>
        <w:t>，2</w:t>
      </w:r>
      <w:r>
        <w:rPr>
          <w:sz w:val="24"/>
          <w:szCs w:val="24"/>
        </w:rPr>
        <w:t>008</w:t>
      </w:r>
      <w:r>
        <w:rPr>
          <w:rFonts w:hint="eastAsia"/>
          <w:sz w:val="24"/>
          <w:szCs w:val="24"/>
        </w:rPr>
        <w:t>（2）：6</w:t>
      </w:r>
      <w:r>
        <w:rPr>
          <w:sz w:val="24"/>
          <w:szCs w:val="24"/>
        </w:rPr>
        <w:t>6-73.</w:t>
      </w:r>
    </w:p>
    <w:p w14:paraId="7EA3143B" w14:textId="083432EA" w:rsidR="00090BAB" w:rsidRDefault="00090BAB" w:rsidP="00090BAB">
      <w:pPr>
        <w:pStyle w:val="a7"/>
        <w:numPr>
          <w:ilvl w:val="0"/>
          <w:numId w:val="2"/>
        </w:numPr>
        <w:ind w:firstLineChars="0"/>
        <w:jc w:val="left"/>
        <w:rPr>
          <w:sz w:val="24"/>
          <w:szCs w:val="24"/>
        </w:rPr>
      </w:pPr>
      <w:r w:rsidRPr="00090BAB">
        <w:rPr>
          <w:rFonts w:hint="eastAsia"/>
          <w:sz w:val="24"/>
          <w:szCs w:val="24"/>
        </w:rPr>
        <w:t>孙德刚</w:t>
      </w:r>
      <w:r>
        <w:rPr>
          <w:rFonts w:hint="eastAsia"/>
          <w:sz w:val="24"/>
          <w:szCs w:val="24"/>
        </w:rPr>
        <w:t>、</w:t>
      </w:r>
      <w:r w:rsidRPr="00090BAB">
        <w:rPr>
          <w:sz w:val="24"/>
          <w:szCs w:val="24"/>
        </w:rPr>
        <w:t>韩睿鼎</w:t>
      </w:r>
      <w:r>
        <w:rPr>
          <w:rFonts w:hint="eastAsia"/>
          <w:sz w:val="24"/>
          <w:szCs w:val="24"/>
        </w:rPr>
        <w:t>，</w:t>
      </w:r>
      <w:r w:rsidRPr="00090BAB">
        <w:rPr>
          <w:rFonts w:hint="eastAsia"/>
          <w:sz w:val="24"/>
          <w:szCs w:val="24"/>
        </w:rPr>
        <w:t>百年未有之大变局下的阿拉伯民族主义兴衰</w:t>
      </w:r>
      <w:r>
        <w:rPr>
          <w:rFonts w:hint="eastAsia"/>
          <w:sz w:val="24"/>
          <w:szCs w:val="24"/>
        </w:rPr>
        <w:t>[</w:t>
      </w:r>
      <w:r>
        <w:rPr>
          <w:sz w:val="24"/>
          <w:szCs w:val="24"/>
        </w:rPr>
        <w:t>J]</w:t>
      </w:r>
      <w:r>
        <w:rPr>
          <w:rFonts w:hint="eastAsia"/>
          <w:sz w:val="24"/>
          <w:szCs w:val="24"/>
        </w:rPr>
        <w:t>，当代世界，2</w:t>
      </w:r>
      <w:r>
        <w:rPr>
          <w:sz w:val="24"/>
          <w:szCs w:val="24"/>
        </w:rPr>
        <w:t>021</w:t>
      </w:r>
      <w:r>
        <w:rPr>
          <w:rFonts w:hint="eastAsia"/>
          <w:sz w:val="24"/>
          <w:szCs w:val="24"/>
        </w:rPr>
        <w:t>（1）：5</w:t>
      </w:r>
      <w:r>
        <w:rPr>
          <w:sz w:val="24"/>
          <w:szCs w:val="24"/>
        </w:rPr>
        <w:t>2-59.</w:t>
      </w:r>
    </w:p>
    <w:p w14:paraId="5591E857" w14:textId="3CF153D9" w:rsidR="00090BAB" w:rsidRDefault="00090BAB" w:rsidP="00090BAB">
      <w:pPr>
        <w:pStyle w:val="a7"/>
        <w:numPr>
          <w:ilvl w:val="0"/>
          <w:numId w:val="2"/>
        </w:numPr>
        <w:ind w:firstLineChars="0"/>
        <w:jc w:val="left"/>
        <w:rPr>
          <w:sz w:val="24"/>
          <w:szCs w:val="24"/>
        </w:rPr>
      </w:pPr>
      <w:r>
        <w:rPr>
          <w:rFonts w:hint="eastAsia"/>
          <w:sz w:val="24"/>
          <w:szCs w:val="24"/>
        </w:rPr>
        <w:t>1</w:t>
      </w:r>
      <w:r>
        <w:rPr>
          <w:sz w:val="24"/>
          <w:szCs w:val="24"/>
        </w:rPr>
        <w:t>960</w:t>
      </w:r>
      <w:r>
        <w:rPr>
          <w:rFonts w:hint="eastAsia"/>
          <w:sz w:val="24"/>
          <w:szCs w:val="24"/>
        </w:rPr>
        <w:t>年各国G</w:t>
      </w:r>
      <w:r>
        <w:rPr>
          <w:sz w:val="24"/>
          <w:szCs w:val="24"/>
        </w:rPr>
        <w:t>DP</w:t>
      </w:r>
      <w:r>
        <w:rPr>
          <w:rFonts w:hint="eastAsia"/>
          <w:sz w:val="24"/>
          <w:szCs w:val="24"/>
        </w:rPr>
        <w:t>数据，</w:t>
      </w:r>
      <w:proofErr w:type="gramStart"/>
      <w:r>
        <w:rPr>
          <w:rFonts w:hint="eastAsia"/>
          <w:sz w:val="24"/>
          <w:szCs w:val="24"/>
        </w:rPr>
        <w:t>快易数据网</w:t>
      </w:r>
      <w:proofErr w:type="gramEnd"/>
      <w:r>
        <w:rPr>
          <w:rFonts w:hint="eastAsia"/>
          <w:sz w:val="24"/>
          <w:szCs w:val="24"/>
        </w:rPr>
        <w:t>，2</w:t>
      </w:r>
      <w:r>
        <w:rPr>
          <w:sz w:val="24"/>
          <w:szCs w:val="24"/>
        </w:rPr>
        <w:t>021.04.</w:t>
      </w:r>
    </w:p>
    <w:p w14:paraId="1DB45888" w14:textId="3318310C" w:rsidR="00090BAB" w:rsidRDefault="00090BAB" w:rsidP="00090BAB">
      <w:pPr>
        <w:pStyle w:val="a7"/>
        <w:ind w:left="360" w:firstLineChars="0" w:firstLine="0"/>
        <w:jc w:val="left"/>
        <w:rPr>
          <w:sz w:val="24"/>
          <w:szCs w:val="24"/>
        </w:rPr>
      </w:pPr>
      <w:hyperlink r:id="rId7" w:history="1">
        <w:r w:rsidRPr="00137FCC">
          <w:rPr>
            <w:rStyle w:val="a9"/>
            <w:sz w:val="24"/>
            <w:szCs w:val="24"/>
          </w:rPr>
          <w:t>https://www.kylc.com/stats/global/yearly_overview/g_gdp.html</w:t>
        </w:r>
      </w:hyperlink>
      <w:r>
        <w:rPr>
          <w:sz w:val="24"/>
          <w:szCs w:val="24"/>
        </w:rPr>
        <w:t xml:space="preserve"> </w:t>
      </w:r>
    </w:p>
    <w:sectPr w:rsidR="00090BAB">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667C8" w14:textId="77777777" w:rsidR="002F1910" w:rsidRDefault="002F1910" w:rsidP="00225F20">
      <w:r>
        <w:separator/>
      </w:r>
    </w:p>
  </w:endnote>
  <w:endnote w:type="continuationSeparator" w:id="0">
    <w:p w14:paraId="341EACC5" w14:textId="77777777" w:rsidR="002F1910" w:rsidRDefault="002F1910" w:rsidP="0022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FE361" w14:textId="77777777" w:rsidR="002F1910" w:rsidRDefault="002F1910" w:rsidP="00225F20">
      <w:r>
        <w:separator/>
      </w:r>
    </w:p>
  </w:footnote>
  <w:footnote w:type="continuationSeparator" w:id="0">
    <w:p w14:paraId="7DFF8FCF" w14:textId="77777777" w:rsidR="002F1910" w:rsidRDefault="002F1910" w:rsidP="00225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DC64" w14:textId="13313B5F" w:rsidR="00225F20" w:rsidRDefault="00225F20">
    <w:pPr>
      <w:pStyle w:val="a3"/>
    </w:pPr>
    <w:proofErr w:type="gramStart"/>
    <w:r>
      <w:rPr>
        <w:rFonts w:hint="eastAsia"/>
      </w:rPr>
      <w:t>汤铸</w:t>
    </w:r>
    <w:proofErr w:type="gramEnd"/>
    <w:r>
      <w:rPr>
        <w:rFonts w:hint="eastAsia"/>
      </w:rPr>
      <w:t xml:space="preserve"> </w:t>
    </w:r>
    <w:r>
      <w:t>202010761744</w:t>
    </w:r>
  </w:p>
  <w:p w14:paraId="3587CE39" w14:textId="77777777" w:rsidR="00225F20" w:rsidRDefault="00225F2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653BE"/>
    <w:multiLevelType w:val="hybridMultilevel"/>
    <w:tmpl w:val="6DD4D966"/>
    <w:lvl w:ilvl="0" w:tplc="D1D8DD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F2A6702"/>
    <w:multiLevelType w:val="hybridMultilevel"/>
    <w:tmpl w:val="69427AD2"/>
    <w:lvl w:ilvl="0" w:tplc="3EC201F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C7"/>
    <w:rsid w:val="00090BAB"/>
    <w:rsid w:val="000B3BC7"/>
    <w:rsid w:val="000B3FDD"/>
    <w:rsid w:val="00225F20"/>
    <w:rsid w:val="002F1910"/>
    <w:rsid w:val="002F666C"/>
    <w:rsid w:val="0037055E"/>
    <w:rsid w:val="003E0C8E"/>
    <w:rsid w:val="003E2260"/>
    <w:rsid w:val="0049345C"/>
    <w:rsid w:val="0052399F"/>
    <w:rsid w:val="00585D49"/>
    <w:rsid w:val="00875C54"/>
    <w:rsid w:val="009032F4"/>
    <w:rsid w:val="00920014"/>
    <w:rsid w:val="009C10A4"/>
    <w:rsid w:val="00A248C0"/>
    <w:rsid w:val="00AC2D3A"/>
    <w:rsid w:val="00B4044D"/>
    <w:rsid w:val="00EC2B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4DD1"/>
  <w15:chartTrackingRefBased/>
  <w15:docId w15:val="{91B862FA-1CBF-46A1-AF53-4888A098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5F2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5F20"/>
    <w:rPr>
      <w:sz w:val="18"/>
      <w:szCs w:val="18"/>
    </w:rPr>
  </w:style>
  <w:style w:type="paragraph" w:styleId="a5">
    <w:name w:val="footer"/>
    <w:basedOn w:val="a"/>
    <w:link w:val="a6"/>
    <w:uiPriority w:val="99"/>
    <w:unhideWhenUsed/>
    <w:rsid w:val="00225F20"/>
    <w:pPr>
      <w:tabs>
        <w:tab w:val="center" w:pos="4153"/>
        <w:tab w:val="right" w:pos="8306"/>
      </w:tabs>
      <w:snapToGrid w:val="0"/>
      <w:jc w:val="left"/>
    </w:pPr>
    <w:rPr>
      <w:sz w:val="18"/>
      <w:szCs w:val="18"/>
    </w:rPr>
  </w:style>
  <w:style w:type="character" w:customStyle="1" w:styleId="a6">
    <w:name w:val="页脚 字符"/>
    <w:basedOn w:val="a0"/>
    <w:link w:val="a5"/>
    <w:uiPriority w:val="99"/>
    <w:rsid w:val="00225F20"/>
    <w:rPr>
      <w:sz w:val="18"/>
      <w:szCs w:val="18"/>
    </w:rPr>
  </w:style>
  <w:style w:type="paragraph" w:styleId="a7">
    <w:name w:val="List Paragraph"/>
    <w:basedOn w:val="a"/>
    <w:uiPriority w:val="34"/>
    <w:qFormat/>
    <w:rsid w:val="000B3FDD"/>
    <w:pPr>
      <w:ind w:firstLineChars="200" w:firstLine="420"/>
    </w:pPr>
  </w:style>
  <w:style w:type="table" w:styleId="a8">
    <w:name w:val="Table Grid"/>
    <w:basedOn w:val="a1"/>
    <w:uiPriority w:val="39"/>
    <w:rsid w:val="00585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090BAB"/>
    <w:rPr>
      <w:color w:val="0563C1" w:themeColor="hyperlink"/>
      <w:u w:val="single"/>
    </w:rPr>
  </w:style>
  <w:style w:type="character" w:styleId="aa">
    <w:name w:val="Unresolved Mention"/>
    <w:basedOn w:val="a0"/>
    <w:uiPriority w:val="99"/>
    <w:semiHidden/>
    <w:unhideWhenUsed/>
    <w:rsid w:val="00090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ylc.com/stats/global/yearly_overview/g_gd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TotalTime>
  <Pages>5</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K65817</dc:creator>
  <cp:keywords/>
  <dc:description/>
  <cp:lastModifiedBy>K65817</cp:lastModifiedBy>
  <cp:revision>3</cp:revision>
  <dcterms:created xsi:type="dcterms:W3CDTF">2021-06-09T13:36:00Z</dcterms:created>
  <dcterms:modified xsi:type="dcterms:W3CDTF">2021-06-15T20:22:00Z</dcterms:modified>
</cp:coreProperties>
</file>