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964665E">
      <w:pPr>
        <w:pStyle w:val="61"/>
        <w:spacing w:line="360" w:lineRule="auto"/>
        <w:jc w:val="center"/>
        <w:rPr>
          <w:b/>
          <w:sz w:val="30"/>
        </w:rPr>
      </w:pPr>
      <w:r>
        <w:rPr>
          <w:rFonts w:ascii="宋体"/>
          <w:b/>
          <w:sz w:val="30"/>
        </w:rPr>
        <w:fldChar w:fldCharType="begin"/>
      </w:r>
      <w:r>
        <w:rPr>
          <w:rFonts w:ascii="宋体"/>
          <w:b/>
          <w:sz w:val="30"/>
        </w:rPr>
        <w:instrText xml:space="preserve"> MACROBUTTON MTEditEquationSection2 </w:instrText>
      </w:r>
      <w:r>
        <w:rPr>
          <w:rStyle w:val="116"/>
        </w:rPr>
        <w:instrText xml:space="preserve">Equation Chapter 1 Section 1</w:instrText>
      </w:r>
      <w:r>
        <w:rPr>
          <w:rFonts w:ascii="宋体"/>
          <w:b/>
          <w:sz w:val="30"/>
        </w:rPr>
        <w:fldChar w:fldCharType="begin"/>
      </w:r>
      <w:r>
        <w:rPr>
          <w:rFonts w:ascii="宋体"/>
          <w:b/>
          <w:sz w:val="30"/>
        </w:rPr>
        <w:instrText xml:space="preserve"> SEQ MTEqn \r \h \* MERGEFORMAT </w:instrText>
      </w:r>
      <w:r>
        <w:rPr>
          <w:rFonts w:ascii="宋体"/>
          <w:b/>
          <w:sz w:val="30"/>
        </w:rPr>
        <w:fldChar w:fldCharType="separate"/>
      </w:r>
      <w:r>
        <w:rPr>
          <w:rFonts w:ascii="宋体"/>
          <w:b/>
          <w:sz w:val="30"/>
        </w:rPr>
        <w:fldChar w:fldCharType="end"/>
      </w:r>
      <w:r>
        <w:rPr>
          <w:rFonts w:ascii="宋体"/>
          <w:b/>
          <w:sz w:val="30"/>
        </w:rPr>
        <w:fldChar w:fldCharType="begin"/>
      </w:r>
      <w:r>
        <w:rPr>
          <w:rFonts w:ascii="宋体"/>
          <w:b/>
          <w:sz w:val="30"/>
        </w:rPr>
        <w:instrText xml:space="preserve"> SEQ MTSec \r 1 \h \* MERGEFORMAT </w:instrText>
      </w:r>
      <w:r>
        <w:rPr>
          <w:rFonts w:ascii="宋体"/>
          <w:b/>
          <w:sz w:val="30"/>
        </w:rPr>
        <w:fldChar w:fldCharType="end"/>
      </w:r>
      <w:r>
        <w:rPr>
          <w:rFonts w:ascii="宋体"/>
          <w:b/>
          <w:sz w:val="30"/>
        </w:rPr>
        <w:fldChar w:fldCharType="begin"/>
      </w:r>
      <w:r>
        <w:rPr>
          <w:rFonts w:ascii="宋体"/>
          <w:b/>
          <w:sz w:val="30"/>
        </w:rPr>
        <w:instrText xml:space="preserve"> SEQ MTChap \r 1 \h \* MERGEFORMAT </w:instrText>
      </w:r>
      <w:r>
        <w:rPr>
          <w:rFonts w:ascii="宋体"/>
          <w:b/>
          <w:sz w:val="30"/>
        </w:rPr>
        <w:fldChar w:fldCharType="end"/>
      </w:r>
      <w:r>
        <w:rPr>
          <w:rFonts w:ascii="宋体"/>
          <w:b/>
          <w:sz w:val="30"/>
        </w:rPr>
        <w:fldChar w:fldCharType="end"/>
      </w:r>
      <w:r>
        <w:rPr>
          <w:rFonts w:hint="eastAsia" w:ascii="宋体"/>
          <w:b/>
          <w:sz w:val="30"/>
        </w:rPr>
        <w:t>技术交底书撰写模版</w:t>
      </w:r>
    </w:p>
    <w:p w14:paraId="3BB7E4AA">
      <w:pPr>
        <w:pStyle w:val="61"/>
        <w:spacing w:line="360" w:lineRule="auto"/>
        <w:rPr>
          <w:sz w:val="28"/>
        </w:rPr>
      </w:pPr>
    </w:p>
    <w:p w14:paraId="6799F279">
      <w:pPr>
        <w:pStyle w:val="61"/>
        <w:spacing w:line="360" w:lineRule="auto"/>
        <w:rPr>
          <w:b/>
          <w:sz w:val="28"/>
        </w:rPr>
      </w:pPr>
      <w:r>
        <w:rPr>
          <w:sz w:val="28"/>
        </w:rPr>
        <w:tab/>
      </w:r>
      <w:r>
        <w:rPr>
          <w:rFonts w:hint="eastAsia" w:ascii="宋体"/>
          <w:b/>
          <w:sz w:val="28"/>
        </w:rPr>
        <w:t>发明名称：</w:t>
      </w:r>
      <w:r>
        <w:rPr>
          <w:rFonts w:ascii="宋体" w:hAnsi="宋体" w:eastAsia="宋体" w:cs="宋体"/>
          <w:sz w:val="24"/>
          <w:szCs w:val="24"/>
        </w:rPr>
        <w:t>一种面向边缘算力受限的无人机低照度着艇自适应融合与控制方法</w:t>
      </w:r>
      <w:r>
        <w:rPr>
          <w:sz w:val="28"/>
        </w:rPr>
        <w:tab/>
      </w:r>
      <w:r>
        <w:rPr>
          <w:rFonts w:hint="eastAsia" w:ascii="宋体"/>
          <w:b/>
          <w:sz w:val="28"/>
        </w:rPr>
        <w:t>发明人：</w:t>
      </w:r>
      <w:r>
        <w:rPr>
          <w:rFonts w:ascii="宋体"/>
          <w:b/>
          <w:sz w:val="28"/>
        </w:rPr>
        <w:t xml:space="preserve"> </w:t>
      </w:r>
    </w:p>
    <w:p w14:paraId="17F7F502">
      <w:pPr>
        <w:pStyle w:val="61"/>
        <w:spacing w:line="360" w:lineRule="auto"/>
        <w:rPr>
          <w:b/>
          <w:sz w:val="28"/>
        </w:rPr>
      </w:pPr>
      <w:r>
        <w:rPr>
          <w:sz w:val="28"/>
        </w:rPr>
        <w:tab/>
      </w:r>
      <w:r>
        <w:rPr>
          <w:rFonts w:hint="eastAsia" w:ascii="宋体"/>
          <w:b/>
          <w:sz w:val="28"/>
        </w:rPr>
        <w:t>技术联系人：徐老师</w:t>
      </w:r>
      <w:r>
        <w:rPr>
          <w:rFonts w:hint="eastAsia" w:ascii="宋体"/>
          <w:b/>
          <w:sz w:val="28"/>
        </w:rPr>
        <w:tab/>
      </w:r>
      <w:r>
        <w:rPr>
          <w:rFonts w:hint="eastAsia" w:ascii="宋体"/>
          <w:b/>
          <w:sz w:val="28"/>
        </w:rPr>
        <w:tab/>
      </w:r>
      <w:r>
        <w:rPr>
          <w:rFonts w:hint="eastAsia" w:ascii="宋体"/>
          <w:b/>
          <w:sz w:val="28"/>
        </w:rPr>
        <w:tab/>
      </w:r>
      <w:r>
        <w:rPr>
          <w:rFonts w:hint="eastAsia" w:ascii="宋体"/>
          <w:b/>
          <w:sz w:val="28"/>
        </w:rPr>
        <w:t>联系方式：1</w:t>
      </w:r>
      <w:r>
        <w:rPr>
          <w:rFonts w:ascii="宋体"/>
          <w:b/>
          <w:sz w:val="28"/>
        </w:rPr>
        <w:t>7808059627</w:t>
      </w:r>
    </w:p>
    <w:p w14:paraId="1E7F1A88">
      <w:pPr>
        <w:pStyle w:val="61"/>
        <w:spacing w:line="360" w:lineRule="auto"/>
        <w:rPr>
          <w:b/>
          <w:sz w:val="28"/>
        </w:rPr>
      </w:pPr>
      <w:r>
        <w:rPr>
          <w:sz w:val="28"/>
        </w:rPr>
        <w:tab/>
      </w:r>
      <w:r>
        <w:rPr>
          <w:b/>
          <w:sz w:val="28"/>
        </w:rPr>
        <w:t xml:space="preserve"> </w:t>
      </w:r>
    </w:p>
    <w:p w14:paraId="0D298DDB">
      <w:pPr>
        <w:pStyle w:val="61"/>
        <w:tabs>
          <w:tab w:val="left" w:pos="435"/>
        </w:tabs>
        <w:spacing w:line="360" w:lineRule="auto"/>
        <w:rPr>
          <w:rFonts w:ascii="宋体"/>
          <w:b/>
          <w:sz w:val="28"/>
        </w:rPr>
      </w:pPr>
      <w:r>
        <w:rPr>
          <w:rFonts w:hint="eastAsia" w:ascii="宋体"/>
          <w:b/>
          <w:sz w:val="28"/>
        </w:rPr>
        <w:t>1、介绍</w:t>
      </w:r>
      <w:r>
        <w:rPr>
          <w:rFonts w:hint="eastAsia" w:ascii="宋体"/>
          <w:b/>
          <w:color w:val="FF0000"/>
          <w:sz w:val="28"/>
        </w:rPr>
        <w:t>技术背景</w:t>
      </w:r>
      <w:r>
        <w:rPr>
          <w:rFonts w:hint="eastAsia"/>
          <w:b/>
          <w:sz w:val="28"/>
        </w:rPr>
        <w:t>，</w:t>
      </w:r>
      <w:r>
        <w:rPr>
          <w:rFonts w:hint="eastAsia" w:ascii="宋体"/>
          <w:b/>
          <w:color w:val="FF0000"/>
          <w:sz w:val="28"/>
        </w:rPr>
        <w:t>描述与本发明相关的现有技术</w:t>
      </w:r>
      <w:r>
        <w:rPr>
          <w:rFonts w:hint="eastAsia" w:ascii="宋体"/>
          <w:b/>
          <w:sz w:val="28"/>
        </w:rPr>
        <w:t>（欲改进的基础）。</w:t>
      </w:r>
    </w:p>
    <w:p w14:paraId="6867417C">
      <w:pPr>
        <w:pStyle w:val="118"/>
        <w:adjustRightInd w:val="0"/>
        <w:snapToGrid w:val="0"/>
        <w:spacing w:before="0" w:after="0" w:line="360" w:lineRule="auto"/>
        <w:ind w:firstLine="420" w:firstLineChars="200"/>
        <w:rPr>
          <w:rFonts w:ascii="Times New Roman" w:hAnsi="Times New Roman" w:eastAsia="宋体" w:cs="Times New Roman"/>
          <w:lang w:eastAsia="zh-CN"/>
        </w:rPr>
      </w:pPr>
    </w:p>
    <w:p w14:paraId="4B36955B">
      <w:pPr>
        <w:pStyle w:val="118"/>
        <w:adjustRightInd w:val="0"/>
        <w:snapToGrid w:val="0"/>
        <w:spacing w:before="0" w:after="0" w:line="360" w:lineRule="auto"/>
        <w:ind w:firstLine="420" w:firstLineChars="200"/>
        <w:rPr>
          <w:rFonts w:ascii="Times New Roman" w:hAnsi="Times New Roman" w:eastAsia="宋体" w:cs="Times New Roman"/>
          <w:lang w:eastAsia="zh-CN"/>
        </w:rPr>
      </w:pPr>
      <w:r>
        <w:rPr>
          <w:rFonts w:ascii="Times New Roman" w:hAnsi="Times New Roman" w:eastAsia="宋体" w:cs="Times New Roman"/>
          <w:lang w:eastAsia="zh-CN"/>
        </w:rPr>
        <w:t>随着无人机技术和无人艇技术的快速发展，无人机在无人艇上的着艇作业在海洋监测、海事救援、海洋资源勘探等众多领域具有重要的应用价值。然而，在实际应用场景中，存在诸多受限条件，给无人机着艇带来了巨大挑战。</w:t>
      </w:r>
    </w:p>
    <w:p w14:paraId="080CAC10">
      <w:pPr>
        <w:pStyle w:val="8"/>
        <w:adjustRightInd w:val="0"/>
        <w:snapToGrid w:val="0"/>
        <w:spacing w:before="0" w:after="0" w:line="360" w:lineRule="auto"/>
        <w:ind w:firstLine="420" w:firstLineChars="200"/>
        <w:rPr>
          <w:rFonts w:ascii="Times New Roman" w:hAnsi="Times New Roman" w:eastAsia="宋体" w:cs="Times New Roman"/>
          <w:lang w:eastAsia="zh-CN"/>
        </w:rPr>
      </w:pPr>
      <w:r>
        <w:rPr>
          <w:rFonts w:ascii="Times New Roman" w:hAnsi="Times New Roman" w:eastAsia="宋体" w:cs="Times New Roman"/>
          <w:lang w:eastAsia="zh-CN"/>
        </w:rPr>
        <w:t>其中，照度较低的情况尤为突出。在夜间或者低光照环境下，传统依赖视觉的导航方式受到极大限制。由于光线不足，视觉传感器难以获取清晰的图像信息，无法准确识别无人艇的位置、姿态以及着艇区域的特征，导致无人机难以精确对准无人艇进行降落。</w:t>
      </w:r>
    </w:p>
    <w:p w14:paraId="1F58DE46">
      <w:pPr>
        <w:pStyle w:val="12"/>
        <w:keepNext w:val="0"/>
        <w:keepLines w:val="0"/>
        <w:widowControl/>
        <w:suppressLineNumbers w:val="0"/>
      </w:pPr>
      <w:r>
        <w:t>针对实际海事环境，当前的着艇导航与控制系统主要依赖以下几类现有技术：</w:t>
      </w:r>
    </w:p>
    <w:p w14:paraId="441565D7">
      <w:pPr>
        <w:pStyle w:val="12"/>
        <w:keepNext w:val="0"/>
        <w:keepLines w:val="0"/>
        <w:widowControl/>
        <w:suppressLineNumbers w:val="0"/>
      </w:pPr>
      <w:r>
        <w:t>在着艇初始和末端阶段，视觉导航是获取无人机与靶标相对位姿的核心手段。针对夜间或低照度环境，现有技术通常采用两种独立的方式来弥补单可见光（RGB）相机的不足。第一种是直接引入红外（IR）热成像传感器，利用目标船只发动机或特定靶标的热辐射进行轮廓提取和模板匹配；第二种是在可见光链路中加入图像增强算法，如传统的直方图均衡化（Histogram Equalization）方法，或引入基于深度学习的卷积神经网络（CNN）与生成对抗网络（GAN），通过端到端的像素级重构来提升低光照图像的亮度和对比度，进而再通过特征点匹配（如 SIFT、SURF）计算相对位姿。</w:t>
      </w:r>
    </w:p>
    <w:p w14:paraId="50DB16B2">
      <w:pPr>
        <w:pStyle w:val="12"/>
        <w:keepNext w:val="0"/>
        <w:keepLines w:val="0"/>
        <w:widowControl/>
        <w:suppressLineNumbers w:val="0"/>
        <w:rPr>
          <w:rFonts w:ascii="Times New Roman" w:hAnsi="Times New Roman" w:eastAsia="宋体" w:cs="Times New Roman"/>
          <w:lang w:eastAsia="zh-CN"/>
        </w:rPr>
      </w:pPr>
      <w:r>
        <w:t>在飞行控制方面，常规无人机主要依靠PID控制器进行姿态和位置的闭环调节。为了适应海面无人艇的移动特性，部分先进的着艇控制系统引入了路径规划算法</w:t>
      </w:r>
      <w:r>
        <w:rPr>
          <w:rFonts w:hint="eastAsia"/>
          <w:lang w:eastAsia="zh-CN"/>
        </w:rPr>
        <w:t>，</w:t>
      </w:r>
      <w:r>
        <w:t>如 A* 算法或 Dijkstra 算法</w:t>
      </w:r>
      <w:r>
        <w:rPr>
          <w:rFonts w:hint="eastAsia"/>
          <w:lang w:eastAsia="zh-CN"/>
        </w:rPr>
        <w:t>。</w:t>
      </w:r>
      <w:r>
        <w:t>结合几何追踪逻辑来规划着艇轨迹。近年来，学术界和部分高端无人机系统开始采用非线性模型预测控制（NMPC）方法，该方法将无人艇的实时位置、速度和姿态作为系统已知输入或参考目标，在每一次控制解算中，将无人机的动力学非线性约束、推力限制与无人艇的运动状态进行联合建模，通过在线滚动优化求解器得出最优的控制指令。</w:t>
      </w:r>
    </w:p>
    <w:p w14:paraId="7036C626">
      <w:pPr>
        <w:pStyle w:val="61"/>
        <w:tabs>
          <w:tab w:val="left" w:pos="435"/>
        </w:tabs>
        <w:ind w:firstLine="422" w:firstLineChars="200"/>
        <w:rPr>
          <w:rFonts w:ascii="宋体"/>
          <w:b/>
          <w:sz w:val="21"/>
          <w:szCs w:val="21"/>
        </w:rPr>
      </w:pPr>
    </w:p>
    <w:p w14:paraId="005C90E0">
      <w:pPr>
        <w:pStyle w:val="61"/>
        <w:tabs>
          <w:tab w:val="left" w:pos="435"/>
        </w:tabs>
        <w:spacing w:line="360" w:lineRule="auto"/>
        <w:rPr>
          <w:rFonts w:ascii="宋体" w:hAnsi="宋体"/>
          <w:b/>
        </w:rPr>
      </w:pPr>
      <w:r>
        <w:rPr>
          <w:rFonts w:hint="eastAsia" w:ascii="宋体" w:hAnsi="宋体"/>
          <w:b/>
          <w:sz w:val="28"/>
          <w:szCs w:val="28"/>
        </w:rPr>
        <w:t>2、</w:t>
      </w:r>
      <w:r>
        <w:rPr>
          <w:rFonts w:hint="eastAsia" w:ascii="宋体"/>
          <w:b/>
          <w:sz w:val="28"/>
        </w:rPr>
        <w:t>现有</w:t>
      </w:r>
      <w:r>
        <w:rPr>
          <w:rFonts w:hint="eastAsia" w:ascii="宋体"/>
          <w:b/>
          <w:color w:val="FF0000"/>
          <w:sz w:val="28"/>
        </w:rPr>
        <w:t>技术的缺点</w:t>
      </w:r>
      <w:r>
        <w:rPr>
          <w:rFonts w:hint="eastAsia" w:ascii="宋体"/>
          <w:b/>
          <w:sz w:val="28"/>
        </w:rPr>
        <w:t>是什么？针对这些缺点，说明</w:t>
      </w:r>
      <w:r>
        <w:rPr>
          <w:rFonts w:hint="eastAsia" w:ascii="宋体"/>
          <w:b/>
          <w:color w:val="FF0000"/>
          <w:sz w:val="28"/>
        </w:rPr>
        <w:t>本发明的目的</w:t>
      </w:r>
      <w:r>
        <w:rPr>
          <w:rFonts w:hint="eastAsia" w:ascii="宋体"/>
          <w:b/>
          <w:sz w:val="28"/>
        </w:rPr>
        <w:t>及</w:t>
      </w:r>
      <w:r>
        <w:rPr>
          <w:rFonts w:hint="eastAsia" w:ascii="宋体"/>
          <w:b/>
          <w:color w:val="FF0000"/>
          <w:sz w:val="28"/>
        </w:rPr>
        <w:t>核心改进创新点</w:t>
      </w:r>
      <w:r>
        <w:rPr>
          <w:rFonts w:hint="eastAsia" w:ascii="宋体"/>
          <w:b/>
          <w:sz w:val="28"/>
        </w:rPr>
        <w:t>。</w:t>
      </w:r>
    </w:p>
    <w:p w14:paraId="799DA460">
      <w:pPr>
        <w:pStyle w:val="41"/>
        <w:spacing w:line="360" w:lineRule="auto"/>
        <w:ind w:firstLine="480" w:firstLineChars="200"/>
        <w:rPr>
          <w:rFonts w:ascii="宋体" w:hAnsi="宋体" w:eastAsia="宋体" w:cs="宋体"/>
          <w:sz w:val="24"/>
          <w:szCs w:val="24"/>
        </w:rPr>
      </w:pPr>
      <w:r>
        <w:rPr>
          <w:rFonts w:ascii="宋体" w:hAnsi="宋体" w:eastAsia="宋体" w:cs="宋体"/>
          <w:sz w:val="24"/>
          <w:szCs w:val="24"/>
        </w:rPr>
        <w:t xml:space="preserve"> 现有的低照度图像增强技术属于典型的计算密集型任务。无人机机载边缘计算平台受限于尺寸、重量和功耗，其算力极其有限。在这些设备上运行庞大的端到端增强网络会产生推理延迟，导致视觉感知模块严重掉帧，根本无法满足动态着艇所需的实时性。</w:t>
      </w:r>
    </w:p>
    <w:p w14:paraId="503A43E0">
      <w:pPr>
        <w:pStyle w:val="41"/>
        <w:spacing w:line="360" w:lineRule="auto"/>
        <w:ind w:firstLine="480" w:firstLineChars="200"/>
        <w:rPr>
          <w:rFonts w:ascii="宋体" w:hAnsi="宋体" w:eastAsia="宋体" w:cs="宋体"/>
          <w:sz w:val="24"/>
          <w:szCs w:val="24"/>
        </w:rPr>
      </w:pPr>
      <w:r>
        <w:rPr>
          <w:rFonts w:ascii="宋体" w:hAnsi="宋体" w:eastAsia="宋体" w:cs="宋体"/>
          <w:sz w:val="24"/>
          <w:szCs w:val="24"/>
        </w:rPr>
        <w:t>现有的非线性模型预测控制（NMPC）虽然具备预测能力，但如果将无人机的复杂非线性动力学模型与无人艇的 6-DOF 运动模型强行耦合在一个目标代价函数中进行滚动优化，其矩阵求逆与迭代求解的计算量呈指数级增长。在机载有限算力下，这种“计算爆炸”会耗尽 CPU/GPU 资源，导致控制指令下发周期被迫拉长。在距离甲板仅数米的末端着艇区，任何毫秒级的控制卡顿都是致命的。</w:t>
      </w:r>
    </w:p>
    <w:p w14:paraId="42127D31">
      <w:pPr>
        <w:pStyle w:val="41"/>
        <w:spacing w:line="360" w:lineRule="auto"/>
        <w:rPr>
          <w:rFonts w:hint="eastAsia"/>
          <w:szCs w:val="21"/>
        </w:rPr>
      </w:pPr>
      <w:r>
        <w:rPr>
          <w:rFonts w:hint="eastAsia"/>
          <w:szCs w:val="21"/>
        </w:rPr>
        <w:t>现有技术的缺点：</w:t>
      </w:r>
    </w:p>
    <w:p w14:paraId="16AEBA66">
      <w:pPr>
        <w:pStyle w:val="41"/>
        <w:spacing w:line="360" w:lineRule="auto"/>
      </w:pPr>
      <w:r>
        <w:rPr>
          <w:b/>
          <w:bCs/>
        </w:rPr>
        <w:t>1. 环境适应性差</w:t>
      </w:r>
      <w:r>
        <w:t xml:space="preserve"> 单视觉在低照度下易失效，单红外缺乏细节且易受海面反光干扰，两者简单堆砌无法满足恶劣海况需求。</w:t>
      </w:r>
    </w:p>
    <w:p w14:paraId="37245073">
      <w:pPr>
        <w:pStyle w:val="12"/>
        <w:keepNext w:val="0"/>
        <w:keepLines w:val="0"/>
        <w:widowControl/>
        <w:suppressLineNumbers w:val="0"/>
      </w:pPr>
      <w:r>
        <w:t xml:space="preserve"> </w:t>
      </w:r>
      <w:r>
        <w:rPr>
          <w:b/>
          <w:bCs/>
        </w:rPr>
        <w:t>2. 机载算力开销大</w:t>
      </w:r>
      <w:r>
        <w:t xml:space="preserve"> 传统深度学习低照度增强网络（如GAN）和强耦合预测控制计算量庞大，导致无人机边缘计算平台过载卡顿。</w:t>
      </w:r>
    </w:p>
    <w:p w14:paraId="3444B03B">
      <w:pPr>
        <w:pStyle w:val="12"/>
        <w:keepNext w:val="0"/>
        <w:keepLines w:val="0"/>
        <w:widowControl/>
        <w:suppressLineNumbers w:val="0"/>
      </w:pPr>
      <w:r>
        <w:t xml:space="preserve"> </w:t>
      </w:r>
      <w:r>
        <w:rPr>
          <w:rFonts w:hint="eastAsia"/>
          <w:lang w:val="en-US" w:eastAsia="zh-CN"/>
        </w:rPr>
        <w:t>3</w:t>
      </w:r>
      <w:r>
        <w:rPr>
          <w:b/>
          <w:bCs/>
        </w:rPr>
        <w:t>. 动态控制滞后</w:t>
      </w:r>
      <w:r>
        <w:t xml:space="preserve"> 传统非线性预测控制（NMPC）将无人机与移动甲板六自由度运动强耦合，矩阵求解极耗时，面对甲板高频起伏时指令严重滞后。</w:t>
      </w:r>
    </w:p>
    <w:p w14:paraId="68F0D82A">
      <w:pPr>
        <w:pStyle w:val="12"/>
        <w:keepNext w:val="0"/>
        <w:keepLines w:val="0"/>
        <w:widowControl/>
        <w:suppressLineNumbers w:val="0"/>
      </w:pPr>
      <w:r>
        <w:rPr>
          <w:b/>
          <w:bCs/>
        </w:rPr>
        <w:t>本发明的目的：</w:t>
      </w:r>
      <w:r>
        <w:t xml:space="preserve"> 在机载受限算力下，实现无人机在低照度及异构数据异步延迟环境中的高精度实时感知与融合； 解耦移动甲板运动，利用轻量化控制算法提高末端着艇的动态响应速度和安全性。</w:t>
      </w:r>
    </w:p>
    <w:p w14:paraId="5D9F5BD0">
      <w:pPr>
        <w:pStyle w:val="12"/>
        <w:keepNext w:val="0"/>
        <w:keepLines w:val="0"/>
        <w:widowControl/>
        <w:suppressLineNumbers w:val="0"/>
      </w:pPr>
      <w:r>
        <w:rPr>
          <w:b/>
          <w:bCs/>
        </w:rPr>
        <w:t>创新点：</w:t>
      </w:r>
      <w:r>
        <w:t xml:space="preserve"> 本发明创新性地提出了一种面向机载受限算力的轻量化异步融合着艇架构。首先，利用轻量化跨模态网络（RGB-IR）实现特征层的自适应融合，避免了全图重构的高昂算力消耗，极大提升了低照度感知的实时性。其次，</w:t>
      </w:r>
      <w:r>
        <w:rPr>
          <w:b/>
          <w:bCs/>
        </w:rPr>
        <w:t>引入基于状态缓存的异步误差状态卡尔曼滤波（ESKF）</w:t>
      </w:r>
      <w:r>
        <w:t>，以高频IMU为主线回溯并补偿低频视觉/GPS的时间延迟，彻底解决了多源传感器“时间戳不对齐”导致的融合发散问题。最后，</w:t>
      </w:r>
      <w:r>
        <w:rPr>
          <w:b/>
          <w:bCs/>
        </w:rPr>
        <w:t>提出自适应轻量化模型预测控制（MPC）</w:t>
      </w:r>
      <w:r>
        <w:t>，将靶船运动解耦为独立预测的终端参考点，并根据着陆距离动态调整预测步长，将复杂的非线性优化转化为算力友好的轻量级计算。该方法兼顾了深度学习的强感知与传统滤波的高实时性，只需极低算力即可实现高动态海况下的精准着艇。</w:t>
      </w:r>
    </w:p>
    <w:p w14:paraId="0440C8EC">
      <w:pPr>
        <w:pStyle w:val="41"/>
        <w:spacing w:line="360" w:lineRule="auto"/>
        <w:ind w:firstLine="420" w:firstLineChars="200"/>
        <w:rPr>
          <w:szCs w:val="21"/>
        </w:rPr>
      </w:pPr>
    </w:p>
    <w:p w14:paraId="02B31AF6">
      <w:pPr>
        <w:pStyle w:val="61"/>
        <w:spacing w:line="360" w:lineRule="auto"/>
        <w:rPr>
          <w:rFonts w:hint="eastAsia" w:ascii="宋体"/>
          <w:b/>
          <w:sz w:val="28"/>
        </w:rPr>
      </w:pPr>
      <w:r>
        <w:rPr>
          <w:rFonts w:ascii="宋体"/>
          <w:b/>
          <w:sz w:val="28"/>
        </w:rPr>
        <w:t>3、</w:t>
      </w:r>
      <w:r>
        <w:rPr>
          <w:rFonts w:hint="eastAsia" w:ascii="宋体"/>
          <w:b/>
          <w:sz w:val="28"/>
        </w:rPr>
        <w:t>本发明</w:t>
      </w:r>
      <w:r>
        <w:rPr>
          <w:rFonts w:hint="eastAsia" w:ascii="宋体"/>
          <w:b/>
          <w:color w:val="FF0000"/>
          <w:sz w:val="28"/>
        </w:rPr>
        <w:t>技术方案的详细描述</w:t>
      </w:r>
      <w:r>
        <w:rPr>
          <w:rFonts w:hint="eastAsia" w:ascii="宋体"/>
          <w:b/>
          <w:sz w:val="28"/>
        </w:rPr>
        <w:t>，</w:t>
      </w:r>
      <w:r>
        <w:rPr>
          <w:rFonts w:hint="eastAsia" w:ascii="宋体"/>
          <w:b/>
          <w:color w:val="0000FF"/>
          <w:sz w:val="28"/>
        </w:rPr>
        <w:t>结合结构图、流程图、框图、电路图、时序图、实验结果图表等进行具体说明</w:t>
      </w:r>
      <w:r>
        <w:rPr>
          <w:rFonts w:hint="eastAsia" w:ascii="宋体"/>
          <w:b/>
          <w:sz w:val="28"/>
        </w:rPr>
        <w:t>。</w:t>
      </w:r>
    </w:p>
    <w:p w14:paraId="04D190A2">
      <w:pPr>
        <w:pStyle w:val="61"/>
        <w:spacing w:line="360" w:lineRule="auto"/>
        <w:rPr>
          <w:rFonts w:hint="eastAsia" w:ascii="宋体"/>
          <w:b/>
          <w:sz w:val="28"/>
        </w:rPr>
      </w:pPr>
    </w:p>
    <w:p w14:paraId="6D4FD9BF">
      <w:pPr>
        <w:rPr>
          <w:rFonts w:hint="eastAsia" w:ascii="宋体"/>
          <w:b/>
          <w:sz w:val="28"/>
        </w:rPr>
      </w:pPr>
      <w:r>
        <w:rPr>
          <w:rFonts w:hint="eastAsia" w:ascii="宋体"/>
          <w:b/>
          <w:sz w:val="28"/>
        </w:rPr>
        <w:br w:type="page"/>
      </w:r>
    </w:p>
    <w:p w14:paraId="5B04CBDC">
      <w:pPr>
        <w:pStyle w:val="61"/>
        <w:spacing w:line="360" w:lineRule="auto"/>
        <w:ind w:firstLine="562" w:firstLineChars="200"/>
        <w:rPr>
          <w:rFonts w:hint="eastAsia" w:ascii="宋体"/>
          <w:b/>
          <w:sz w:val="28"/>
          <w:highlight w:val="none"/>
        </w:rPr>
      </w:pPr>
      <w:r>
        <w:rPr>
          <w:rFonts w:hint="eastAsia" w:ascii="宋体"/>
          <w:b/>
          <w:sz w:val="28"/>
          <w:highlight w:val="none"/>
        </w:rPr>
        <w:t>本发明提供了一种面向海事环境的无人机机载自主着艇系统及方法。，本发明构建了一个多源数据驱动的、面向边缘计算算力受限环境的闭环自适应控制系统。所述系统整体闭环结构主要由感知硬件层、机载边缘计算平台以及核心算法层三部分协同组成。</w:t>
      </w:r>
    </w:p>
    <w:p w14:paraId="4C4D481C">
      <w:pPr>
        <w:pStyle w:val="61"/>
        <w:spacing w:line="360" w:lineRule="auto"/>
        <w:ind w:firstLine="562" w:firstLineChars="200"/>
        <w:rPr>
          <w:rFonts w:hint="eastAsia" w:ascii="宋体"/>
          <w:b/>
          <w:sz w:val="28"/>
          <w:highlight w:val="none"/>
        </w:rPr>
      </w:pPr>
      <w:r>
        <w:rPr>
          <w:rFonts w:hint="eastAsia" w:ascii="宋体"/>
          <w:b/>
          <w:sz w:val="28"/>
          <w:highlight w:val="none"/>
          <w:lang w:val="en-US" w:eastAsia="zh-CN"/>
        </w:rPr>
        <w:t>3</w:t>
      </w:r>
      <w:r>
        <w:rPr>
          <w:rFonts w:hint="eastAsia" w:ascii="宋体"/>
          <w:b/>
          <w:sz w:val="28"/>
          <w:highlight w:val="none"/>
        </w:rPr>
        <w:t>.1 总体闭环工作流程</w:t>
      </w:r>
    </w:p>
    <w:p w14:paraId="0E07E32A">
      <w:pPr>
        <w:pStyle w:val="61"/>
        <w:spacing w:line="360" w:lineRule="auto"/>
        <w:ind w:firstLine="562" w:firstLineChars="200"/>
        <w:rPr>
          <w:rFonts w:hint="eastAsia" w:ascii="宋体"/>
          <w:b/>
          <w:sz w:val="28"/>
          <w:highlight w:val="none"/>
        </w:rPr>
      </w:pPr>
      <w:r>
        <w:rPr>
          <w:rFonts w:hint="eastAsia" w:ascii="宋体"/>
          <w:b/>
          <w:sz w:val="28"/>
          <w:highlight w:val="none"/>
        </w:rPr>
        <w:t>本发明所述的无人机机载着艇系统通过连续的闭环控制实现无人机在</w:t>
      </w:r>
      <w:r>
        <w:rPr>
          <w:rFonts w:hint="eastAsia" w:ascii="宋体"/>
          <w:b/>
          <w:sz w:val="28"/>
          <w:highlight w:val="none"/>
          <w:lang w:val="en-US" w:eastAsia="zh-CN"/>
        </w:rPr>
        <w:t>低照度</w:t>
      </w:r>
      <w:r>
        <w:rPr>
          <w:rFonts w:hint="eastAsia" w:ascii="宋体"/>
          <w:b/>
          <w:sz w:val="28"/>
          <w:highlight w:val="none"/>
        </w:rPr>
        <w:t>运动无人艇甲板上的精确、安全降落。其整体工作流程总述如下：</w:t>
      </w:r>
      <w:r>
        <w:rPr>
          <w:rFonts w:hint="eastAsia" w:ascii="宋体"/>
          <w:b/>
          <w:sz w:val="28"/>
          <w:highlight w:val="none"/>
          <w:lang w:val="en-US" w:eastAsia="zh-CN"/>
        </w:rPr>
        <w:t>1，</w:t>
      </w:r>
      <w:r>
        <w:rPr>
          <w:rFonts w:hint="eastAsia" w:ascii="宋体"/>
          <w:b/>
          <w:sz w:val="28"/>
          <w:highlight w:val="none"/>
        </w:rPr>
        <w:t>数据采集阶段： 布设于无人机平台上的多源异构传感器组实时、异步地采集环境及自身运动状态数据。其中，环境感知硬件RGB可见光相机、IR红外相机捕获含有移动无人艇降落甲板的视觉图像；状态自主感知硬件机载IMU、GPS/GNSS）实时获取无人机自身的惯性运动增量与绝对位姿信息。跨模态特征提取阶段： 采集到的低照度RGB可见光图像与IR红外图像流被同步输入至机载边缘计算平台。算法通过轻量化双支路网络提取两种不同物理模态图像的深层空间特征，并利用注意力机制在通道与空间维度进行自适应权重分配，输出鲁棒的、不受低照度或海面光强突变干扰的移动无人艇相对位姿观测值。</w:t>
      </w:r>
    </w:p>
    <w:p w14:paraId="0FD27F68">
      <w:pPr>
        <w:pStyle w:val="61"/>
        <w:spacing w:line="360" w:lineRule="auto"/>
        <w:rPr>
          <w:rFonts w:hint="eastAsia" w:ascii="宋体"/>
          <w:b/>
          <w:sz w:val="28"/>
          <w:highlight w:val="none"/>
        </w:rPr>
      </w:pPr>
      <w:r>
        <w:t>2，异步状态融合阶段： 将低频且带有处理延迟的跨模态相对位姿观测值，与高频非均匀采样的机载惯性导航数据（IMU）以及GPS数据进行时间戳对齐与延迟补偿。在误差状态卡尔曼滤波（ESKF）框架下，通过滑动窗口缓存机制消除多源传感器因采样率不一致及计算延迟带来的状态估计跳变，实时输出平滑、连续的无人机相对于无人艇的6自由度（6-DOF）运动状态估计值。甲板运动预测阶段： 基于融合后的历史相对状态信息，构建动态甲板运动预测模型。算法在线外推解耦无人艇受波浪升沉、摇摆运动影响的未来</w:t>
      </w:r>
      <m:oMath>
        <m:r>
          <m:rPr>
            <w:rFonts w:ascii="Cambria Math" w:hAnsi="Cambria Math"/>
          </m:rPr>
          <m:t> N </m:t>
        </m:r>
      </m:oMath>
      <w:r>
        <w:t>步三维空间轨迹与姿态包络线，并将预测的甲板未来运动作为前馈补偿量提供给控制端。轻量化MPC控制阶段： 控制算法接收当前无人机的融合位姿状态及未来的甲板预测运动轨迹。在自适应调整的预测时域内，将非线性三维着艇优化问题转化为低算力设备可快速求解的二次型目标代价函数。经轻量化在线求解器快速迭代计算，最终实时输出无人机的油门指令与姿态控制指令，驱动无人机动力执行机构做出响应，从而完成从“状态感知”到“自主控制”的完整系统闭环。1.2 硬件平台组成与算力约束条件如图1中虚线框所示，本发明所述算法的核心计算宿主为机载边缘计算平台。所述机载边缘计算平台包括但不限于基于ARM架构微处理器或集成有嵌入式GPU/NPU的边缘计算板卡。在实际海事降落作业中，该硬件平台具有以下物理限制与算力瓶颈条件：功耗与重量限制： 受限于无人机平台的物理载荷与电池续航能力，机载计算设备必须具备低功耗与轻量化的特点，这直接限制了无法在无人机上搭载传统桌面级或服务器级的高性能独立显卡及多核高主频处理器。算力资源有限： 硬件平台的浮点运算能力与内存带宽极度受限。传统庞大的深度学习目标检测网络或需要进行复杂非线性矩阵求逆的大预测时域非线性模型预测控制（NMPC）算法，在此类边缘计算板卡上运行会导致推理延迟过高（或导致系统内存溢出，进而引发控制回路发散，导致无人机撞艇或坠海。因此，由于机载边缘计算平台存在上述显性的物理算力瓶颈，使得系统在感知层面的特征提取、状态融合层面的延迟补偿、以及控制层面的优化求解，均必须进行深度的轻量化与低延迟重构。这一算力约束构成了本发明后续各核心模块在物理实现和技术改进上的合理性与必要性支撑。</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1"/>
      </w:tblGrid>
      <w:tr w14:paraId="12AE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1" w:type="dxa"/>
          </w:tcPr>
          <w:p w14:paraId="5AA2F53C">
            <w:pPr>
              <w:keepNext w:val="0"/>
              <w:keepLines w:val="0"/>
              <w:widowControl/>
              <w:suppressLineNumbers w:val="0"/>
              <w:shd w:val="clear" w:fill="FFFFFE"/>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A22889"/>
                <w:kern w:val="0"/>
                <w:sz w:val="14"/>
                <w:szCs w:val="14"/>
                <w:shd w:val="clear" w:fill="FFFFFE"/>
                <w:lang w:val="en-US" w:eastAsia="zh-CN" w:bidi="ar"/>
              </w:rPr>
              <w:t>graph</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649696"/>
                <w:kern w:val="0"/>
                <w:sz w:val="14"/>
                <w:szCs w:val="14"/>
                <w:shd w:val="clear" w:fill="FFFFFE"/>
                <w:lang w:val="en-US" w:eastAsia="zh-CN" w:bidi="ar"/>
              </w:rPr>
              <w:t>LR</w:t>
            </w:r>
          </w:p>
          <w:p w14:paraId="3E6FB823">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888C89"/>
                <w:kern w:val="0"/>
                <w:sz w:val="14"/>
                <w:szCs w:val="14"/>
                <w:shd w:val="clear" w:fill="FFFFFE"/>
                <w:lang w:val="en-US" w:eastAsia="zh-CN" w:bidi="ar"/>
              </w:rPr>
              <w:t>%% 样式定义</w:t>
            </w:r>
          </w:p>
          <w:p w14:paraId="7D6F707D">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classDef</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mainBox</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fill</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fcfcfc</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t>
            </w:r>
            <w:r>
              <w:rPr>
                <w:rFonts w:hint="default" w:ascii="Consolas" w:hAnsi="Consolas" w:eastAsia="Consolas" w:cs="Consolas"/>
                <w:b w:val="0"/>
                <w:bCs w:val="0"/>
                <w:color w:val="000000"/>
                <w:kern w:val="0"/>
                <w:sz w:val="14"/>
                <w:szCs w:val="14"/>
                <w:shd w:val="clear" w:fill="FFFFFE"/>
                <w:lang w:val="en-US" w:eastAsia="zh-CN" w:bidi="ar"/>
              </w:rPr>
              <w:t>:#333,</w:t>
            </w:r>
            <w:r>
              <w:rPr>
                <w:rFonts w:hint="default" w:ascii="Consolas" w:hAnsi="Consolas" w:eastAsia="Consolas" w:cs="Consolas"/>
                <w:b w:val="0"/>
                <w:bCs w:val="0"/>
                <w:color w:val="A22889"/>
                <w:kern w:val="0"/>
                <w:sz w:val="14"/>
                <w:szCs w:val="14"/>
                <w:shd w:val="clear" w:fill="FFFFFE"/>
                <w:lang w:val="en-US" w:eastAsia="zh-CN" w:bidi="ar"/>
              </w:rPr>
              <w:t>stroke-width</w:t>
            </w:r>
            <w:r>
              <w:rPr>
                <w:rFonts w:hint="default" w:ascii="Consolas" w:hAnsi="Consolas" w:eastAsia="Consolas" w:cs="Consolas"/>
                <w:b w:val="0"/>
                <w:bCs w:val="0"/>
                <w:color w:val="000000"/>
                <w:kern w:val="0"/>
                <w:sz w:val="14"/>
                <w:szCs w:val="14"/>
                <w:shd w:val="clear" w:fill="FFFFFE"/>
                <w:lang w:val="en-US" w:eastAsia="zh-CN" w:bidi="ar"/>
              </w:rPr>
              <w:t>:2</w:t>
            </w:r>
            <w:r>
              <w:rPr>
                <w:rFonts w:hint="default" w:ascii="Consolas" w:hAnsi="Consolas" w:eastAsia="Consolas" w:cs="Consolas"/>
                <w:b w:val="0"/>
                <w:bCs w:val="0"/>
                <w:color w:val="A22889"/>
                <w:kern w:val="0"/>
                <w:sz w:val="14"/>
                <w:szCs w:val="14"/>
                <w:shd w:val="clear" w:fill="FFFFFE"/>
                <w:lang w:val="en-US" w:eastAsia="zh-CN" w:bidi="ar"/>
              </w:rPr>
              <w:t>px</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stroke-dasharray</w:t>
            </w:r>
            <w:r>
              <w:rPr>
                <w:rFonts w:hint="default" w:ascii="Consolas" w:hAnsi="Consolas" w:eastAsia="Consolas" w:cs="Consolas"/>
                <w:b w:val="0"/>
                <w:bCs w:val="0"/>
                <w:color w:val="000000"/>
                <w:kern w:val="0"/>
                <w:sz w:val="14"/>
                <w:szCs w:val="14"/>
                <w:shd w:val="clear" w:fill="FFFFFE"/>
                <w:lang w:val="en-US" w:eastAsia="zh-CN" w:bidi="ar"/>
              </w:rPr>
              <w:t>: 5 5;</w:t>
            </w:r>
          </w:p>
          <w:p w14:paraId="68A5827E">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classDef</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normalBox</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fill</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fff</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t>
            </w:r>
            <w:r>
              <w:rPr>
                <w:rFonts w:hint="default" w:ascii="Consolas" w:hAnsi="Consolas" w:eastAsia="Consolas" w:cs="Consolas"/>
                <w:b w:val="0"/>
                <w:bCs w:val="0"/>
                <w:color w:val="000000"/>
                <w:kern w:val="0"/>
                <w:sz w:val="14"/>
                <w:szCs w:val="14"/>
                <w:shd w:val="clear" w:fill="FFFFFE"/>
                <w:lang w:val="en-US" w:eastAsia="zh-CN" w:bidi="ar"/>
              </w:rPr>
              <w:t>:#333,</w:t>
            </w:r>
            <w:r>
              <w:rPr>
                <w:rFonts w:hint="default" w:ascii="Consolas" w:hAnsi="Consolas" w:eastAsia="Consolas" w:cs="Consolas"/>
                <w:b w:val="0"/>
                <w:bCs w:val="0"/>
                <w:color w:val="A22889"/>
                <w:kern w:val="0"/>
                <w:sz w:val="14"/>
                <w:szCs w:val="14"/>
                <w:shd w:val="clear" w:fill="FFFFFE"/>
                <w:lang w:val="en-US" w:eastAsia="zh-CN" w:bidi="ar"/>
              </w:rPr>
              <w:t>stroke-width</w:t>
            </w:r>
            <w:r>
              <w:rPr>
                <w:rFonts w:hint="default" w:ascii="Consolas" w:hAnsi="Consolas" w:eastAsia="Consolas" w:cs="Consolas"/>
                <w:b w:val="0"/>
                <w:bCs w:val="0"/>
                <w:color w:val="000000"/>
                <w:kern w:val="0"/>
                <w:sz w:val="14"/>
                <w:szCs w:val="14"/>
                <w:shd w:val="clear" w:fill="FFFFFE"/>
                <w:lang w:val="en-US" w:eastAsia="zh-CN" w:bidi="ar"/>
              </w:rPr>
              <w:t>:1</w:t>
            </w:r>
            <w:r>
              <w:rPr>
                <w:rFonts w:hint="default" w:ascii="Consolas" w:hAnsi="Consolas" w:eastAsia="Consolas" w:cs="Consolas"/>
                <w:b w:val="0"/>
                <w:bCs w:val="0"/>
                <w:color w:val="A22889"/>
                <w:kern w:val="0"/>
                <w:sz w:val="14"/>
                <w:szCs w:val="14"/>
                <w:shd w:val="clear" w:fill="FFFFFE"/>
                <w:lang w:val="en-US" w:eastAsia="zh-CN" w:bidi="ar"/>
              </w:rPr>
              <w:t>px</w:t>
            </w:r>
            <w:r>
              <w:rPr>
                <w:rFonts w:hint="default" w:ascii="Consolas" w:hAnsi="Consolas" w:eastAsia="Consolas" w:cs="Consolas"/>
                <w:b w:val="0"/>
                <w:bCs w:val="0"/>
                <w:color w:val="000000"/>
                <w:kern w:val="0"/>
                <w:sz w:val="14"/>
                <w:szCs w:val="14"/>
                <w:shd w:val="clear" w:fill="FFFFFE"/>
                <w:lang w:val="en-US" w:eastAsia="zh-CN" w:bidi="ar"/>
              </w:rPr>
              <w:t>;</w:t>
            </w:r>
          </w:p>
          <w:p w14:paraId="4A62023A">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p>
          <w:p w14:paraId="1DBA0860">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888C89"/>
                <w:kern w:val="0"/>
                <w:sz w:val="14"/>
                <w:szCs w:val="14"/>
                <w:shd w:val="clear" w:fill="FFFFFE"/>
                <w:lang w:val="en-US" w:eastAsia="zh-CN" w:bidi="ar"/>
              </w:rPr>
              <w:t>%% 模块定义</w:t>
            </w:r>
          </w:p>
          <w:p w14:paraId="5E5B1E47">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Sensor</w:t>
            </w:r>
            <w:r>
              <w:rPr>
                <w:rFonts w:hint="default" w:ascii="Consolas" w:hAnsi="Consolas" w:eastAsia="Consolas" w:cs="Consolas"/>
                <w:b w:val="0"/>
                <w:bCs w:val="0"/>
                <w:color w:val="000000"/>
                <w:kern w:val="0"/>
                <w:sz w:val="14"/>
                <w:szCs w:val="14"/>
                <w:shd w:val="clear" w:fill="FFFFFE"/>
                <w:lang w:val="en-US" w:eastAsia="zh-CN" w:bidi="ar"/>
              </w:rPr>
              <w:t>[数据采集层&lt;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&gt;视觉与惯性传感器]:::</w:t>
            </w:r>
            <w:r>
              <w:rPr>
                <w:rFonts w:hint="default" w:ascii="Consolas" w:hAnsi="Consolas" w:eastAsia="Consolas" w:cs="Consolas"/>
                <w:b w:val="0"/>
                <w:bCs w:val="0"/>
                <w:color w:val="A22889"/>
                <w:kern w:val="0"/>
                <w:sz w:val="14"/>
                <w:szCs w:val="14"/>
                <w:shd w:val="clear" w:fill="FFFFFE"/>
                <w:lang w:val="en-US" w:eastAsia="zh-CN" w:bidi="ar"/>
              </w:rPr>
              <w:t>normalBox</w:t>
            </w:r>
          </w:p>
          <w:p w14:paraId="290161FD">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p>
          <w:p w14:paraId="43DD7B42">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subgraph</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EdgePlatform</w:t>
            </w:r>
            <w:r>
              <w:rPr>
                <w:rFonts w:hint="default" w:ascii="Consolas" w:hAnsi="Consolas" w:eastAsia="Consolas" w:cs="Consolas"/>
                <w:b w:val="0"/>
                <w:bCs w:val="0"/>
                <w:color w:val="000000"/>
                <w:kern w:val="0"/>
                <w:sz w:val="14"/>
                <w:szCs w:val="14"/>
                <w:shd w:val="clear" w:fill="FFFFFE"/>
                <w:lang w:val="en-US" w:eastAsia="zh-CN" w:bidi="ar"/>
              </w:rPr>
              <w:t xml:space="preserve"> [机载边缘计算平台]</w:t>
            </w:r>
          </w:p>
          <w:p w14:paraId="6EB0BF56">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649696"/>
                <w:kern w:val="0"/>
                <w:sz w:val="14"/>
                <w:szCs w:val="14"/>
                <w:shd w:val="clear" w:fill="FFFFFE"/>
                <w:lang w:val="en-US" w:eastAsia="zh-CN" w:bidi="ar"/>
              </w:rPr>
              <w:t>direction</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649696"/>
                <w:kern w:val="0"/>
                <w:sz w:val="14"/>
                <w:szCs w:val="14"/>
                <w:shd w:val="clear" w:fill="FFFFFE"/>
                <w:lang w:val="en-US" w:eastAsia="zh-CN" w:bidi="ar"/>
              </w:rPr>
              <w:t>LR</w:t>
            </w:r>
          </w:p>
          <w:p w14:paraId="1938D751">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ModA</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AA8500"/>
                <w:kern w:val="0"/>
                <w:sz w:val="14"/>
                <w:szCs w:val="14"/>
                <w:shd w:val="clear" w:fill="FFFFFE"/>
                <w:lang w:val="en-US" w:eastAsia="zh-CN" w:bidi="ar"/>
              </w:rPr>
              <w:t>轻量化跨模态特征感知</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normalBox</w:t>
            </w:r>
          </w:p>
          <w:p w14:paraId="49118BE6">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ModB</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AA8500"/>
                <w:kern w:val="0"/>
                <w:sz w:val="14"/>
                <w:szCs w:val="14"/>
                <w:shd w:val="clear" w:fill="FFFFFE"/>
                <w:lang w:val="en-US" w:eastAsia="zh-CN" w:bidi="ar"/>
              </w:rPr>
              <w:t>异步误差状态卡尔曼滤波融合</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normalBox</w:t>
            </w:r>
          </w:p>
          <w:p w14:paraId="3CAAB20B">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ModC</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AA8500"/>
                <w:kern w:val="0"/>
                <w:sz w:val="14"/>
                <w:szCs w:val="14"/>
                <w:shd w:val="clear" w:fill="FFFFFE"/>
                <w:lang w:val="en-US" w:eastAsia="zh-CN" w:bidi="ar"/>
              </w:rPr>
              <w:t>自适应轻量化模型预测控制</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normalBox</w:t>
            </w:r>
          </w:p>
          <w:p w14:paraId="672F2FC7">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p>
          <w:p w14:paraId="0D0570C0">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ModA</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xml:space="preserve">&gt;|相对位姿| </w:t>
            </w:r>
            <w:r>
              <w:rPr>
                <w:rFonts w:hint="default" w:ascii="Consolas" w:hAnsi="Consolas" w:eastAsia="Consolas" w:cs="Consolas"/>
                <w:b w:val="0"/>
                <w:bCs w:val="0"/>
                <w:color w:val="A22889"/>
                <w:kern w:val="0"/>
                <w:sz w:val="14"/>
                <w:szCs w:val="14"/>
                <w:shd w:val="clear" w:fill="FFFFFE"/>
                <w:lang w:val="en-US" w:eastAsia="zh-CN" w:bidi="ar"/>
              </w:rPr>
              <w:t>ModB</w:t>
            </w:r>
          </w:p>
          <w:p w14:paraId="33CDCB36">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ModB</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xml:space="preserve">&gt;|平滑融合状态| </w:t>
            </w:r>
            <w:r>
              <w:rPr>
                <w:rFonts w:hint="default" w:ascii="Consolas" w:hAnsi="Consolas" w:eastAsia="Consolas" w:cs="Consolas"/>
                <w:b w:val="0"/>
                <w:bCs w:val="0"/>
                <w:color w:val="A22889"/>
                <w:kern w:val="0"/>
                <w:sz w:val="14"/>
                <w:szCs w:val="14"/>
                <w:shd w:val="clear" w:fill="FFFFFE"/>
                <w:lang w:val="en-US" w:eastAsia="zh-CN" w:bidi="ar"/>
              </w:rPr>
              <w:t>ModC</w:t>
            </w:r>
          </w:p>
          <w:p w14:paraId="26EE1697">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end</w:t>
            </w:r>
          </w:p>
          <w:p w14:paraId="17985B4B">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p>
          <w:p w14:paraId="58DC5DAB">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Actuator</w:t>
            </w:r>
            <w:r>
              <w:rPr>
                <w:rFonts w:hint="default" w:ascii="Consolas" w:hAnsi="Consolas" w:eastAsia="Consolas" w:cs="Consolas"/>
                <w:b w:val="0"/>
                <w:bCs w:val="0"/>
                <w:color w:val="000000"/>
                <w:kern w:val="0"/>
                <w:sz w:val="14"/>
                <w:szCs w:val="14"/>
                <w:shd w:val="clear" w:fill="FFFFFE"/>
                <w:lang w:val="en-US" w:eastAsia="zh-CN" w:bidi="ar"/>
              </w:rPr>
              <w:t>[执行控制层&lt;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&gt;无人机飞控与动力机构]:::</w:t>
            </w:r>
            <w:r>
              <w:rPr>
                <w:rFonts w:hint="default" w:ascii="Consolas" w:hAnsi="Consolas" w:eastAsia="Consolas" w:cs="Consolas"/>
                <w:b w:val="0"/>
                <w:bCs w:val="0"/>
                <w:color w:val="A22889"/>
                <w:kern w:val="0"/>
                <w:sz w:val="14"/>
                <w:szCs w:val="14"/>
                <w:shd w:val="clear" w:fill="FFFFFE"/>
                <w:lang w:val="en-US" w:eastAsia="zh-CN" w:bidi="ar"/>
              </w:rPr>
              <w:t>normalBox</w:t>
            </w:r>
          </w:p>
          <w:p w14:paraId="2C90A38C">
            <w:pPr>
              <w:keepNext w:val="0"/>
              <w:keepLines w:val="0"/>
              <w:widowControl/>
              <w:suppressLineNumbers w:val="0"/>
              <w:jc w:val="left"/>
            </w:pPr>
          </w:p>
          <w:p w14:paraId="675B0247">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888C89"/>
                <w:kern w:val="0"/>
                <w:sz w:val="14"/>
                <w:szCs w:val="14"/>
                <w:shd w:val="clear" w:fill="FFFFFE"/>
                <w:lang w:val="en-US" w:eastAsia="zh-CN" w:bidi="ar"/>
              </w:rPr>
              <w:t>%% 外部连线</w:t>
            </w:r>
          </w:p>
          <w:p w14:paraId="4D1F9182">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Sensor</w:t>
            </w:r>
            <w:r>
              <w:rPr>
                <w:rFonts w:hint="default" w:ascii="Consolas" w:hAnsi="Consolas" w:eastAsia="Consolas" w:cs="Consolas"/>
                <w:b w:val="0"/>
                <w:bCs w:val="0"/>
                <w:color w:val="000000"/>
                <w:kern w:val="0"/>
                <w:sz w:val="14"/>
                <w:szCs w:val="14"/>
                <w:shd w:val="clear" w:fill="FFFFFE"/>
                <w:lang w:val="en-US" w:eastAsia="zh-CN" w:bidi="ar"/>
              </w:rPr>
              <w:t xml:space="preserve"> ==&gt;|多源异构数据流| </w:t>
            </w:r>
            <w:r>
              <w:rPr>
                <w:rFonts w:hint="default" w:ascii="Consolas" w:hAnsi="Consolas" w:eastAsia="Consolas" w:cs="Consolas"/>
                <w:b w:val="0"/>
                <w:bCs w:val="0"/>
                <w:color w:val="A22889"/>
                <w:kern w:val="0"/>
                <w:sz w:val="14"/>
                <w:szCs w:val="14"/>
                <w:shd w:val="clear" w:fill="FFFFFE"/>
                <w:lang w:val="en-US" w:eastAsia="zh-CN" w:bidi="ar"/>
              </w:rPr>
              <w:t>EdgePlatform</w:t>
            </w:r>
          </w:p>
          <w:p w14:paraId="53474AD4">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EdgePlatform</w:t>
            </w:r>
            <w:r>
              <w:rPr>
                <w:rFonts w:hint="default" w:ascii="Consolas" w:hAnsi="Consolas" w:eastAsia="Consolas" w:cs="Consolas"/>
                <w:b w:val="0"/>
                <w:bCs w:val="0"/>
                <w:color w:val="000000"/>
                <w:kern w:val="0"/>
                <w:sz w:val="14"/>
                <w:szCs w:val="14"/>
                <w:shd w:val="clear" w:fill="FFFFFE"/>
                <w:lang w:val="en-US" w:eastAsia="zh-CN" w:bidi="ar"/>
              </w:rPr>
              <w:t xml:space="preserve"> ==&gt;|控制指令| </w:t>
            </w:r>
            <w:r>
              <w:rPr>
                <w:rFonts w:hint="default" w:ascii="Consolas" w:hAnsi="Consolas" w:eastAsia="Consolas" w:cs="Consolas"/>
                <w:b w:val="0"/>
                <w:bCs w:val="0"/>
                <w:color w:val="A22889"/>
                <w:kern w:val="0"/>
                <w:sz w:val="14"/>
                <w:szCs w:val="14"/>
                <w:shd w:val="clear" w:fill="FFFFFE"/>
                <w:lang w:val="en-US" w:eastAsia="zh-CN" w:bidi="ar"/>
              </w:rPr>
              <w:t>Actuator</w:t>
            </w:r>
          </w:p>
          <w:p w14:paraId="0D476C3C">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p>
          <w:p w14:paraId="783E1D04">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888C89"/>
                <w:kern w:val="0"/>
                <w:sz w:val="14"/>
                <w:szCs w:val="14"/>
                <w:shd w:val="clear" w:fill="FFFFFE"/>
                <w:lang w:val="en-US" w:eastAsia="zh-CN" w:bidi="ar"/>
              </w:rPr>
              <w:t>%% 闭环连线</w:t>
            </w:r>
          </w:p>
          <w:p w14:paraId="021FF034">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Actuator</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xml:space="preserve">&gt;|物理空间闭环反馈| </w:t>
            </w:r>
            <w:r>
              <w:rPr>
                <w:rFonts w:hint="default" w:ascii="Consolas" w:hAnsi="Consolas" w:eastAsia="Consolas" w:cs="Consolas"/>
                <w:b w:val="0"/>
                <w:bCs w:val="0"/>
                <w:color w:val="A22889"/>
                <w:kern w:val="0"/>
                <w:sz w:val="14"/>
                <w:szCs w:val="14"/>
                <w:shd w:val="clear" w:fill="FFFFFE"/>
                <w:lang w:val="en-US" w:eastAsia="zh-CN" w:bidi="ar"/>
              </w:rPr>
              <w:t>Sensor</w:t>
            </w:r>
          </w:p>
          <w:p w14:paraId="79B3F436">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p>
          <w:p w14:paraId="4083234B">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class</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EdgePlatform</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mainBox</w:t>
            </w:r>
            <w:r>
              <w:rPr>
                <w:rFonts w:hint="default" w:ascii="Consolas" w:hAnsi="Consolas" w:eastAsia="Consolas" w:cs="Consolas"/>
                <w:b w:val="0"/>
                <w:bCs w:val="0"/>
                <w:color w:val="000000"/>
                <w:kern w:val="0"/>
                <w:sz w:val="14"/>
                <w:szCs w:val="14"/>
                <w:shd w:val="clear" w:fill="FFFFFE"/>
                <w:lang w:val="en-US" w:eastAsia="zh-CN" w:bidi="ar"/>
              </w:rPr>
              <w:t>;</w:t>
            </w:r>
          </w:p>
          <w:p w14:paraId="1300D90C">
            <w:pPr>
              <w:pStyle w:val="61"/>
              <w:spacing w:line="360" w:lineRule="auto"/>
              <w:rPr>
                <w:rFonts w:hint="eastAsia" w:ascii="宋体"/>
                <w:b/>
                <w:sz w:val="28"/>
                <w:highlight w:val="none"/>
                <w:vertAlign w:val="baseline"/>
              </w:rPr>
            </w:pPr>
          </w:p>
        </w:tc>
      </w:tr>
    </w:tbl>
    <w:p w14:paraId="49E4AF8F">
      <w:pPr>
        <w:pStyle w:val="61"/>
        <w:spacing w:line="360" w:lineRule="auto"/>
        <w:ind w:firstLine="562" w:firstLineChars="200"/>
        <w:rPr>
          <w:rFonts w:hint="eastAsia" w:ascii="宋体"/>
          <w:b/>
          <w:sz w:val="28"/>
          <w:highlight w:val="none"/>
        </w:rPr>
      </w:pPr>
      <w:r>
        <w:rPr>
          <w:rFonts w:hint="eastAsia" w:ascii="宋体"/>
          <w:b/>
          <w:sz w:val="28"/>
          <w:highlight w:val="none"/>
          <w:lang w:val="en-US" w:eastAsia="zh-CN"/>
        </w:rPr>
        <w:t>3.2</w:t>
      </w:r>
      <w:r>
        <w:rPr>
          <w:rFonts w:hint="eastAsia" w:ascii="宋体"/>
          <w:b/>
          <w:sz w:val="28"/>
          <w:highlight w:val="none"/>
        </w:rPr>
        <w:t>轻量化 RGB-IR 跨模态特征感知模块</w:t>
      </w:r>
    </w:p>
    <w:p w14:paraId="5688547A">
      <w:pPr>
        <w:pStyle w:val="61"/>
        <w:spacing w:line="360" w:lineRule="auto"/>
        <w:ind w:firstLine="562" w:firstLineChars="200"/>
        <w:rPr>
          <w:rFonts w:hint="eastAsia" w:ascii="宋体"/>
          <w:b/>
          <w:sz w:val="28"/>
          <w:highlight w:val="none"/>
        </w:rPr>
      </w:pPr>
      <w:bookmarkStart w:id="0" w:name="_GoBack"/>
      <w:bookmarkEnd w:id="0"/>
      <w:r>
        <w:t xml:space="preserve">针对海事夜间或低照度、强海面反光等恶劣气象条件带来的视觉感知失效问题，本发明构建了一种轻量化 RGB-IR 跨模态特征感知模块。该模块通过异构图像对齐、双支路轻量化特征提取、以及跨模态自适应通道注意力融合，最终在低算力机载边缘计算平台上实现鲁棒、高频的相对位姿解算。其具体实施步骤如下：1，图像预处理与跨模态空间配准由于 RGB 可见光相机与 IR 红外相机在物理空间上存在安装基线偏差，且两种传感器的成像分辨率、视场角（FOV）及光学畸变参数均不一致，必须首先对输入的图像流进行高精度的时空配准。时间同步： 采用硬件触发或时间戳对齐机制，确保捕获的低照度 RGB 图像 </w:t>
      </w:r>
      <m:oMath>
        <m:r>
          <m:rPr>
            <w:rFonts w:ascii="Cambria Math" w:hAnsi="Cambria Math"/>
          </m:rPr>
          <m:t> \mathbf{I}_{RGB} \in \mathbb{R}^{H_1 \times W_1 \times 3} </m:t>
        </m:r>
      </m:oMath>
      <w:r>
        <w:t xml:space="preserve"> 与 IR 红外图像 </w:t>
      </w:r>
      <m:oMath>
        <m:r>
          <m:rPr>
            <w:rFonts w:ascii="Cambria Math" w:hAnsi="Cambria Math"/>
          </m:rPr>
          <m:t> \mathbf{I}_{IR} \in \mathbb{R}^{H_2 \times W_2 \times 1} </m:t>
        </m:r>
      </m:oMath>
      <w:r>
        <w:t xml:space="preserve"> 具有相同的时间基准。空间变换与对齐： 基于两相机的预验标定参数（包括内参矩阵与相对外参矩阵），构建同构空间映射关系。利用双线性插值与仿射变换矩阵 </w:t>
      </w:r>
      <m:oMath>
        <m:r>
          <m:rPr>
            <w:rFonts w:ascii="Cambria Math" w:hAnsi="Cambria Math"/>
          </m:rPr>
          <m:t> \mathbf{H}_{reg} </m:t>
        </m:r>
      </m:oMath>
      <w:r>
        <w:t xml:space="preserve">，将红外图像或可见光图像投影至统一的参考坐标系下，获得完全对齐的空间配准图像对 </w:t>
      </w:r>
      <m:oMath>
        <m:r>
          <m:rPr>
            <w:rFonts w:ascii="Cambria Math" w:hAnsi="Cambria Math"/>
          </m:rPr>
          <m:t> \tilde{\mathbf{I}}_{RGB} </m:t>
        </m:r>
      </m:oMath>
      <w:r>
        <w:t xml:space="preserve"> 与 </w:t>
      </w:r>
      <m:oMath>
        <m:r>
          <m:rPr>
            <w:rFonts w:ascii="Cambria Math" w:hAnsi="Cambria Math"/>
          </m:rPr>
          <m:t> \tilde{\mathbf{I}}_{IR} </m:t>
        </m:r>
      </m:oMath>
      <w:r>
        <w:t>，其中：</w:t>
      </w:r>
      <m:oMath>
        <m:r>
          <m:rPr>
            <w:rFonts w:ascii="Cambria Math" w:hAnsi="Cambria Math"/>
          </m:rPr>
          <m:t> \tilde{\mathbf{I}}_{RGB} = f_{warp}(\mathbf{I}_{RGB}, \mathbf{H}_{reg}), \quad \tilde{\mathbf{I}}_{IR} \in \mathbb{R}^{H \times W \times C} </m:t>
        </m:r>
      </m:oMath>
      <w:r>
        <w:t xml:space="preserve">从而消除由于物理安装带来的像素级空间错位，为后续的特征提取提供空间一致性基础。步骤 2.2：基于深度可分离卷积的双支路轻量化特征提取为了解决传统深度学习骨干网络（如标准 ResNet、未改进的 YOLO 架构）在机载边缘计算平台上浮点运算量（FLOPs）过大导致的推理延迟问题，本发明设计了双支路轻量化特征提取网络。多通道独立特征提取： 配准后的 </w:t>
      </w:r>
      <m:oMath>
        <m:r>
          <m:rPr>
            <w:rFonts w:ascii="Cambria Math" w:hAnsi="Cambria Math"/>
          </m:rPr>
          <m:t> \tilde{\mathbf{I}}_{RGB} </m:t>
        </m:r>
      </m:oMath>
      <w:r>
        <w:t xml:space="preserve"> 与 </w:t>
      </w:r>
      <m:oMath>
        <m:r>
          <m:rPr>
            <w:rFonts w:ascii="Cambria Math" w:hAnsi="Cambria Math"/>
          </m:rPr>
          <m:t> \tilde{\mathbf{I}}_{IR} </m:t>
        </m:r>
      </m:oMath>
      <w:r>
        <w:t xml:space="preserve"> 分别输入至可见光特征提取支路与红外特征提取支路。两条支路具有对称的拓扑结构，但参数独立训练，用以分别捕获可见光图像中的纹理边缘细节与红外图像中的热源（无人艇降落甲板标识）强对比度结构特征。深度可分离卷积（Depthwise Separable Convolution）设计： 在各支路的核心特征提取层中，本发明放弃了传统的标准二维卷积，全面采用由深度卷积（Depthwise Convolution, DW）和逐点卷积（Pointwise Convolution, PW）组合而成的轻量化卷积算子。数学原理与算力优势论证： 设输入特征图尺寸为 </w:t>
      </w:r>
      <m:oMath>
        <m:r>
          <m:rPr>
            <w:rFonts w:ascii="Cambria Math" w:hAnsi="Cambria Math"/>
          </m:rPr>
          <m:t> D_H \times D_W \times M </m:t>
        </m:r>
      </m:oMath>
      <w:r>
        <w:t xml:space="preserve">，输出特征图通道数为 </w:t>
      </w:r>
      <m:oMath>
        <m:r>
          <m:rPr>
            <w:rFonts w:ascii="Cambria Math" w:hAnsi="Cambria Math"/>
          </m:rPr>
          <m:t> N </m:t>
        </m:r>
      </m:oMath>
      <w:r>
        <w:t xml:space="preserve">，卷积核尺寸为 </w:t>
      </w:r>
      <m:oMath>
        <m:r>
          <m:rPr>
            <w:rFonts w:ascii="Cambria Math" w:hAnsi="Cambria Math"/>
          </m:rPr>
          <m:t> D_K \times D_K </m:t>
        </m:r>
      </m:oMath>
      <w:r>
        <w:t>。传统标准二维卷积的浮点运算量（FLOPs）为：</w:t>
      </w:r>
      <m:oMath>
        <m:r>
          <m:rPr>
            <w:rFonts w:ascii="Cambria Math" w:hAnsi="Cambria Math"/>
          </m:rPr>
          <m:t> \text{FLOPs}_{std} = D_K \cdot D_K \cdot M \cdot N \cdot D_H \cdot D_W </m:t>
        </m:r>
      </m:oMath>
      <w:r>
        <w:t>本发明采用的深度可分离卷积的浮点运算量（FLOPs）为：</w:t>
      </w:r>
      <m:oMath>
        <m:r>
          <m:rPr>
            <w:rFonts w:ascii="Cambria Math" w:hAnsi="Cambria Math"/>
          </m:rPr>
          <m:t> \text{FLOPs}_{light} = D_K \cdot D_K \cdot M \cdot D_H \cdot D_W + 1 \cdot 1 \cdot M \cdot N \cdot D_H \cdot D_W </m:t>
        </m:r>
      </m:oMath>
      <w:r>
        <w:t>通过两者的比值关系：</w:t>
      </w:r>
      <m:oMath>
        <m:r>
          <m:rPr>
            <w:rFonts w:ascii="Cambria Math" w:hAnsi="Cambria Math"/>
          </m:rPr>
          <m:t> \frac{\text{FLOPs}_{light}}{\text{FLOPs}_{std}} = \frac{D_K \cdot D_K \cdot M \cdot D_H \cdot D_W + M \cdot N \cdot D_H \cdot D_W}{D_K \cdot D_K \cdot M \cdot N \cdot D_H \cdot D_W} = \frac{1}{N} + \frac{1}{D_K^2} </m:t>
        </m:r>
      </m:oMath>
      <w:r>
        <w:t xml:space="preserve">在本实施例中，取常用的卷积核尺寸 </w:t>
      </w:r>
      <m:oMath>
        <m:r>
          <m:rPr>
            <w:rFonts w:ascii="Cambria Math" w:hAnsi="Cambria Math"/>
          </m:rPr>
          <m:t> D_K = 3 </m:t>
        </m:r>
      </m:oMath>
      <w:r>
        <w:t xml:space="preserve">，则本发明特征提取层的算力开销和浮点运算量相比于传统庞大网络直接降低了约 8-9 倍。这种轻量化特征提取架构在数学上保证了算法在边缘计算板卡上的实时运行。经双支路网络处理后，分别输出深层可见光特征图 </w:t>
      </w:r>
      <m:oMath>
        <m:r>
          <m:rPr>
            <w:rFonts w:ascii="Cambria Math" w:hAnsi="Cambria Math"/>
          </m:rPr>
          <m:t> \mathbf{F}_{RGB} \in \mathbb{R}^{h \times w \times c} </m:t>
        </m:r>
      </m:oMath>
      <w:r>
        <w:t xml:space="preserve"> 与深层红外特征图 </w:t>
      </w:r>
      <m:oMath>
        <m:r>
          <m:rPr>
            <w:rFonts w:ascii="Cambria Math" w:hAnsi="Cambria Math"/>
          </m:rPr>
          <m:t> \mathbf{F}_{IR} \in \mathbb{R}^{h \times w \times c} </m:t>
        </m:r>
      </m:oMath>
      <w:r>
        <w:t xml:space="preserve">。步骤 2.3：自适应跨模态通道注意力特征融合在海事着艇过程中，环境光照和无人艇热源对比度是动态剧烈变化的（例如：日落时分可见光尚存，深夜可见光极度微弱而红外特征显著，或遭遇强光眩目干扰）。若进行简单的矩阵相加或拼接（Concat）融合，会导致失效模态的噪声污染有效模态。因此，本发明提出了自适应跨模态通道注意力融合机制，动态调配两个模态的权重。全局通道描述子提取： 首先，利用全局平均池化（Global Average Pooling, GAP）算子，将空间维度 </w:t>
      </w:r>
      <m:oMath>
        <m:r>
          <m:rPr>
            <w:rFonts w:ascii="Cambria Math" w:hAnsi="Cambria Math"/>
          </m:rPr>
          <m:t> h \times w </m:t>
        </m:r>
      </m:oMath>
      <w:r>
        <w:t xml:space="preserve"> 压缩，分别提取可见光与红外特征图在各个通道上的全局统计特征向量 </w:t>
      </w:r>
      <m:oMath>
        <m:r>
          <m:rPr>
            <w:rFonts w:ascii="Cambria Math" w:hAnsi="Cambria Math"/>
          </m:rPr>
          <m:t> \mathbf{V}_{RGB}, \mathbf{V}_{IR} \in \mathbb{R}^{c \times 1 \times 1} </m:t>
        </m:r>
      </m:oMath>
      <w:r>
        <w:t>：</w:t>
      </w:r>
      <m:oMath>
        <m:r>
          <m:rPr>
            <w:rFonts w:ascii="Cambria Math" w:hAnsi="Cambria Math"/>
          </m:rPr>
          <m:t> \mathbf{V}_{RGB}^k = \frac{1}{h \times w} \sum_{i=1}^{h} \sum_{j=1}^{w} \mathbf{F}_{RGB}^k(i, j), \quad \mathbf{V}_{IR}^k = \frac{1}{h \times w} \sum_{i=1}^{h} \sum_{j=1}^{w} \mathbf{F}_{IR}^k(i, j) </m:t>
        </m:r>
      </m:oMath>
      <w:r>
        <w:t xml:space="preserve">其中 </w:t>
      </w:r>
      <m:oMath>
        <m:r>
          <m:rPr>
            <w:rFonts w:ascii="Cambria Math" w:hAnsi="Cambria Math"/>
          </m:rPr>
          <m:t> k </m:t>
        </m:r>
      </m:oMath>
      <w:r>
        <w:t xml:space="preserve"> 表示第 </w:t>
      </w:r>
      <m:oMath>
        <m:r>
          <m:rPr>
            <w:rFonts w:ascii="Cambria Math" w:hAnsi="Cambria Math"/>
          </m:rPr>
          <m:t> k </m:t>
        </m:r>
      </m:oMath>
      <w:r>
        <w:t xml:space="preserve"> 个通道。多模态注意力权重动态求解： 将 </w:t>
      </w:r>
      <m:oMath>
        <m:r>
          <m:rPr>
            <w:rFonts w:ascii="Cambria Math" w:hAnsi="Cambria Math"/>
          </m:rPr>
          <m:t> \mathbf{V}_{RGB} </m:t>
        </m:r>
      </m:oMath>
      <w:r>
        <w:t xml:space="preserve"> 与 </w:t>
      </w:r>
      <m:oMath>
        <m:r>
          <m:rPr>
            <w:rFonts w:ascii="Cambria Math" w:hAnsi="Cambria Math"/>
          </m:rPr>
          <m:t> \mathbf{V}_{IR} </m:t>
        </m:r>
      </m:oMath>
      <w:r>
        <w:t xml:space="preserve"> 进行拼接或求和交互，输入至一个共享的轻量化多层感知机（MLP）或 </w:t>
      </w:r>
      <m:oMath>
        <m:r>
          <m:rPr>
            <w:rFonts w:ascii="Cambria Math" w:hAnsi="Cambria Math"/>
          </m:rPr>
          <m:t> 1 \times 1 </m:t>
        </m:r>
      </m:oMath>
      <w:r>
        <w:t xml:space="preserve"> 卷积激励层中，利用 Sigmoid 激活函数 </w:t>
      </w:r>
      <m:oMath>
        <m:r>
          <m:rPr>
            <w:rFonts w:ascii="Cambria Math" w:hAnsi="Cambria Math"/>
          </m:rPr>
          <m:t> \sigma </m:t>
        </m:r>
      </m:oMath>
      <w:r>
        <w:t xml:space="preserve"> 动态输出针对当前光照与热源环境自适应调整的通道级注意力权重激励矩阵 </w:t>
      </w:r>
      <m:oMath>
        <m:r>
          <m:rPr>
            <w:rFonts w:ascii="Cambria Math" w:hAnsi="Cambria Math"/>
          </m:rPr>
          <m:t> \mathbf{W}_{RGB} </m:t>
        </m:r>
      </m:oMath>
      <w:r>
        <w:t xml:space="preserve"> 与 </w:t>
      </w:r>
      <m:oMath>
        <m:r>
          <m:rPr>
            <w:rFonts w:ascii="Cambria Math" w:hAnsi="Cambria Math"/>
          </m:rPr>
          <m:t> \mathbf{W}_{IR} </m:t>
        </m:r>
      </m:oMath>
      <w:r>
        <w:t>：</w:t>
      </w:r>
      <m:oMath>
        <m:r>
          <m:rPr>
            <w:rFonts w:ascii="Cambria Math" w:hAnsi="Cambria Math"/>
          </m:rPr>
          <m:t> \mathbf{W}_{RGB} = \sigma\left( \text{MLP}([\mathbf{V}_{RGB}, \mathbf{V}_{IR}]) \right), \quad \mathbf{W}_{IR} = 1 - \mathbf{W}_{RGB} \quad (\text{或独立求解 } \mathbf{W}_{IR} = \sigma\left( \text{MLP}'([\mathbf{V}_{RGB}, \mathbf{V}_{IR}]) \right)) </m:t>
        </m:r>
      </m:oMath>
      <w:r>
        <w:t xml:space="preserve">所述权重矩阵 </w:t>
      </w:r>
      <m:oMath>
        <m:r>
          <m:rPr>
            <w:rFonts w:ascii="Cambria Math" w:hAnsi="Cambria Math"/>
          </m:rPr>
          <m:t> \mathbf{W}_{RGB}, \mathbf{W}_{IR} \in \mathbb{R}^{c \times 1 \times 1} </m:t>
        </m:r>
      </m:oMath>
      <w:r>
        <w:t xml:space="preserve"> 的数值大小反映了当前环境对各通道物理模态特征的信赖度。加权特征加权融合与位姿解算： 将求解出的自适应注意力权重通过元素级乘法（Channel-wise Multiplicative）作用回原特征图，实现多模态特征的动态强化与互补融合，得到融合后的高阶视觉特征图 </w:t>
      </w:r>
      <m:oMath>
        <m:r>
          <m:rPr>
            <w:rFonts w:ascii="Cambria Math" w:hAnsi="Cambria Math"/>
          </m:rPr>
          <m:t> \mathbf{F}_{fuse} </m:t>
        </m:r>
      </m:oMath>
      <w:r>
        <w:t>：</w:t>
      </w:r>
      <m:oMath>
        <m:r>
          <m:rPr>
            <w:rFonts w:ascii="Cambria Math" w:hAnsi="Cambria Math"/>
          </m:rPr>
          <m:t> \mathbf{F}_{fuse} = \mathbf{W}_{RGB} \otimes \mathbf{F}_{RGB} + \mathbf{W}_{IR} \otimes \mathbf{F}_{IR} </m:t>
        </m:r>
      </m:oMath>
      <w:r>
        <w:t xml:space="preserve">随后，将 </w:t>
      </w:r>
      <m:oMath>
        <m:r>
          <m:rPr>
            <w:rFonts w:ascii="Cambria Math" w:hAnsi="Cambria Math"/>
          </m:rPr>
          <m:t> \mathbf{F}_{fuse} </m:t>
        </m:r>
      </m:oMath>
      <w:r>
        <w:t xml:space="preserve"> 输入至轻量化多任务位姿回归头（Pose Regression Head）中。通过对无人艇降落甲板合作标识（如“H”型标志、四角红外靶标）的空间几何几何解算或特征回归，最终解算出并输出低频相对位姿观测矩阵 </w:t>
      </w:r>
      <m:oMath>
        <m:r>
          <m:rPr>
            <w:rFonts w:ascii="Cambria Math" w:hAnsi="Cambria Math"/>
          </m:rPr>
          <m:t> \mathbf{z}_v </m:t>
        </m:r>
      </m:oMath>
      <w:r>
        <w:t>：</w:t>
      </w:r>
      <m:oMath>
        <m:r>
          <m:rPr>
            <w:rFonts w:ascii="Cambria Math" w:hAnsi="Cambria Math"/>
          </m:rPr>
          <m:t> \mathbf{z}_v = \begin{bmatrix} \mathbf{R}_{v} &amp; \mathbf{t}_{v} \\ 0 &amp; 1 \end{bmatrix} </m:t>
        </m:r>
      </m:oMath>
      <w:r>
        <w:t xml:space="preserve">其中 </w:t>
      </w:r>
      <m:oMath>
        <m:r>
          <m:rPr>
            <w:rFonts w:ascii="Cambria Math" w:hAnsi="Cambria Math"/>
          </m:rPr>
          <m:t> \mathbf{R}_{v} </m:t>
        </m:r>
      </m:oMath>
      <w:r>
        <w:t xml:space="preserve"> 为无人机相对于无人艇降落甲板的相对旋转矩阵，</w:t>
      </w:r>
      <m:oMath>
        <m:r>
          <m:rPr>
            <w:rFonts w:ascii="Cambria Math" w:hAnsi="Cambria Math"/>
          </m:rPr>
          <m:t> \mathbf{t}_{v} </m:t>
        </m:r>
      </m:oMath>
      <w:r>
        <w:t xml:space="preserve"> 为三维相对位置向量。所述 </w:t>
      </w:r>
      <m:oMath>
        <m:r>
          <m:rPr>
            <w:rFonts w:ascii="Cambria Math" w:hAnsi="Cambria Math"/>
          </m:rPr>
          <m:t> \mathbf{z}_v </m:t>
        </m:r>
      </m:oMath>
      <w:r>
        <w:t xml:space="preserve"> 作为模块A的最终输出，单向输入至后续的状态融合滤波模块。</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1"/>
      </w:tblGrid>
      <w:tr w14:paraId="0D5B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1" w:type="dxa"/>
          </w:tcPr>
          <w:p w14:paraId="56BDABC3">
            <w:pPr>
              <w:pStyle w:val="61"/>
              <w:spacing w:line="360" w:lineRule="auto"/>
              <w:rPr>
                <w:rFonts w:hint="eastAsia" w:ascii="宋体"/>
                <w:b/>
                <w:sz w:val="28"/>
                <w:highlight w:val="none"/>
                <w:vertAlign w:val="baseline"/>
              </w:rPr>
            </w:pPr>
            <w:r>
              <w:rPr>
                <w:rFonts w:hint="eastAsia" w:ascii="宋体"/>
                <w:b/>
                <w:sz w:val="28"/>
                <w:highlight w:val="none"/>
                <w:vertAlign w:val="baseline"/>
              </w:rPr>
              <w:t>graph TD</w:t>
            </w:r>
          </w:p>
          <w:p w14:paraId="409C3C17">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样式定义</w:t>
            </w:r>
          </w:p>
          <w:p w14:paraId="49D1CE64">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classDef input fill:#e3f2fd,stroke:#1565c0,stroke-width:1px;</w:t>
            </w:r>
          </w:p>
          <w:p w14:paraId="4A9799B5">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classDef process fill:#fff3e0,stroke:#e65100,stroke-width:1px;</w:t>
            </w:r>
          </w:p>
          <w:p w14:paraId="58E06FDB">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classDef attention fill:#f3e5f5,stroke:#6a1b9a,stroke-width:2px,stroke-dasharray: 5 5;</w:t>
            </w:r>
          </w:p>
          <w:p w14:paraId="4B99B26D">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classDef output fill:#e8f5e9,stroke:#2e7d32,stroke-width:1px;</w:t>
            </w:r>
          </w:p>
          <w:p w14:paraId="2D786CF1">
            <w:pPr>
              <w:pStyle w:val="61"/>
              <w:spacing w:line="360" w:lineRule="auto"/>
              <w:rPr>
                <w:rFonts w:hint="eastAsia" w:ascii="宋体"/>
                <w:b/>
                <w:sz w:val="28"/>
                <w:highlight w:val="none"/>
                <w:vertAlign w:val="baseline"/>
              </w:rPr>
            </w:pPr>
          </w:p>
          <w:p w14:paraId="21DFF8F5">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输入层</w:t>
            </w:r>
          </w:p>
          <w:p w14:paraId="46AFBA86">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I_RGB([低照度可见光图像 I_RGB]):::input</w:t>
            </w:r>
          </w:p>
          <w:p w14:paraId="321438DC">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I_IR([红外图像 I_IR]):::input</w:t>
            </w:r>
          </w:p>
          <w:p w14:paraId="27E3B583">
            <w:pPr>
              <w:pStyle w:val="61"/>
              <w:spacing w:line="360" w:lineRule="auto"/>
              <w:rPr>
                <w:rFonts w:hint="eastAsia" w:ascii="宋体"/>
                <w:b/>
                <w:sz w:val="28"/>
                <w:highlight w:val="none"/>
                <w:vertAlign w:val="baseline"/>
              </w:rPr>
            </w:pPr>
          </w:p>
          <w:p w14:paraId="36AD3607">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预处理层</w:t>
            </w:r>
          </w:p>
          <w:p w14:paraId="5F1A4AC5">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Reg[步骤2.1: 图像预处理与空间配准&lt;br/&gt;仿射变换与对齐]:::process</w:t>
            </w:r>
          </w:p>
          <w:p w14:paraId="104BAAA6">
            <w:pPr>
              <w:pStyle w:val="61"/>
              <w:spacing w:line="360" w:lineRule="auto"/>
              <w:rPr>
                <w:rFonts w:hint="eastAsia" w:ascii="宋体"/>
                <w:b/>
                <w:sz w:val="28"/>
                <w:highlight w:val="none"/>
                <w:vertAlign w:val="baseline"/>
              </w:rPr>
            </w:pPr>
          </w:p>
          <w:p w14:paraId="3DB9CAAB">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特征提取层 (步骤2.2)</w:t>
            </w:r>
          </w:p>
          <w:p w14:paraId="5CD07353">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BranchRGB[可见光特征提取支路&lt;br/&gt;深度可分离卷积 DW+PW]:::process</w:t>
            </w:r>
          </w:p>
          <w:p w14:paraId="730C4F70">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BranchIR[红外特征提取支路&lt;br/&gt;深度可分离卷积 DW+PW]:::process</w:t>
            </w:r>
          </w:p>
          <w:p w14:paraId="7A3213FC">
            <w:pPr>
              <w:pStyle w:val="61"/>
              <w:spacing w:line="360" w:lineRule="auto"/>
              <w:rPr>
                <w:rFonts w:hint="eastAsia" w:ascii="宋体"/>
                <w:b/>
                <w:sz w:val="28"/>
                <w:highlight w:val="none"/>
                <w:vertAlign w:val="baseline"/>
              </w:rPr>
            </w:pPr>
          </w:p>
          <w:p w14:paraId="7C0977EC">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注意力融合层 (步骤2.3)</w:t>
            </w:r>
          </w:p>
          <w:p w14:paraId="154F7C1D">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subgraph AttentionModule [步骤2.3: 自适应跨模态通道注意力融合]</w:t>
            </w:r>
          </w:p>
          <w:p w14:paraId="0EB4F323">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direction TB</w:t>
            </w:r>
          </w:p>
          <w:p w14:paraId="016E19ED">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GAP[全局平均池化 GAP]</w:t>
            </w:r>
          </w:p>
          <w:p w14:paraId="00A6D275">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MLP[轻量化多层感知机 MLP]</w:t>
            </w:r>
          </w:p>
          <w:p w14:paraId="0451E95C">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Weights{动态权重分配&lt;br/&gt;W_RGB &amp; W_IR}</w:t>
            </w:r>
          </w:p>
          <w:p w14:paraId="7751F928">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Fusion((元素级&lt;br/&gt;乘加融合))</w:t>
            </w:r>
          </w:p>
          <w:p w14:paraId="7C0EC77E">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end</w:t>
            </w:r>
          </w:p>
          <w:p w14:paraId="5303F890">
            <w:pPr>
              <w:pStyle w:val="61"/>
              <w:spacing w:line="360" w:lineRule="auto"/>
              <w:rPr>
                <w:rFonts w:hint="eastAsia" w:ascii="宋体"/>
                <w:b/>
                <w:sz w:val="28"/>
                <w:highlight w:val="none"/>
                <w:vertAlign w:val="baseline"/>
              </w:rPr>
            </w:pPr>
          </w:p>
          <w:p w14:paraId="33B84E9D">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输出层</w:t>
            </w:r>
          </w:p>
          <w:p w14:paraId="4B7AF331">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PoseHead[轻量化多任务位姿回归头]:::process</w:t>
            </w:r>
          </w:p>
          <w:p w14:paraId="0F62362B">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Out_Zv([输出: 低频相对位姿观测矩阵 z_v]):::output</w:t>
            </w:r>
          </w:p>
          <w:p w14:paraId="567D45BB">
            <w:pPr>
              <w:pStyle w:val="61"/>
              <w:spacing w:line="360" w:lineRule="auto"/>
              <w:rPr>
                <w:rFonts w:hint="eastAsia" w:ascii="宋体"/>
                <w:b/>
                <w:sz w:val="28"/>
                <w:highlight w:val="none"/>
                <w:vertAlign w:val="baseline"/>
              </w:rPr>
            </w:pPr>
          </w:p>
          <w:p w14:paraId="761BDCB9">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连接流向</w:t>
            </w:r>
          </w:p>
          <w:p w14:paraId="40C934C8">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I_RGB --&gt; Reg</w:t>
            </w:r>
          </w:p>
          <w:p w14:paraId="17A368E5">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I_IR --&gt; Reg</w:t>
            </w:r>
          </w:p>
          <w:p w14:paraId="012E16B4">
            <w:pPr>
              <w:pStyle w:val="61"/>
              <w:spacing w:line="360" w:lineRule="auto"/>
              <w:rPr>
                <w:rFonts w:hint="eastAsia" w:ascii="宋体"/>
                <w:b/>
                <w:sz w:val="28"/>
                <w:highlight w:val="none"/>
                <w:vertAlign w:val="baseline"/>
              </w:rPr>
            </w:pPr>
          </w:p>
          <w:p w14:paraId="283D6262">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Reg --&gt;|配准对齐图像| BranchRGB</w:t>
            </w:r>
          </w:p>
          <w:p w14:paraId="14901C36">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Reg --&gt;|配准对齐图像| BranchIR</w:t>
            </w:r>
          </w:p>
          <w:p w14:paraId="57B5D6E2">
            <w:pPr>
              <w:pStyle w:val="61"/>
              <w:spacing w:line="360" w:lineRule="auto"/>
              <w:rPr>
                <w:rFonts w:hint="eastAsia" w:ascii="宋体"/>
                <w:b/>
                <w:sz w:val="28"/>
                <w:highlight w:val="none"/>
                <w:vertAlign w:val="baseline"/>
              </w:rPr>
            </w:pPr>
          </w:p>
          <w:p w14:paraId="49C264B1">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BranchRGB --&gt;|深层特征 F_RGB| GAP</w:t>
            </w:r>
          </w:p>
          <w:p w14:paraId="376061BA">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BranchIR --&gt;|深层特征 F_IR| GAP</w:t>
            </w:r>
          </w:p>
          <w:p w14:paraId="68539826">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w:t>
            </w:r>
          </w:p>
          <w:p w14:paraId="38A9F2A3">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BranchRGB --&gt; Fusion</w:t>
            </w:r>
          </w:p>
          <w:p w14:paraId="52CD77EA">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BranchIR --&gt; Fusion</w:t>
            </w:r>
          </w:p>
          <w:p w14:paraId="441DCCAF">
            <w:pPr>
              <w:pStyle w:val="61"/>
              <w:spacing w:line="360" w:lineRule="auto"/>
              <w:rPr>
                <w:rFonts w:hint="eastAsia" w:ascii="宋体"/>
                <w:b/>
                <w:sz w:val="28"/>
                <w:highlight w:val="none"/>
                <w:vertAlign w:val="baseline"/>
              </w:rPr>
            </w:pPr>
          </w:p>
          <w:p w14:paraId="34B3D00B">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GAP --&gt; MLP</w:t>
            </w:r>
          </w:p>
          <w:p w14:paraId="36FD842A">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MLP --&gt; Weights</w:t>
            </w:r>
          </w:p>
          <w:p w14:paraId="6CF2E9E8">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Weights --&gt; Fusion</w:t>
            </w:r>
          </w:p>
          <w:p w14:paraId="43B24FF4">
            <w:pPr>
              <w:pStyle w:val="61"/>
              <w:spacing w:line="360" w:lineRule="auto"/>
              <w:rPr>
                <w:rFonts w:hint="eastAsia" w:ascii="宋体"/>
                <w:b/>
                <w:sz w:val="28"/>
                <w:highlight w:val="none"/>
                <w:vertAlign w:val="baseline"/>
              </w:rPr>
            </w:pPr>
          </w:p>
          <w:p w14:paraId="04045AB2">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Fusion --&gt;|融合高阶特征 F_fuse| PoseHead</w:t>
            </w:r>
          </w:p>
          <w:p w14:paraId="680B660A">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PoseHead --&gt; Out_Zv</w:t>
            </w:r>
          </w:p>
        </w:tc>
      </w:tr>
    </w:tbl>
    <w:p w14:paraId="42872DD8">
      <w:pPr>
        <w:pStyle w:val="61"/>
        <w:spacing w:line="360" w:lineRule="auto"/>
        <w:ind w:firstLine="562" w:firstLineChars="200"/>
        <w:rPr>
          <w:rFonts w:hint="eastAsia" w:ascii="宋体"/>
          <w:b/>
          <w:sz w:val="28"/>
          <w:highlight w:val="none"/>
        </w:rPr>
      </w:pPr>
      <w:r>
        <w:t xml:space="preserve">三、 异步误差状态卡尔曼滤波（ESKF）融合模块针对机载边缘计算平台在执行复杂视觉跨模态网络推理时不可避免产生的计算延迟（通常为 50ms-150ms），传统扩展卡尔曼滤波（EKF）直接将延迟的视觉观测值作为当前时刻的数据进行更新，会导致滤波结果产生剧烈跳变甚至发散。为此，本发明设计了一种异步误差状态卡尔曼滤波（ESKF）融合模块（即图1中的模块B）。参见图3（图3：多源异步数据延迟补偿时序图），该模块通过分离标称状态与误差状态，并结合滑动历史缓存队列，实现了“回溯-更新-重推演”的精确延迟补偿机制。其具体实施步骤如下：步骤 3.1：系统状态定义与滑动历史缓存机制本发明采用误差状态（Error-State）而非真实状态（True-State）作为滤波器的直接估计量。此举将旋转的非线性约束转移至标称状态中，使得误差状态始终保持在原点附近的小量，从而大幅降低了边缘计算板卡在计算雅可比矩阵时的截断误差和算力开销。状态定义：定义无人机相对于参考坐标系的真实状态向量为 </w:t>
      </w:r>
      <m:oMath>
        <m:r>
          <m:rPr>
            <w:rFonts w:ascii="Cambria Math" w:hAnsi="Cambria Math"/>
          </m:rPr>
          <m:t> \mathbf{x} </m:t>
        </m:r>
      </m:oMath>
      <w:r>
        <w:t xml:space="preserve">，标称状态（由高频IMU直接积分得到）为 </w:t>
      </w:r>
      <m:oMath>
        <m:r>
          <m:rPr>
            <w:rFonts w:ascii="Cambria Math" w:hAnsi="Cambria Math"/>
          </m:rPr>
          <m:t> \hat{\mathbf{x}} </m:t>
        </m:r>
      </m:oMath>
      <w:r>
        <w:t xml:space="preserve">，误差状态向量为 </w:t>
      </w:r>
      <m:oMath>
        <m:r>
          <m:rPr>
            <w:rFonts w:ascii="Cambria Math" w:hAnsi="Cambria Math"/>
          </m:rPr>
          <m:t> \delta\mathbf{x} </m:t>
        </m:r>
      </m:oMath>
      <w:r>
        <w:t xml:space="preserve">，三者满足关系 </w:t>
      </w:r>
      <m:oMath>
        <m:r>
          <m:rPr>
            <w:rFonts w:ascii="Cambria Math" w:hAnsi="Cambria Math"/>
          </m:rPr>
          <m:t> \mathbf{x} = \hat{\mathbf{x}} \oplus \delta\mathbf{x} </m:t>
        </m:r>
      </m:oMath>
      <w:r>
        <w:t>。其中，15维的误差状态向量定义为：</w:t>
      </w:r>
      <m:oMath>
        <m:r>
          <m:rPr>
            <w:rFonts w:ascii="Cambria Math" w:hAnsi="Cambria Math"/>
          </m:rPr>
          <m:t> \delta\mathbf{x} = [\delta\mathbf{p}^T, \delta\mathbf{v}^T, \delta\boldsymbol{\theta}^T, \delta\mathbf{b}_a^T, \delta\mathbf{b}_g^T]^T \in \mathbb{R}^{15} </m:t>
        </m:r>
      </m:oMath>
      <w:r>
        <w:t>式中，</w:t>
      </w:r>
      <m:oMath>
        <m:r>
          <m:rPr>
            <w:rFonts w:ascii="Cambria Math" w:hAnsi="Cambria Math"/>
          </m:rPr>
          <m:t> \delta\mathbf{p} </m:t>
        </m:r>
      </m:oMath>
      <w:r>
        <w:t xml:space="preserve"> 为三维位置误差，</w:t>
      </w:r>
      <m:oMath>
        <m:r>
          <m:rPr>
            <w:rFonts w:ascii="Cambria Math" w:hAnsi="Cambria Math"/>
          </m:rPr>
          <m:t> \delta\mathbf{v} </m:t>
        </m:r>
      </m:oMath>
      <w:r>
        <w:t xml:space="preserve"> 为三维速度误差，</w:t>
      </w:r>
      <m:oMath>
        <m:r>
          <m:rPr>
            <w:rFonts w:ascii="Cambria Math" w:hAnsi="Cambria Math"/>
          </m:rPr>
          <m:t> \delta\boldsymbol{\theta} </m:t>
        </m:r>
      </m:oMath>
      <w:r>
        <w:t xml:space="preserve"> 为利用三维失准角表示的姿态误差（避免了四元数的超复数奇异性），</w:t>
      </w:r>
      <m:oMath>
        <m:r>
          <m:rPr>
            <w:rFonts w:ascii="Cambria Math" w:hAnsi="Cambria Math"/>
          </m:rPr>
          <m:t> \delta\mathbf{b}_a </m:t>
        </m:r>
      </m:oMath>
      <w:r>
        <w:t xml:space="preserve"> 与 </w:t>
      </w:r>
      <m:oMath>
        <m:r>
          <m:rPr>
            <w:rFonts w:ascii="Cambria Math" w:hAnsi="Cambria Math"/>
          </m:rPr>
          <m:t> \delta\mathbf{b}_g </m:t>
        </m:r>
      </m:oMath>
      <w:r>
        <w:t xml:space="preserve"> 分别为加速度计与陀螺仪的零偏误差。滑动历史缓存队列（State Buffer）量测设计：在机载计算平台的内存中开辟一段环形缓存区。随着高频 IMU 数据的到来，系统在每个 IMU 采样时间戳 </w:t>
      </w:r>
      <m:oMath>
        <m:r>
          <m:rPr>
            <w:rFonts w:ascii="Cambria Math" w:hAnsi="Cambria Math"/>
          </m:rPr>
          <m:t> t_k </m:t>
        </m:r>
      </m:oMath>
      <w:r>
        <w:t xml:space="preserve"> 处，将当前的标称状态 </w:t>
      </w:r>
      <m:oMath>
        <m:r>
          <m:rPr>
            <w:rFonts w:ascii="Cambria Math" w:hAnsi="Cambria Math"/>
          </m:rPr>
          <m:t> \hat{\mathbf{x}}_k </m:t>
        </m:r>
      </m:oMath>
      <w:r>
        <w:t xml:space="preserve">、误差状态协方差矩阵 </w:t>
      </w:r>
      <m:oMath>
        <m:r>
          <m:rPr>
            <w:rFonts w:ascii="Cambria Math" w:hAnsi="Cambria Math"/>
          </m:rPr>
          <m:t> \mathbf{P}_k </m:t>
        </m:r>
      </m:oMath>
      <w:r>
        <w:t xml:space="preserve"> 以及对应的 IMU 原始测量值 </w:t>
      </w:r>
      <m:oMath>
        <m:r>
          <m:rPr>
            <w:rFonts w:ascii="Cambria Math" w:hAnsi="Cambria Math"/>
          </m:rPr>
          <m:t> (\tilde{\mathbf{a}}_k, \tilde{\boldsymbol{\omega}}_k) </m:t>
        </m:r>
      </m:oMath>
      <w:r>
        <w:t xml:space="preserve"> 压入队列。为了保证边缘计算板卡内存开销的恒定并防止数据溢出，所述队列容量根据最大视觉延迟 </w:t>
      </w:r>
      <m:oMath>
        <m:r>
          <m:rPr>
            <w:rFonts w:ascii="Cambria Math" w:hAnsi="Cambria Math"/>
          </m:rPr>
          <m:t> T_{max\_delay} = 150\text{ms} </m:t>
        </m:r>
      </m:oMath>
      <w:r>
        <w:t xml:space="preserve"> 与 IMU 采样频率 </w:t>
      </w:r>
      <m:oMath>
        <m:r>
          <m:rPr>
            <w:rFonts w:ascii="Cambria Math" w:hAnsi="Cambria Math"/>
          </m:rPr>
          <m:t> f_{IMU} = 200\text{Hz} </m:t>
        </m:r>
      </m:oMath>
      <w:r>
        <w:t xml:space="preserve"> 计算，取最大缓存帧数设定为：</w:t>
      </w:r>
      <m:oMath>
        <m:r>
          <m:rPr>
            <w:rFonts w:ascii="Cambria Math" w:hAnsi="Cambria Math"/>
          </m:rPr>
          <m:t> N_{buffer} = \lceil T_{max\_delay} \times f_{IMU} \rceil + 10 = 40 </m:t>
        </m:r>
      </m:oMath>
      <w:r>
        <w:t xml:space="preserve">即系统在机载内存中动态缓存最近 40 个 IMU 周期对应的系统标称状态、协方差矩阵以及原始量测数据，从而在物理上完整覆盖可能的最大延迟时间，形成滑动窗口历史状态缓存队列。步骤 3.2：高频先验递推（算力极低化设计）当接收到高频 IMU 测量数据时，滤波器仅进行先验状态的运动学递推，不进行耗时的量测更新。标称状态递推： 利用 IMU 的比力与角速度数据对标称状态进行直接积分求解下一时刻状态 </w:t>
      </w:r>
      <m:oMath>
        <m:r>
          <m:rPr>
            <w:rFonts w:ascii="Cambria Math" w:hAnsi="Cambria Math"/>
          </m:rPr>
          <m:t> \hat{\mathbf{x}}_{k+1} </m:t>
        </m:r>
      </m:oMath>
      <w:r>
        <w:t>。误差状态与协方差递推：误差状态的离散时间递推方程为：</w:t>
      </w:r>
      <m:oMath>
        <m:r>
          <m:rPr>
            <w:rFonts w:ascii="Cambria Math" w:hAnsi="Cambria Math"/>
          </m:rPr>
          <m:t> \delta\mathbf{x}_{k+1} = \mathbf{F}_k \delta\mathbf{x}_k + \mathbf{G}_k \mathbf{n}_k </m:t>
        </m:r>
      </m:oMath>
      <w:r>
        <w:t>对应的误差状态协方差矩阵预测方程为：</w:t>
      </w:r>
      <m:oMath>
        <m:r>
          <m:rPr>
            <w:rFonts w:ascii="Cambria Math" w:hAnsi="Cambria Math"/>
          </m:rPr>
          <m:t> \mathbf{P}_{k+1} = \mathbf{F}_k \mathbf{P}_k \mathbf{F}_k^T + \mathbf{Q}_k </m:t>
        </m:r>
      </m:oMath>
      <w:r>
        <w:t>其中，</w:t>
      </w:r>
      <m:oMath>
        <m:r>
          <m:rPr>
            <w:rFonts w:ascii="Cambria Math" w:hAnsi="Cambria Math"/>
          </m:rPr>
          <m:t> \mathbf{F}_k </m:t>
        </m:r>
      </m:oMath>
      <w:r>
        <w:t xml:space="preserve"> 为系统状态转移雅可比矩阵，</w:t>
      </w:r>
      <m:oMath>
        <m:r>
          <m:rPr>
            <w:rFonts w:ascii="Cambria Math" w:hAnsi="Cambria Math"/>
          </m:rPr>
          <m:t> \mathbf{G}_k </m:t>
        </m:r>
      </m:oMath>
      <w:r>
        <w:t xml:space="preserve"> 为噪声驱动矩阵，</w:t>
      </w:r>
      <m:oMath>
        <m:r>
          <m:rPr>
            <w:rFonts w:ascii="Cambria Math" w:hAnsi="Cambria Math"/>
          </m:rPr>
          <m:t> \mathbf{Q}_k </m:t>
        </m:r>
      </m:oMath>
      <w:r>
        <w:t xml:space="preserve"> 为 IMU 的白噪声协方差矩阵。因 </w:t>
      </w:r>
      <m:oMath>
        <m:r>
          <m:rPr>
            <w:rFonts w:ascii="Cambria Math" w:hAnsi="Cambria Math"/>
          </m:rPr>
          <m:t> \delta\mathbf{x}_k </m:t>
        </m:r>
      </m:oMath>
      <w:r>
        <w:t xml:space="preserve"> 的期望值为零，在没有量测数据到达时无需计算 </w:t>
      </w:r>
      <m:oMath>
        <m:r>
          <m:rPr>
            <w:rFonts w:ascii="Cambria Math" w:hAnsi="Cambria Math"/>
          </m:rPr>
          <m:t> \delta\mathbf{x}_{k+1} </m:t>
        </m:r>
      </m:oMath>
      <w:r>
        <w:t xml:space="preserve">，只需进行极低算力开销的 </w:t>
      </w:r>
      <m:oMath>
        <m:r>
          <m:rPr>
            <w:rFonts w:ascii="Cambria Math" w:hAnsi="Cambria Math"/>
          </m:rPr>
          <m:t> \mathbf{P}_k </m:t>
        </m:r>
      </m:oMath>
      <w:r>
        <w:t xml:space="preserve"> 矩阵稀疏乘法推演，极大释放了边缘设备的 CPU 资源。步骤 3.3：延迟观测与残差更新（延迟补偿核心）当轻量化跨模态感知模块（模块A）完成图像解算，输出低频相对位姿观测矩阵 </w:t>
      </w:r>
      <m:oMath>
        <m:r>
          <m:rPr>
            <w:rFonts w:ascii="Cambria Math" w:hAnsi="Cambria Math"/>
          </m:rPr>
          <m:t> \mathbf{z}_v </m:t>
        </m:r>
      </m:oMath>
      <w:r>
        <w:t xml:space="preserve"> 时，当前系统真实时间为 </w:t>
      </w:r>
      <m:oMath>
        <m:r>
          <m:rPr>
            <w:rFonts w:ascii="Cambria Math" w:hAnsi="Cambria Math"/>
          </m:rPr>
          <m:t> t_{curr} </m:t>
        </m:r>
      </m:oMath>
      <w:r>
        <w:t xml:space="preserve">。由于网络推理耗时，该视觉帧实际对应的物理曝光时间戳为 </w:t>
      </w:r>
      <m:oMath>
        <m:r>
          <m:rPr>
            <w:rFonts w:ascii="Cambria Math" w:hAnsi="Cambria Math"/>
          </m:rPr>
          <m:t> t_{obs} </m:t>
        </m:r>
      </m:oMath>
      <w:r>
        <w:t xml:space="preserve">（满足 </w:t>
      </w:r>
      <m:oMath>
        <m:r>
          <m:rPr>
            <w:rFonts w:ascii="Cambria Math" w:hAnsi="Cambria Math"/>
          </m:rPr>
          <m:t> t_{obs} &lt; t_{curr} </m:t>
        </m:r>
      </m:oMath>
      <w:r>
        <w:t xml:space="preserve">）。本发明通过以下核心步骤消除该延迟：时间戳匹配与状态回溯：根据视觉观测帧的硬件时间戳 </w:t>
      </w:r>
      <m:oMath>
        <m:r>
          <m:rPr>
            <w:rFonts w:ascii="Cambria Math" w:hAnsi="Cambria Math"/>
          </m:rPr>
          <m:t> t_{obs} </m:t>
        </m:r>
      </m:oMath>
      <w:r>
        <w:t xml:space="preserve">，在容量为 </w:t>
      </w:r>
      <m:oMath>
        <m:r>
          <m:rPr>
            <w:rFonts w:ascii="Cambria Math" w:hAnsi="Cambria Math"/>
          </m:rPr>
          <m:t> N_{buffer}=40 </m:t>
        </m:r>
      </m:oMath>
      <w:r>
        <w:t xml:space="preserve"> 的滑动历史缓存队列中检索并提取距离该时间戳最近的历史标称状态 </w:t>
      </w:r>
      <m:oMath>
        <m:r>
          <m:rPr>
            <w:rFonts w:ascii="Cambria Math" w:hAnsi="Cambria Math"/>
          </m:rPr>
          <m:t> \hat{\mathbf{x}}(t_{obs}) </m:t>
        </m:r>
      </m:oMath>
      <w:r>
        <w:t xml:space="preserve"> 与历史协方差矩阵 </w:t>
      </w:r>
      <m:oMath>
        <m:r>
          <m:rPr>
            <w:rFonts w:ascii="Cambria Math" w:hAnsi="Cambria Math"/>
          </m:rPr>
          <m:t> \mathbf{P}(t_{obs}) </m:t>
        </m:r>
      </m:oMath>
      <w:r>
        <w:t xml:space="preserve">。计算残差与卡尔曼增益：在历史时刻 </w:t>
      </w:r>
      <m:oMath>
        <m:r>
          <m:rPr>
            <w:rFonts w:ascii="Cambria Math" w:hAnsi="Cambria Math"/>
          </m:rPr>
          <m:t> t_{obs} </m:t>
        </m:r>
      </m:oMath>
      <w:r>
        <w:t xml:space="preserve"> 处构建观测方程。计算视觉观测值 </w:t>
      </w:r>
      <m:oMath>
        <m:r>
          <m:rPr>
            <w:rFonts w:ascii="Cambria Math" w:hAnsi="Cambria Math"/>
          </m:rPr>
          <m:t> \mathbf{z}_v </m:t>
        </m:r>
      </m:oMath>
      <w:r>
        <w:t xml:space="preserve"> 与基于标称状态预测的观测值之间的测量残差 </w:t>
      </w:r>
      <m:oMath>
        <m:r>
          <m:rPr>
            <w:rFonts w:ascii="Cambria Math" w:hAnsi="Cambria Math"/>
          </m:rPr>
          <m:t> \mathbf{r} </m:t>
        </m:r>
      </m:oMath>
      <w:r>
        <w:t xml:space="preserve">，并求解卡尔曼增益 </w:t>
      </w:r>
      <m:oMath>
        <m:r>
          <m:rPr>
            <w:rFonts w:ascii="Cambria Math" w:hAnsi="Cambria Math"/>
          </m:rPr>
          <m:t> \mathbf{K} </m:t>
        </m:r>
      </m:oMath>
      <w:r>
        <w:t>：</w:t>
      </w:r>
      <m:oMath>
        <m:r>
          <m:rPr>
            <w:rFonts w:ascii="Cambria Math" w:hAnsi="Cambria Math"/>
          </m:rPr>
          <m:t> \mathbf{r} = \mathbf{z}_v - h(\hat{\mathbf{x}}(t_{obs})) </m:t>
        </m:r>
      </m:oMath>
      <m:oMath>
        <m:r>
          <m:rPr>
            <w:rFonts w:ascii="Cambria Math" w:hAnsi="Cambria Math"/>
          </m:rPr>
          <m:t> \mathbf{K} = \mathbf{P}(t_{obs}) \mathbf{H}^T (\mathbf{H} \mathbf{P}(t_{obs}) \mathbf{H}^T + \mathbf{R})^{-1} </m:t>
        </m:r>
      </m:oMath>
      <w:r>
        <w:t xml:space="preserve">式中，所述观测模型 </w:t>
      </w:r>
      <m:oMath>
        <m:r>
          <m:rPr>
            <w:rFonts w:ascii="Cambria Math" w:hAnsi="Cambria Math"/>
          </m:rPr>
          <m:t> h(\cdot) </m:t>
        </m:r>
      </m:oMath>
      <w:r>
        <w:t xml:space="preserve"> 将无人机 6-DOF 状态映射至相机坐标系下的甲板相对位姿（包含 3 维平移与 3 维欧拉角），其具体形式由跨模态感知模块输出的位姿观测矩阵 </w:t>
      </w:r>
      <m:oMath>
        <m:r>
          <m:rPr>
            <w:rFonts w:ascii="Cambria Math" w:hAnsi="Cambria Math"/>
          </m:rPr>
          <m:t> \mathbf{z}_v </m:t>
        </m:r>
      </m:oMath>
      <w:r>
        <w:t xml:space="preserve"> 的维度与物理含义确定；</w:t>
      </w:r>
      <m:oMath>
        <m:r>
          <m:rPr>
            <w:rFonts w:ascii="Cambria Math" w:hAnsi="Cambria Math"/>
          </m:rPr>
          <m:t> \mathbf{H} </m:t>
        </m:r>
      </m:oMath>
      <w:r>
        <w:t xml:space="preserve"> 为观测矩阵对误差状态的雅可比矩阵，</w:t>
      </w:r>
      <m:oMath>
        <m:r>
          <m:rPr>
            <w:rFonts w:ascii="Cambria Math" w:hAnsi="Cambria Math"/>
          </m:rPr>
          <m:t> \mathbf{R} </m:t>
        </m:r>
      </m:oMath>
      <w:r>
        <w:t xml:space="preserve"> 为跨模态视觉感知模块的观测噪声协方差矩阵。延迟状态更新：在回溯的历史时间点 </w:t>
      </w:r>
      <m:oMath>
        <m:r>
          <m:rPr>
            <w:rFonts w:ascii="Cambria Math" w:hAnsi="Cambria Math"/>
          </m:rPr>
          <m:t> t_{obs} </m:t>
        </m:r>
      </m:oMath>
      <w:r>
        <w:t xml:space="preserve"> 进行标准的滤波更新，得到修正后的历史误差状态与协方差：</w:t>
      </w:r>
      <m:oMath>
        <m:r>
          <m:rPr>
            <w:rFonts w:ascii="Cambria Math" w:hAnsi="Cambria Math"/>
          </m:rPr>
          <m:t> \delta\mathbf{x}^+(t_{obs}) = \mathbf{K} \mathbf{r} </m:t>
        </m:r>
      </m:oMath>
      <m:oMath>
        <m:r>
          <m:rPr>
            <w:rFonts w:ascii="Cambria Math" w:hAnsi="Cambria Math"/>
          </m:rPr>
          <m:t> \mathbf{P}^+(t_{obs}) = (\mathbf{I} - \mathbf{K}\mathbf{H}) \mathbf{P}(t_{obs}) </m:t>
        </m:r>
      </m:oMath>
      <w:r>
        <w:t xml:space="preserve">随后，将计算得到的误差状态 </w:t>
      </w:r>
      <m:oMath>
        <m:r>
          <m:rPr>
            <w:rFonts w:ascii="Cambria Math" w:hAnsi="Cambria Math"/>
          </m:rPr>
          <m:t> \delta\mathbf{x}^+(t_{obs}) </m:t>
        </m:r>
      </m:oMath>
      <w:r>
        <w:t xml:space="preserve"> 注入到历史标称状态中进行补偿：</w:t>
      </w:r>
      <m:oMath>
        <m:r>
          <m:rPr>
            <w:rFonts w:ascii="Cambria Math" w:hAnsi="Cambria Math"/>
          </m:rPr>
          <m:t> \hat{\mathbf{x}}^+(t_{obs}) = \hat{\mathbf{x}}(t_{obs}) \oplus \delta\mathbf{x}^+(t_{obs}) </m:t>
        </m:r>
      </m:oMath>
      <w:r>
        <w:t xml:space="preserve">，并在注入后将误差状态清零。状态重推演（Re-propagation）：基于更新后的高精度历史标称状态 </w:t>
      </w:r>
      <m:oMath>
        <m:r>
          <m:rPr>
            <w:rFonts w:ascii="Cambria Math" w:hAnsi="Cambria Math"/>
          </m:rPr>
          <m:t> \hat{\mathbf{x}}^+(t_{obs}) </m:t>
        </m:r>
      </m:oMath>
      <w:r>
        <w:t xml:space="preserve"> 以及缓存队列中保存的 </w:t>
      </w:r>
      <m:oMath>
        <m:r>
          <m:rPr>
            <w:rFonts w:ascii="Cambria Math" w:hAnsi="Cambria Math"/>
          </m:rPr>
          <m:t> [t_{obs}, t_{curr}] </m:t>
        </m:r>
      </m:oMath>
      <w:r>
        <w:t xml:space="preserve"> 期间的所有高频 IMU 测量数据，利用步骤 3.2 中的运动学方程，沿着时间轴快速重新积分至当前时刻 </w:t>
      </w:r>
      <m:oMath>
        <m:r>
          <m:rPr>
            <w:rFonts w:ascii="Cambria Math" w:hAnsi="Cambria Math"/>
          </m:rPr>
          <m:t> t_{curr} </m:t>
        </m:r>
      </m:oMath>
      <w:r>
        <w:t xml:space="preserve">。经过上述过程，系统输出的最终结果为当前时刻 </w:t>
      </w:r>
      <m:oMath>
        <m:r>
          <m:rPr>
            <w:rFonts w:ascii="Cambria Math" w:hAnsi="Cambria Math"/>
          </m:rPr>
          <m:t> t_{curr} </m:t>
        </m:r>
      </m:oMath>
      <w:r>
        <w:t xml:space="preserve"> 的平滑、连续、无跳变的 6-DOF 无人机相对运动状态估计向量 </w:t>
      </w:r>
      <m:oMath>
        <m:r>
          <m:rPr>
            <w:rFonts w:ascii="Cambria Math" w:hAnsi="Cambria Math"/>
          </m:rPr>
          <m:t> \hat{\mathbf{x}}_{curr} </m:t>
        </m:r>
      </m:oMath>
      <w:r>
        <w:t>。该向量不仅融合了多模态高精度视觉信息，且在数学机理上完全消除了计算延迟带来的空间错位误差。</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1"/>
      </w:tblGrid>
      <w:tr w14:paraId="0427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1" w:type="dxa"/>
          </w:tcPr>
          <w:p w14:paraId="40517964">
            <w:pPr>
              <w:keepNext w:val="0"/>
              <w:keepLines w:val="0"/>
              <w:widowControl/>
              <w:suppressLineNumbers w:val="0"/>
              <w:shd w:val="clear" w:fill="FFFFFE"/>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A22889"/>
                <w:kern w:val="0"/>
                <w:sz w:val="14"/>
                <w:szCs w:val="14"/>
                <w:shd w:val="clear" w:fill="FFFFFE"/>
                <w:lang w:val="en-US" w:eastAsia="zh-CN" w:bidi="ar"/>
              </w:rPr>
              <w:t>graph</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TD</w:t>
            </w:r>
          </w:p>
          <w:p w14:paraId="4A7D13D7">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888C89"/>
                <w:kern w:val="0"/>
                <w:sz w:val="14"/>
                <w:szCs w:val="14"/>
                <w:shd w:val="clear" w:fill="FFFFFE"/>
                <w:lang w:val="en-US" w:eastAsia="zh-CN" w:bidi="ar"/>
              </w:rPr>
              <w:t>%% 样式定义</w:t>
            </w:r>
          </w:p>
          <w:p w14:paraId="23F98E83">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classDef</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imu</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fill</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e3f2fd</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t>
            </w:r>
            <w:r>
              <w:rPr>
                <w:rFonts w:hint="default" w:ascii="Consolas" w:hAnsi="Consolas" w:eastAsia="Consolas" w:cs="Consolas"/>
                <w:b w:val="0"/>
                <w:bCs w:val="0"/>
                <w:color w:val="000000"/>
                <w:kern w:val="0"/>
                <w:sz w:val="14"/>
                <w:szCs w:val="14"/>
                <w:shd w:val="clear" w:fill="FFFFFE"/>
                <w:lang w:val="en-US" w:eastAsia="zh-CN" w:bidi="ar"/>
              </w:rPr>
              <w:t>:#1565</w:t>
            </w:r>
            <w:r>
              <w:rPr>
                <w:rFonts w:hint="default" w:ascii="Consolas" w:hAnsi="Consolas" w:eastAsia="Consolas" w:cs="Consolas"/>
                <w:b w:val="0"/>
                <w:bCs w:val="0"/>
                <w:color w:val="A22889"/>
                <w:kern w:val="0"/>
                <w:sz w:val="14"/>
                <w:szCs w:val="14"/>
                <w:shd w:val="clear" w:fill="FFFFFE"/>
                <w:lang w:val="en-US" w:eastAsia="zh-CN" w:bidi="ar"/>
              </w:rPr>
              <w:t>c0</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stroke-width</w:t>
            </w:r>
            <w:r>
              <w:rPr>
                <w:rFonts w:hint="default" w:ascii="Consolas" w:hAnsi="Consolas" w:eastAsia="Consolas" w:cs="Consolas"/>
                <w:b w:val="0"/>
                <w:bCs w:val="0"/>
                <w:color w:val="000000"/>
                <w:kern w:val="0"/>
                <w:sz w:val="14"/>
                <w:szCs w:val="14"/>
                <w:shd w:val="clear" w:fill="FFFFFE"/>
                <w:lang w:val="en-US" w:eastAsia="zh-CN" w:bidi="ar"/>
              </w:rPr>
              <w:t>:1</w:t>
            </w:r>
            <w:r>
              <w:rPr>
                <w:rFonts w:hint="default" w:ascii="Consolas" w:hAnsi="Consolas" w:eastAsia="Consolas" w:cs="Consolas"/>
                <w:b w:val="0"/>
                <w:bCs w:val="0"/>
                <w:color w:val="A22889"/>
                <w:kern w:val="0"/>
                <w:sz w:val="14"/>
                <w:szCs w:val="14"/>
                <w:shd w:val="clear" w:fill="FFFFFE"/>
                <w:lang w:val="en-US" w:eastAsia="zh-CN" w:bidi="ar"/>
              </w:rPr>
              <w:t>px</w:t>
            </w:r>
            <w:r>
              <w:rPr>
                <w:rFonts w:hint="default" w:ascii="Consolas" w:hAnsi="Consolas" w:eastAsia="Consolas" w:cs="Consolas"/>
                <w:b w:val="0"/>
                <w:bCs w:val="0"/>
                <w:color w:val="000000"/>
                <w:kern w:val="0"/>
                <w:sz w:val="14"/>
                <w:szCs w:val="14"/>
                <w:shd w:val="clear" w:fill="FFFFFE"/>
                <w:lang w:val="en-US" w:eastAsia="zh-CN" w:bidi="ar"/>
              </w:rPr>
              <w:t>;</w:t>
            </w:r>
          </w:p>
          <w:p w14:paraId="258C05B2">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classDef</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vision</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fill</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fff3e0</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e65100</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stroke-width</w:t>
            </w:r>
            <w:r>
              <w:rPr>
                <w:rFonts w:hint="default" w:ascii="Consolas" w:hAnsi="Consolas" w:eastAsia="Consolas" w:cs="Consolas"/>
                <w:b w:val="0"/>
                <w:bCs w:val="0"/>
                <w:color w:val="000000"/>
                <w:kern w:val="0"/>
                <w:sz w:val="14"/>
                <w:szCs w:val="14"/>
                <w:shd w:val="clear" w:fill="FFFFFE"/>
                <w:lang w:val="en-US" w:eastAsia="zh-CN" w:bidi="ar"/>
              </w:rPr>
              <w:t>:1</w:t>
            </w:r>
            <w:r>
              <w:rPr>
                <w:rFonts w:hint="default" w:ascii="Consolas" w:hAnsi="Consolas" w:eastAsia="Consolas" w:cs="Consolas"/>
                <w:b w:val="0"/>
                <w:bCs w:val="0"/>
                <w:color w:val="A22889"/>
                <w:kern w:val="0"/>
                <w:sz w:val="14"/>
                <w:szCs w:val="14"/>
                <w:shd w:val="clear" w:fill="FFFFFE"/>
                <w:lang w:val="en-US" w:eastAsia="zh-CN" w:bidi="ar"/>
              </w:rPr>
              <w:t>px</w:t>
            </w:r>
            <w:r>
              <w:rPr>
                <w:rFonts w:hint="default" w:ascii="Consolas" w:hAnsi="Consolas" w:eastAsia="Consolas" w:cs="Consolas"/>
                <w:b w:val="0"/>
                <w:bCs w:val="0"/>
                <w:color w:val="000000"/>
                <w:kern w:val="0"/>
                <w:sz w:val="14"/>
                <w:szCs w:val="14"/>
                <w:shd w:val="clear" w:fill="FFFFFE"/>
                <w:lang w:val="en-US" w:eastAsia="zh-CN" w:bidi="ar"/>
              </w:rPr>
              <w:t>;</w:t>
            </w:r>
          </w:p>
          <w:p w14:paraId="0A75CD29">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classDef</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buffer</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fill</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e8f5e9</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t>
            </w:r>
            <w:r>
              <w:rPr>
                <w:rFonts w:hint="default" w:ascii="Consolas" w:hAnsi="Consolas" w:eastAsia="Consolas" w:cs="Consolas"/>
                <w:b w:val="0"/>
                <w:bCs w:val="0"/>
                <w:color w:val="000000"/>
                <w:kern w:val="0"/>
                <w:sz w:val="14"/>
                <w:szCs w:val="14"/>
                <w:shd w:val="clear" w:fill="FFFFFE"/>
                <w:lang w:val="en-US" w:eastAsia="zh-CN" w:bidi="ar"/>
              </w:rPr>
              <w:t>:#2</w:t>
            </w:r>
            <w:r>
              <w:rPr>
                <w:rFonts w:hint="default" w:ascii="Consolas" w:hAnsi="Consolas" w:eastAsia="Consolas" w:cs="Consolas"/>
                <w:b w:val="0"/>
                <w:bCs w:val="0"/>
                <w:color w:val="A22889"/>
                <w:kern w:val="0"/>
                <w:sz w:val="14"/>
                <w:szCs w:val="14"/>
                <w:shd w:val="clear" w:fill="FFFFFE"/>
                <w:lang w:val="en-US" w:eastAsia="zh-CN" w:bidi="ar"/>
              </w:rPr>
              <w:t>e7d32</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stroke-width</w:t>
            </w:r>
            <w:r>
              <w:rPr>
                <w:rFonts w:hint="default" w:ascii="Consolas" w:hAnsi="Consolas" w:eastAsia="Consolas" w:cs="Consolas"/>
                <w:b w:val="0"/>
                <w:bCs w:val="0"/>
                <w:color w:val="000000"/>
                <w:kern w:val="0"/>
                <w:sz w:val="14"/>
                <w:szCs w:val="14"/>
                <w:shd w:val="clear" w:fill="FFFFFE"/>
                <w:lang w:val="en-US" w:eastAsia="zh-CN" w:bidi="ar"/>
              </w:rPr>
              <w:t>:1</w:t>
            </w:r>
            <w:r>
              <w:rPr>
                <w:rFonts w:hint="default" w:ascii="Consolas" w:hAnsi="Consolas" w:eastAsia="Consolas" w:cs="Consolas"/>
                <w:b w:val="0"/>
                <w:bCs w:val="0"/>
                <w:color w:val="A22889"/>
                <w:kern w:val="0"/>
                <w:sz w:val="14"/>
                <w:szCs w:val="14"/>
                <w:shd w:val="clear" w:fill="FFFFFE"/>
                <w:lang w:val="en-US" w:eastAsia="zh-CN" w:bidi="ar"/>
              </w:rPr>
              <w:t>px</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stroke-dasharray</w:t>
            </w:r>
            <w:r>
              <w:rPr>
                <w:rFonts w:hint="default" w:ascii="Consolas" w:hAnsi="Consolas" w:eastAsia="Consolas" w:cs="Consolas"/>
                <w:b w:val="0"/>
                <w:bCs w:val="0"/>
                <w:color w:val="000000"/>
                <w:kern w:val="0"/>
                <w:sz w:val="14"/>
                <w:szCs w:val="14"/>
                <w:shd w:val="clear" w:fill="FFFFFE"/>
                <w:lang w:val="en-US" w:eastAsia="zh-CN" w:bidi="ar"/>
              </w:rPr>
              <w:t>: 5 5;</w:t>
            </w:r>
          </w:p>
          <w:p w14:paraId="3D0D8CD6">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classDef</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core</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fill</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f3e5f5</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t>
            </w:r>
            <w:r>
              <w:rPr>
                <w:rFonts w:hint="default" w:ascii="Consolas" w:hAnsi="Consolas" w:eastAsia="Consolas" w:cs="Consolas"/>
                <w:b w:val="0"/>
                <w:bCs w:val="0"/>
                <w:color w:val="000000"/>
                <w:kern w:val="0"/>
                <w:sz w:val="14"/>
                <w:szCs w:val="14"/>
                <w:shd w:val="clear" w:fill="FFFFFE"/>
                <w:lang w:val="en-US" w:eastAsia="zh-CN" w:bidi="ar"/>
              </w:rPr>
              <w:t>:#6</w:t>
            </w:r>
            <w:r>
              <w:rPr>
                <w:rFonts w:hint="default" w:ascii="Consolas" w:hAnsi="Consolas" w:eastAsia="Consolas" w:cs="Consolas"/>
                <w:b w:val="0"/>
                <w:bCs w:val="0"/>
                <w:color w:val="A22889"/>
                <w:kern w:val="0"/>
                <w:sz w:val="14"/>
                <w:szCs w:val="14"/>
                <w:shd w:val="clear" w:fill="FFFFFE"/>
                <w:lang w:val="en-US" w:eastAsia="zh-CN" w:bidi="ar"/>
              </w:rPr>
              <w:t>a1b9a</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stroke-width</w:t>
            </w:r>
            <w:r>
              <w:rPr>
                <w:rFonts w:hint="default" w:ascii="Consolas" w:hAnsi="Consolas" w:eastAsia="Consolas" w:cs="Consolas"/>
                <w:b w:val="0"/>
                <w:bCs w:val="0"/>
                <w:color w:val="000000"/>
                <w:kern w:val="0"/>
                <w:sz w:val="14"/>
                <w:szCs w:val="14"/>
                <w:shd w:val="clear" w:fill="FFFFFE"/>
                <w:lang w:val="en-US" w:eastAsia="zh-CN" w:bidi="ar"/>
              </w:rPr>
              <w:t>:2</w:t>
            </w:r>
            <w:r>
              <w:rPr>
                <w:rFonts w:hint="default" w:ascii="Consolas" w:hAnsi="Consolas" w:eastAsia="Consolas" w:cs="Consolas"/>
                <w:b w:val="0"/>
                <w:bCs w:val="0"/>
                <w:color w:val="A22889"/>
                <w:kern w:val="0"/>
                <w:sz w:val="14"/>
                <w:szCs w:val="14"/>
                <w:shd w:val="clear" w:fill="FFFFFE"/>
                <w:lang w:val="en-US" w:eastAsia="zh-CN" w:bidi="ar"/>
              </w:rPr>
              <w:t>px</w:t>
            </w:r>
            <w:r>
              <w:rPr>
                <w:rFonts w:hint="default" w:ascii="Consolas" w:hAnsi="Consolas" w:eastAsia="Consolas" w:cs="Consolas"/>
                <w:b w:val="0"/>
                <w:bCs w:val="0"/>
                <w:color w:val="000000"/>
                <w:kern w:val="0"/>
                <w:sz w:val="14"/>
                <w:szCs w:val="14"/>
                <w:shd w:val="clear" w:fill="FFFFFE"/>
                <w:lang w:val="en-US" w:eastAsia="zh-CN" w:bidi="ar"/>
              </w:rPr>
              <w:t>;</w:t>
            </w:r>
          </w:p>
          <w:p w14:paraId="2C0DBBE3">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p>
          <w:p w14:paraId="26D1A2D6">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IMU</w:t>
            </w:r>
            <w:r>
              <w:rPr>
                <w:rFonts w:hint="default" w:ascii="Consolas" w:hAnsi="Consolas" w:eastAsia="Consolas" w:cs="Consolas"/>
                <w:b w:val="0"/>
                <w:bCs w:val="0"/>
                <w:color w:val="000000"/>
                <w:kern w:val="0"/>
                <w:sz w:val="14"/>
                <w:szCs w:val="14"/>
                <w:shd w:val="clear" w:fill="FFFFFE"/>
                <w:lang w:val="en-US" w:eastAsia="zh-CN" w:bidi="ar"/>
              </w:rPr>
              <w:t xml:space="preserve">[高频 </w:t>
            </w:r>
            <w:r>
              <w:rPr>
                <w:rFonts w:hint="default" w:ascii="Consolas" w:hAnsi="Consolas" w:eastAsia="Consolas" w:cs="Consolas"/>
                <w:b w:val="0"/>
                <w:bCs w:val="0"/>
                <w:color w:val="A22889"/>
                <w:kern w:val="0"/>
                <w:sz w:val="14"/>
                <w:szCs w:val="14"/>
                <w:shd w:val="clear" w:fill="FFFFFE"/>
                <w:lang w:val="en-US" w:eastAsia="zh-CN" w:bidi="ar"/>
              </w:rPr>
              <w:t>IMU</w:t>
            </w:r>
            <w:r>
              <w:rPr>
                <w:rFonts w:hint="default" w:ascii="Consolas" w:hAnsi="Consolas" w:eastAsia="Consolas" w:cs="Consolas"/>
                <w:b w:val="0"/>
                <w:bCs w:val="0"/>
                <w:color w:val="000000"/>
                <w:kern w:val="0"/>
                <w:sz w:val="14"/>
                <w:szCs w:val="14"/>
                <w:shd w:val="clear" w:fill="FFFFFE"/>
                <w:lang w:val="en-US" w:eastAsia="zh-CN" w:bidi="ar"/>
              </w:rPr>
              <w:t xml:space="preserve"> 数据流 &lt;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/&gt;进行标称状态先验递推]:::</w:t>
            </w:r>
            <w:r>
              <w:rPr>
                <w:rFonts w:hint="default" w:ascii="Consolas" w:hAnsi="Consolas" w:eastAsia="Consolas" w:cs="Consolas"/>
                <w:b w:val="0"/>
                <w:bCs w:val="0"/>
                <w:color w:val="A22889"/>
                <w:kern w:val="0"/>
                <w:sz w:val="14"/>
                <w:szCs w:val="14"/>
                <w:shd w:val="clear" w:fill="FFFFFE"/>
                <w:lang w:val="en-US" w:eastAsia="zh-CN" w:bidi="ar"/>
              </w:rPr>
              <w:t>imu</w:t>
            </w:r>
          </w:p>
          <w:p w14:paraId="58BF288D">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Vision</w:t>
            </w:r>
            <w:r>
              <w:rPr>
                <w:rFonts w:hint="default" w:ascii="Consolas" w:hAnsi="Consolas" w:eastAsia="Consolas" w:cs="Consolas"/>
                <w:b w:val="0"/>
                <w:bCs w:val="0"/>
                <w:color w:val="000000"/>
                <w:kern w:val="0"/>
                <w:sz w:val="14"/>
                <w:szCs w:val="14"/>
                <w:shd w:val="clear" w:fill="FFFFFE"/>
                <w:lang w:val="en-US" w:eastAsia="zh-CN" w:bidi="ar"/>
              </w:rPr>
              <w:t>[低频视觉图像采集 &lt;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 xml:space="preserve">/&gt;物理时间戳: </w:t>
            </w:r>
            <w:r>
              <w:rPr>
                <w:rFonts w:hint="default" w:ascii="Consolas" w:hAnsi="Consolas" w:eastAsia="Consolas" w:cs="Consolas"/>
                <w:b w:val="0"/>
                <w:bCs w:val="0"/>
                <w:color w:val="A22889"/>
                <w:kern w:val="0"/>
                <w:sz w:val="14"/>
                <w:szCs w:val="14"/>
                <w:shd w:val="clear" w:fill="FFFFFE"/>
                <w:lang w:val="en-US" w:eastAsia="zh-CN" w:bidi="ar"/>
              </w:rPr>
              <w:t>t_obs</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vision</w:t>
            </w:r>
          </w:p>
          <w:p w14:paraId="201E6927">
            <w:pPr>
              <w:keepNext w:val="0"/>
              <w:keepLines w:val="0"/>
              <w:widowControl/>
              <w:suppressLineNumbers w:val="0"/>
              <w:jc w:val="left"/>
            </w:pPr>
          </w:p>
          <w:p w14:paraId="5852EBD4">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subgraph</w:t>
            </w:r>
            <w:r>
              <w:rPr>
                <w:rFonts w:hint="default" w:ascii="Consolas" w:hAnsi="Consolas" w:eastAsia="Consolas" w:cs="Consolas"/>
                <w:b w:val="0"/>
                <w:bCs w:val="0"/>
                <w:color w:val="000000"/>
                <w:kern w:val="0"/>
                <w:sz w:val="14"/>
                <w:szCs w:val="14"/>
                <w:shd w:val="clear" w:fill="FFFFFE"/>
                <w:lang w:val="en-US" w:eastAsia="zh-CN" w:bidi="ar"/>
              </w:rPr>
              <w:t xml:space="preserve"> 滑动窗口历史缓存队列</w:t>
            </w:r>
          </w:p>
          <w:p w14:paraId="510FBB3F">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Buffer</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AA8500"/>
                <w:kern w:val="0"/>
                <w:sz w:val="14"/>
                <w:szCs w:val="14"/>
                <w:shd w:val="clear" w:fill="FFFFFE"/>
                <w:lang w:val="en-US" w:eastAsia="zh-CN" w:bidi="ar"/>
              </w:rPr>
              <w:t>保存最近 40 帧状态与协方差 &lt;br/&gt;覆盖最大 150ms 延迟</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buffer</w:t>
            </w:r>
          </w:p>
          <w:p w14:paraId="62B4C4DB">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end</w:t>
            </w:r>
          </w:p>
          <w:p w14:paraId="662D1A9F">
            <w:pPr>
              <w:keepNext w:val="0"/>
              <w:keepLines w:val="0"/>
              <w:widowControl/>
              <w:suppressLineNumbers w:val="0"/>
              <w:jc w:val="left"/>
            </w:pPr>
          </w:p>
          <w:p w14:paraId="6D5C1DED">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IMU</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xml:space="preserve">&gt;|存入| </w:t>
            </w:r>
            <w:r>
              <w:rPr>
                <w:rFonts w:hint="default" w:ascii="Consolas" w:hAnsi="Consolas" w:eastAsia="Consolas" w:cs="Consolas"/>
                <w:b w:val="0"/>
                <w:bCs w:val="0"/>
                <w:color w:val="A22889"/>
                <w:kern w:val="0"/>
                <w:sz w:val="14"/>
                <w:szCs w:val="14"/>
                <w:shd w:val="clear" w:fill="FFFFFE"/>
                <w:lang w:val="en-US" w:eastAsia="zh-CN" w:bidi="ar"/>
              </w:rPr>
              <w:t>Buffer</w:t>
            </w:r>
          </w:p>
          <w:p w14:paraId="619BDBDA">
            <w:pPr>
              <w:keepNext w:val="0"/>
              <w:keepLines w:val="0"/>
              <w:widowControl/>
              <w:suppressLineNumbers w:val="0"/>
              <w:jc w:val="left"/>
            </w:pPr>
          </w:p>
          <w:p w14:paraId="737D778E">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Vision</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&gt;|机载边缘计算平台 &lt;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 xml:space="preserve">/&gt;网络推理耗时 </w:t>
            </w:r>
            <w:r>
              <w:rPr>
                <w:rFonts w:hint="default" w:ascii="Consolas" w:hAnsi="Consolas" w:eastAsia="Consolas" w:cs="Consolas"/>
                <w:b w:val="0"/>
                <w:bCs w:val="0"/>
                <w:color w:val="A22889"/>
                <w:kern w:val="0"/>
                <w:sz w:val="14"/>
                <w:szCs w:val="14"/>
                <w:shd w:val="clear" w:fill="FFFFFE"/>
                <w:lang w:val="en-US" w:eastAsia="zh-CN" w:bidi="ar"/>
              </w:rPr>
              <w:t>T_delay</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ZV</w:t>
            </w:r>
            <w:r>
              <w:rPr>
                <w:rFonts w:hint="default" w:ascii="Consolas" w:hAnsi="Consolas" w:eastAsia="Consolas" w:cs="Consolas"/>
                <w:b w:val="0"/>
                <w:bCs w:val="0"/>
                <w:color w:val="000000"/>
                <w:kern w:val="0"/>
                <w:sz w:val="14"/>
                <w:szCs w:val="14"/>
                <w:shd w:val="clear" w:fill="FFFFFE"/>
                <w:lang w:val="en-US" w:eastAsia="zh-CN" w:bidi="ar"/>
              </w:rPr>
              <w:t>[跨模态感知解算完成 &lt;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 xml:space="preserve">/&gt;当前时间: </w:t>
            </w:r>
            <w:r>
              <w:rPr>
                <w:rFonts w:hint="default" w:ascii="Consolas" w:hAnsi="Consolas" w:eastAsia="Consolas" w:cs="Consolas"/>
                <w:b w:val="0"/>
                <w:bCs w:val="0"/>
                <w:color w:val="A22889"/>
                <w:kern w:val="0"/>
                <w:sz w:val="14"/>
                <w:szCs w:val="14"/>
                <w:shd w:val="clear" w:fill="FFFFFE"/>
                <w:lang w:val="en-US" w:eastAsia="zh-CN" w:bidi="ar"/>
              </w:rPr>
              <w:t>t_curr</w:t>
            </w:r>
            <w:r>
              <w:rPr>
                <w:rFonts w:hint="default" w:ascii="Consolas" w:hAnsi="Consolas" w:eastAsia="Consolas" w:cs="Consolas"/>
                <w:b w:val="0"/>
                <w:bCs w:val="0"/>
                <w:color w:val="000000"/>
                <w:kern w:val="0"/>
                <w:sz w:val="14"/>
                <w:szCs w:val="14"/>
                <w:shd w:val="clear" w:fill="FFFFFE"/>
                <w:lang w:val="en-US" w:eastAsia="zh-CN" w:bidi="ar"/>
              </w:rPr>
              <w:t xml:space="preserve"> &lt;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 xml:space="preserve">/&gt;输出低频观测矩阵 </w:t>
            </w:r>
            <w:r>
              <w:rPr>
                <w:rFonts w:hint="default" w:ascii="Consolas" w:hAnsi="Consolas" w:eastAsia="Consolas" w:cs="Consolas"/>
                <w:b w:val="0"/>
                <w:bCs w:val="0"/>
                <w:color w:val="A22889"/>
                <w:kern w:val="0"/>
                <w:sz w:val="14"/>
                <w:szCs w:val="14"/>
                <w:shd w:val="clear" w:fill="FFFFFE"/>
                <w:lang w:val="en-US" w:eastAsia="zh-CN" w:bidi="ar"/>
              </w:rPr>
              <w:t>z_v</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vision</w:t>
            </w:r>
          </w:p>
          <w:p w14:paraId="48E47931">
            <w:pPr>
              <w:keepNext w:val="0"/>
              <w:keepLines w:val="0"/>
              <w:widowControl/>
              <w:suppressLineNumbers w:val="0"/>
              <w:jc w:val="left"/>
            </w:pPr>
          </w:p>
          <w:p w14:paraId="21F568A5">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ZV</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xml:space="preserve">&gt; </w:t>
            </w:r>
            <w:r>
              <w:rPr>
                <w:rFonts w:hint="default" w:ascii="Consolas" w:hAnsi="Consolas" w:eastAsia="Consolas" w:cs="Consolas"/>
                <w:b w:val="0"/>
                <w:bCs w:val="0"/>
                <w:color w:val="A22889"/>
                <w:kern w:val="0"/>
                <w:sz w:val="14"/>
                <w:szCs w:val="14"/>
                <w:shd w:val="clear" w:fill="FFFFFE"/>
                <w:lang w:val="en-US" w:eastAsia="zh-CN" w:bidi="ar"/>
              </w:rPr>
              <w:t>Backtrack</w:t>
            </w:r>
            <w:r>
              <w:rPr>
                <w:rFonts w:hint="default" w:ascii="Consolas" w:hAnsi="Consolas" w:eastAsia="Consolas" w:cs="Consolas"/>
                <w:b w:val="0"/>
                <w:bCs w:val="0"/>
                <w:color w:val="000000"/>
                <w:kern w:val="0"/>
                <w:sz w:val="14"/>
                <w:szCs w:val="14"/>
                <w:shd w:val="clear" w:fill="FFFFFE"/>
                <w:lang w:val="en-US" w:eastAsia="zh-CN" w:bidi="ar"/>
              </w:rPr>
              <w:t>[核心步骤 1: 时间戳匹配与回溯 &lt;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 xml:space="preserve">/&gt;倒退寻找 </w:t>
            </w:r>
            <w:r>
              <w:rPr>
                <w:rFonts w:hint="default" w:ascii="Consolas" w:hAnsi="Consolas" w:eastAsia="Consolas" w:cs="Consolas"/>
                <w:b w:val="0"/>
                <w:bCs w:val="0"/>
                <w:color w:val="A22889"/>
                <w:kern w:val="0"/>
                <w:sz w:val="14"/>
                <w:szCs w:val="14"/>
                <w:shd w:val="clear" w:fill="FFFFFE"/>
                <w:lang w:val="en-US" w:eastAsia="zh-CN" w:bidi="ar"/>
              </w:rPr>
              <w:t>t_obs</w:t>
            </w:r>
            <w:r>
              <w:rPr>
                <w:rFonts w:hint="default" w:ascii="Consolas" w:hAnsi="Consolas" w:eastAsia="Consolas" w:cs="Consolas"/>
                <w:b w:val="0"/>
                <w:bCs w:val="0"/>
                <w:color w:val="000000"/>
                <w:kern w:val="0"/>
                <w:sz w:val="14"/>
                <w:szCs w:val="14"/>
                <w:shd w:val="clear" w:fill="FFFFFE"/>
                <w:lang w:val="en-US" w:eastAsia="zh-CN" w:bidi="ar"/>
              </w:rPr>
              <w:t xml:space="preserve"> 历史状态]:::</w:t>
            </w:r>
            <w:r>
              <w:rPr>
                <w:rFonts w:hint="default" w:ascii="Consolas" w:hAnsi="Consolas" w:eastAsia="Consolas" w:cs="Consolas"/>
                <w:b w:val="0"/>
                <w:bCs w:val="0"/>
                <w:color w:val="A22889"/>
                <w:kern w:val="0"/>
                <w:sz w:val="14"/>
                <w:szCs w:val="14"/>
                <w:shd w:val="clear" w:fill="FFFFFE"/>
                <w:lang w:val="en-US" w:eastAsia="zh-CN" w:bidi="ar"/>
              </w:rPr>
              <w:t>core</w:t>
            </w:r>
          </w:p>
          <w:p w14:paraId="6CE15592">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Buffer</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xml:space="preserve">&gt;|提供历史标称状态| </w:t>
            </w:r>
            <w:r>
              <w:rPr>
                <w:rFonts w:hint="default" w:ascii="Consolas" w:hAnsi="Consolas" w:eastAsia="Consolas" w:cs="Consolas"/>
                <w:b w:val="0"/>
                <w:bCs w:val="0"/>
                <w:color w:val="A22889"/>
                <w:kern w:val="0"/>
                <w:sz w:val="14"/>
                <w:szCs w:val="14"/>
                <w:shd w:val="clear" w:fill="FFFFFE"/>
                <w:lang w:val="en-US" w:eastAsia="zh-CN" w:bidi="ar"/>
              </w:rPr>
              <w:t>Backtrack</w:t>
            </w:r>
          </w:p>
          <w:p w14:paraId="3CF9380B">
            <w:pPr>
              <w:keepNext w:val="0"/>
              <w:keepLines w:val="0"/>
              <w:widowControl/>
              <w:suppressLineNumbers w:val="0"/>
              <w:jc w:val="left"/>
            </w:pPr>
          </w:p>
          <w:p w14:paraId="7FA91C1E">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Backtrack</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xml:space="preserve">&gt; </w:t>
            </w:r>
            <w:r>
              <w:rPr>
                <w:rFonts w:hint="default" w:ascii="Consolas" w:hAnsi="Consolas" w:eastAsia="Consolas" w:cs="Consolas"/>
                <w:b w:val="0"/>
                <w:bCs w:val="0"/>
                <w:color w:val="A22889"/>
                <w:kern w:val="0"/>
                <w:sz w:val="14"/>
                <w:szCs w:val="14"/>
                <w:shd w:val="clear" w:fill="FFFFFE"/>
                <w:lang w:val="en-US" w:eastAsia="zh-CN" w:bidi="ar"/>
              </w:rPr>
              <w:t>Update</w:t>
            </w:r>
            <w:r>
              <w:rPr>
                <w:rFonts w:hint="default" w:ascii="Consolas" w:hAnsi="Consolas" w:eastAsia="Consolas" w:cs="Consolas"/>
                <w:b w:val="0"/>
                <w:bCs w:val="0"/>
                <w:color w:val="000000"/>
                <w:kern w:val="0"/>
                <w:sz w:val="14"/>
                <w:szCs w:val="14"/>
                <w:shd w:val="clear" w:fill="FFFFFE"/>
                <w:lang w:val="en-US" w:eastAsia="zh-CN" w:bidi="ar"/>
              </w:rPr>
              <w:t>[核心步骤 2: 延迟残差更新 &lt;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/&gt;计算卡尔曼增益补偿历史误差]:::</w:t>
            </w:r>
            <w:r>
              <w:rPr>
                <w:rFonts w:hint="default" w:ascii="Consolas" w:hAnsi="Consolas" w:eastAsia="Consolas" w:cs="Consolas"/>
                <w:b w:val="0"/>
                <w:bCs w:val="0"/>
                <w:color w:val="A22889"/>
                <w:kern w:val="0"/>
                <w:sz w:val="14"/>
                <w:szCs w:val="14"/>
                <w:shd w:val="clear" w:fill="FFFFFE"/>
                <w:lang w:val="en-US" w:eastAsia="zh-CN" w:bidi="ar"/>
              </w:rPr>
              <w:t>core</w:t>
            </w:r>
          </w:p>
          <w:p w14:paraId="3DDA9702">
            <w:pPr>
              <w:keepNext w:val="0"/>
              <w:keepLines w:val="0"/>
              <w:widowControl/>
              <w:suppressLineNumbers w:val="0"/>
              <w:jc w:val="left"/>
            </w:pPr>
          </w:p>
          <w:p w14:paraId="33399545">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Update</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xml:space="preserve">&gt; </w:t>
            </w:r>
            <w:r>
              <w:rPr>
                <w:rFonts w:hint="default" w:ascii="Consolas" w:hAnsi="Consolas" w:eastAsia="Consolas" w:cs="Consolas"/>
                <w:b w:val="0"/>
                <w:bCs w:val="0"/>
                <w:color w:val="A22889"/>
                <w:kern w:val="0"/>
                <w:sz w:val="14"/>
                <w:szCs w:val="14"/>
                <w:shd w:val="clear" w:fill="FFFFFE"/>
                <w:lang w:val="en-US" w:eastAsia="zh-CN" w:bidi="ar"/>
              </w:rPr>
              <w:t>Repropagate</w:t>
            </w:r>
            <w:r>
              <w:rPr>
                <w:rFonts w:hint="default" w:ascii="Consolas" w:hAnsi="Consolas" w:eastAsia="Consolas" w:cs="Consolas"/>
                <w:b w:val="0"/>
                <w:bCs w:val="0"/>
                <w:color w:val="000000"/>
                <w:kern w:val="0"/>
                <w:sz w:val="14"/>
                <w:szCs w:val="14"/>
                <w:shd w:val="clear" w:fill="FFFFFE"/>
                <w:lang w:val="en-US" w:eastAsia="zh-CN" w:bidi="ar"/>
              </w:rPr>
              <w:t xml:space="preserve">[核心步骤 3: 状态重推演 </w:t>
            </w:r>
            <w:r>
              <w:rPr>
                <w:rFonts w:hint="default" w:ascii="Consolas" w:hAnsi="Consolas" w:eastAsia="Consolas" w:cs="Consolas"/>
                <w:b w:val="0"/>
                <w:bCs w:val="0"/>
                <w:color w:val="A22889"/>
                <w:kern w:val="0"/>
                <w:sz w:val="14"/>
                <w:szCs w:val="14"/>
                <w:shd w:val="clear" w:fill="FFFFFE"/>
                <w:lang w:val="en-US" w:eastAsia="zh-CN" w:bidi="ar"/>
              </w:rPr>
              <w:t>Re-propagation</w:t>
            </w:r>
            <w:r>
              <w:rPr>
                <w:rFonts w:hint="default" w:ascii="Consolas" w:hAnsi="Consolas" w:eastAsia="Consolas" w:cs="Consolas"/>
                <w:b w:val="0"/>
                <w:bCs w:val="0"/>
                <w:color w:val="000000"/>
                <w:kern w:val="0"/>
                <w:sz w:val="14"/>
                <w:szCs w:val="14"/>
                <w:shd w:val="clear" w:fill="FFFFFE"/>
                <w:lang w:val="en-US" w:eastAsia="zh-CN" w:bidi="ar"/>
              </w:rPr>
              <w:t xml:space="preserve"> &lt;</w:t>
            </w:r>
            <w:r>
              <w:rPr>
                <w:rFonts w:hint="default" w:ascii="Consolas" w:hAnsi="Consolas" w:eastAsia="Consolas" w:cs="Consolas"/>
                <w:b w:val="0"/>
                <w:bCs w:val="0"/>
                <w:color w:val="A22889"/>
                <w:kern w:val="0"/>
                <w:sz w:val="14"/>
                <w:szCs w:val="14"/>
                <w:shd w:val="clear" w:fill="FFFFFE"/>
                <w:lang w:val="en-US" w:eastAsia="zh-CN" w:bidi="ar"/>
              </w:rPr>
              <w:t>br</w:t>
            </w:r>
            <w:r>
              <w:rPr>
                <w:rFonts w:hint="default" w:ascii="Consolas" w:hAnsi="Consolas" w:eastAsia="Consolas" w:cs="Consolas"/>
                <w:b w:val="0"/>
                <w:bCs w:val="0"/>
                <w:color w:val="000000"/>
                <w:kern w:val="0"/>
                <w:sz w:val="14"/>
                <w:szCs w:val="14"/>
                <w:shd w:val="clear" w:fill="FFFFFE"/>
                <w:lang w:val="en-US" w:eastAsia="zh-CN" w:bidi="ar"/>
              </w:rPr>
              <w:t>/&gt;利用缓存</w:t>
            </w:r>
            <w:r>
              <w:rPr>
                <w:rFonts w:hint="default" w:ascii="Consolas" w:hAnsi="Consolas" w:eastAsia="Consolas" w:cs="Consolas"/>
                <w:b w:val="0"/>
                <w:bCs w:val="0"/>
                <w:color w:val="A22889"/>
                <w:kern w:val="0"/>
                <w:sz w:val="14"/>
                <w:szCs w:val="14"/>
                <w:shd w:val="clear" w:fill="FFFFFE"/>
                <w:lang w:val="en-US" w:eastAsia="zh-CN" w:bidi="ar"/>
              </w:rPr>
              <w:t>IMU</w:t>
            </w:r>
            <w:r>
              <w:rPr>
                <w:rFonts w:hint="default" w:ascii="Consolas" w:hAnsi="Consolas" w:eastAsia="Consolas" w:cs="Consolas"/>
                <w:b w:val="0"/>
                <w:bCs w:val="0"/>
                <w:color w:val="000000"/>
                <w:kern w:val="0"/>
                <w:sz w:val="14"/>
                <w:szCs w:val="14"/>
                <w:shd w:val="clear" w:fill="FFFFFE"/>
                <w:lang w:val="en-US" w:eastAsia="zh-CN" w:bidi="ar"/>
              </w:rPr>
              <w:t xml:space="preserve">数据重新积分至 </w:t>
            </w:r>
            <w:r>
              <w:rPr>
                <w:rFonts w:hint="default" w:ascii="Consolas" w:hAnsi="Consolas" w:eastAsia="Consolas" w:cs="Consolas"/>
                <w:b w:val="0"/>
                <w:bCs w:val="0"/>
                <w:color w:val="A22889"/>
                <w:kern w:val="0"/>
                <w:sz w:val="14"/>
                <w:szCs w:val="14"/>
                <w:shd w:val="clear" w:fill="FFFFFE"/>
                <w:lang w:val="en-US" w:eastAsia="zh-CN" w:bidi="ar"/>
              </w:rPr>
              <w:t>t_curr</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core</w:t>
            </w:r>
          </w:p>
          <w:p w14:paraId="150CBBFC">
            <w:pPr>
              <w:keepNext w:val="0"/>
              <w:keepLines w:val="0"/>
              <w:widowControl/>
              <w:suppressLineNumbers w:val="0"/>
              <w:jc w:val="left"/>
            </w:pPr>
          </w:p>
          <w:p w14:paraId="2C807836">
            <w:pPr>
              <w:keepNext w:val="0"/>
              <w:keepLines w:val="0"/>
              <w:widowControl/>
              <w:suppressLineNumbers w:val="0"/>
              <w:shd w:val="clear" w:fill="FFFFFE"/>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Repropagate</w:t>
            </w:r>
            <w:r>
              <w:rPr>
                <w:rFonts w:hint="default" w:ascii="Consolas" w:hAnsi="Consolas" w:eastAsia="Consolas" w:cs="Consolas"/>
                <w:b w:val="0"/>
                <w:bCs w:val="0"/>
                <w:color w:val="000000"/>
                <w:kern w:val="0"/>
                <w:sz w:val="14"/>
                <w:szCs w:val="14"/>
                <w:shd w:val="clear" w:fill="FFFFFE"/>
                <w:lang w:val="en-US" w:eastAsia="zh-CN" w:bidi="ar"/>
              </w:rPr>
              <w:t xml:space="preserve"> </w:t>
            </w:r>
            <w:r>
              <w:rPr>
                <w:rFonts w:hint="default" w:ascii="Consolas" w:hAnsi="Consolas" w:eastAsia="Consolas" w:cs="Consolas"/>
                <w:b w:val="0"/>
                <w:bCs w:val="0"/>
                <w:color w:val="A22889"/>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 xml:space="preserve">&gt; </w:t>
            </w:r>
            <w:r>
              <w:rPr>
                <w:rFonts w:hint="default" w:ascii="Consolas" w:hAnsi="Consolas" w:eastAsia="Consolas" w:cs="Consolas"/>
                <w:b w:val="0"/>
                <w:bCs w:val="0"/>
                <w:color w:val="A22889"/>
                <w:kern w:val="0"/>
                <w:sz w:val="14"/>
                <w:szCs w:val="14"/>
                <w:shd w:val="clear" w:fill="FFFFFE"/>
                <w:lang w:val="en-US" w:eastAsia="zh-CN" w:bidi="ar"/>
              </w:rPr>
              <w:t>Out</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AA8500"/>
                <w:kern w:val="0"/>
                <w:sz w:val="14"/>
                <w:szCs w:val="14"/>
                <w:shd w:val="clear" w:fill="FFFFFE"/>
                <w:lang w:val="en-US" w:eastAsia="zh-CN" w:bidi="ar"/>
              </w:rPr>
              <w:t>[输出: 当前时刻无跳变的 &lt;br/&gt;平滑 6-DOF 融合位姿]</w:t>
            </w:r>
            <w:r>
              <w:rPr>
                <w:rFonts w:hint="default" w:ascii="Consolas" w:hAnsi="Consolas" w:eastAsia="Consolas" w:cs="Consolas"/>
                <w:b/>
                <w:bCs/>
                <w:color w:val="000000"/>
                <w:kern w:val="0"/>
                <w:sz w:val="14"/>
                <w:szCs w:val="14"/>
                <w:shd w:val="clear" w:fill="FFFFFE"/>
                <w:lang w:val="en-US" w:eastAsia="zh-CN" w:bidi="ar"/>
              </w:rPr>
              <w:t>)</w:t>
            </w:r>
            <w:r>
              <w:rPr>
                <w:rFonts w:hint="default" w:ascii="Consolas" w:hAnsi="Consolas" w:eastAsia="Consolas" w:cs="Consolas"/>
                <w:b w:val="0"/>
                <w:bCs w:val="0"/>
                <w:color w:val="000000"/>
                <w:kern w:val="0"/>
                <w:sz w:val="14"/>
                <w:szCs w:val="14"/>
                <w:shd w:val="clear" w:fill="FFFFFE"/>
                <w:lang w:val="en-US" w:eastAsia="zh-CN" w:bidi="ar"/>
              </w:rPr>
              <w:t>:::</w:t>
            </w:r>
            <w:r>
              <w:rPr>
                <w:rFonts w:hint="default" w:ascii="Consolas" w:hAnsi="Consolas" w:eastAsia="Consolas" w:cs="Consolas"/>
                <w:b w:val="0"/>
                <w:bCs w:val="0"/>
                <w:color w:val="A22889"/>
                <w:kern w:val="0"/>
                <w:sz w:val="14"/>
                <w:szCs w:val="14"/>
                <w:shd w:val="clear" w:fill="FFFFFE"/>
                <w:lang w:val="en-US" w:eastAsia="zh-CN" w:bidi="ar"/>
              </w:rPr>
              <w:t>imu</w:t>
            </w:r>
          </w:p>
          <w:p w14:paraId="14D1E8AE">
            <w:pPr>
              <w:pStyle w:val="61"/>
              <w:spacing w:line="360" w:lineRule="auto"/>
              <w:rPr>
                <w:rFonts w:hint="eastAsia" w:ascii="宋体"/>
                <w:b/>
                <w:sz w:val="28"/>
                <w:highlight w:val="none"/>
                <w:vertAlign w:val="baseline"/>
              </w:rPr>
            </w:pPr>
          </w:p>
        </w:tc>
      </w:tr>
    </w:tbl>
    <w:p w14:paraId="49D3E3A4">
      <w:pPr>
        <w:pStyle w:val="61"/>
        <w:spacing w:line="360" w:lineRule="auto"/>
        <w:ind w:firstLine="562" w:firstLineChars="200"/>
        <w:rPr>
          <w:rFonts w:hint="eastAsia" w:ascii="宋体"/>
          <w:b/>
          <w:sz w:val="28"/>
          <w:highlight w:val="none"/>
        </w:rPr>
      </w:pPr>
      <w:r>
        <w:t xml:space="preserve">四、 自适应轻量化模型预测控制模块针对无人艇降落甲板在海浪驱动下产生的复杂非线性升沉与摇摆运动，若直接构建高维非线性模型预测控制（NMPC），会由于矩阵求逆与非凸优化迭代导致机载边缘计算平台的算力崩溃。为此，本发明设计了一种自适应轻量化模型预测控制模块（即图1中的模块C）。参见图4（图4：动态着艇轨迹预测与控制逻辑框图），该模块通过甲板运动超前外推、时域步长动态自适应调整、以及代价函数二次型低算力凸优化解耦，实现了高频、低延迟的精确着艇控制。其具体实施步骤如下：步骤 4.1：动态甲板运动外推与相对状态解耦为了消除控制器求解过程中的非线性耦合项，本发明利用前级滤波器的输出信息，将动态甲板的未来轨迹提前预测并作为已知的前馈量输入，从而将相对跟踪问题转化为无人机自身的时变轨迹生成问题。历史轨迹信息提取： 模块C连续接收异步ESKF滤波融合模块（模块B）输出的平滑 6-DOF 无人机相对运动状态估计向量 </w:t>
      </w:r>
      <m:oMath>
        <m:r>
          <m:rPr>
            <w:rFonts w:ascii="Cambria Math" w:hAnsi="Cambria Math"/>
          </m:rPr>
          <m:t> \hat{\mathbf{x}}_{curr} </m:t>
        </m:r>
      </m:oMath>
      <w:r>
        <w:t xml:space="preserve">。通过提取其三维相对位置与速度分量，并在惯性坐标系下结合无人机自身GPS数据，解算出无人艇降落甲板的历史绝对运动轨迹。非线性运动外推： 考虑无人艇受海浪周期性冲击引起的升沉（Heave）、俯仰（Pitch）和横摇（Roll）运动特征，本发明基于历史轨迹数据构建在线运动外推预测器（如自回归AR模型或时变正弦拟合运动学模型）。提前预测出无人艇甲板在未来 </w:t>
      </w:r>
      <m:oMath>
        <m:r>
          <m:rPr>
            <w:rFonts w:ascii="Cambria Math" w:hAnsi="Cambria Math"/>
          </m:rPr>
          <m:t> N </m:t>
        </m:r>
      </m:oMath>
      <w:r>
        <w:t xml:space="preserve"> 个预测步长内的空间轨迹与姿态包络线：</w:t>
      </w:r>
      <m:oMath>
        <m:r>
          <m:rPr>
            <w:rFonts w:ascii="Cambria Math" w:hAnsi="Cambria Math"/>
          </m:rPr>
          <m:t> \mathbf{X}_{deck}(t_k + j \cdot \Delta t) = [\mathbf{p}_{deck,j}^T, \mathbf{v}_{deck,j}^T, \boldsymbol{\theta}_{deck,j}^T]^T, \quad j = 1, 2, \dots, N </m:t>
        </m:r>
      </m:oMath>
      <w:r>
        <w:t>式中，</w:t>
      </w:r>
      <m:oMath>
        <m:r>
          <m:rPr>
            <w:rFonts w:ascii="Cambria Math" w:hAnsi="Cambria Math"/>
          </m:rPr>
          <m:t> \Delta t </m:t>
        </m:r>
      </m:oMath>
      <w:r>
        <w:t xml:space="preserve"> 为控制采样周期，</w:t>
      </w:r>
      <m:oMath>
        <m:r>
          <m:rPr>
            <w:rFonts w:ascii="Cambria Math" w:hAnsi="Cambria Math"/>
          </m:rPr>
          <m:t> \mathbf{p}_{deck,j} </m:t>
        </m:r>
      </m:oMath>
      <w:r>
        <w:t>、</w:t>
      </w:r>
      <m:oMath>
        <m:r>
          <m:rPr>
            <w:rFonts w:ascii="Cambria Math" w:hAnsi="Cambria Math"/>
          </m:rPr>
          <m:t> \mathbf{v}_{deck,j} </m:t>
        </m:r>
      </m:oMath>
      <w:r>
        <w:t>、</w:t>
      </w:r>
      <m:oMath>
        <m:r>
          <m:rPr>
            <w:rFonts w:ascii="Cambria Math" w:hAnsi="Cambria Math"/>
          </m:rPr>
          <m:t> \boldsymbol{\theta}_{deck,j} </m:t>
        </m:r>
      </m:oMath>
      <w:r>
        <w:t xml:space="preserve"> 分别为未来第 </w:t>
      </w:r>
      <m:oMath>
        <m:r>
          <m:rPr>
            <w:rFonts w:ascii="Cambria Math" w:hAnsi="Cambria Math"/>
          </m:rPr>
          <m:t> j </m:t>
        </m:r>
      </m:oMath>
      <w:r>
        <w:t xml:space="preserve"> 步预测的甲板三维绝对位置、绝对速度以及三维姿态角度。状态解耦： 通过将上述预测的未来 </w:t>
      </w:r>
      <m:oMath>
        <m:r>
          <m:rPr>
            <w:rFonts w:ascii="Cambria Math" w:hAnsi="Cambria Math"/>
          </m:rPr>
          <m:t> N </m:t>
        </m:r>
      </m:oMath>
      <w:r>
        <w:t xml:space="preserve"> 步甲板运动包络线作为已知的时间序列参考量，使得控制器在进行未来状态推演时，无需将复杂的无人艇运动方程写入状态转移矩阵，从而将原有的非线性相对运动控制问题，完全解耦为无人机相对于已知移动基准的凸优化跟踪规划问题。步骤 4.2：基于相对距离的自适应预测时域 </w:t>
      </w:r>
      <m:oMath>
        <m:r>
          <m:rPr>
            <w:rFonts w:ascii="Cambria Math" w:hAnsi="Cambria Math"/>
          </m:rPr>
          <m:t> N </m:t>
        </m:r>
      </m:oMath>
      <w:r>
        <w:t xml:space="preserve"> 动态调整在机载边缘计算平台上，MPC 的单次在线求解耗时与预测时域步长 </w:t>
      </w:r>
      <m:oMath>
        <m:r>
          <m:rPr>
            <w:rFonts w:ascii="Cambria Math" w:hAnsi="Cambria Math"/>
          </m:rPr>
          <m:t> N </m:t>
        </m:r>
      </m:oMath>
      <w:r>
        <w:t xml:space="preserve"> 呈非线性三次方关系（计算复杂度为 </w:t>
      </w:r>
      <m:oMath>
        <m:r>
          <m:rPr>
            <w:rFonts w:ascii="Cambria Math" w:hAnsi="Cambria Math"/>
          </m:rPr>
          <m:t> \mathcal{O}(N^3) </m:t>
        </m:r>
      </m:oMath>
      <w:r>
        <w:t xml:space="preserve">）。为了平衡复杂环境下的控制精度与计算资源限制，本发明提出了自适应预测时域调整机制，根据无人机与甲板的实时相对距离 </w:t>
      </w:r>
      <m:oMath>
        <m:r>
          <m:rPr>
            <w:rFonts w:ascii="Cambria Math" w:hAnsi="Cambria Math"/>
          </m:rPr>
          <m:t> d </m:t>
        </m:r>
      </m:oMath>
      <w:r>
        <w:t xml:space="preserve"> 动态调配算力开销：系统实时根据相对距离 </w:t>
      </w:r>
      <m:oMath>
        <m:r>
          <m:rPr>
            <w:rFonts w:ascii="Cambria Math" w:hAnsi="Cambria Math"/>
          </m:rPr>
          <m:t> d </m:t>
        </m:r>
      </m:oMath>
      <w:r>
        <w:t xml:space="preserve"> 将着艇全过程划分为三个物理关联区域，并执行不同的时域步长 </w:t>
      </w:r>
      <m:oMath>
        <m:r>
          <m:rPr>
            <w:rFonts w:ascii="Cambria Math" w:hAnsi="Cambria Math"/>
          </m:rPr>
          <m:t> N </m:t>
        </m:r>
      </m:oMath>
      <w:r>
        <w:t xml:space="preserve"> 策略：远距离航向引导区（</w:t>
      </w:r>
      <m:oMath>
        <m:r>
          <m:rPr>
            <w:rFonts w:ascii="Cambria Math" w:hAnsi="Cambria Math"/>
          </m:rPr>
          <m:t> d &gt; d_{far} </m:t>
        </m:r>
      </m:oMath>
      <w:r>
        <w:t xml:space="preserve">）： 此时无人机距离无人艇较远，海浪引起的甲板瞬时高频摆动对当前的降落安全性影响极小，重点在于宏观轨迹引导。此时将预测步长设为较低的恒定值 </w:t>
      </w:r>
      <m:oMath>
        <m:r>
          <m:rPr>
            <w:rFonts w:ascii="Cambria Math" w:hAnsi="Cambria Math"/>
          </m:rPr>
          <m:t> N = N_{min} </m:t>
        </m:r>
      </m:oMath>
      <w:r>
        <w:t xml:space="preserve">（例如 </w:t>
      </w:r>
      <m:oMath>
        <m:r>
          <m:rPr>
            <w:rFonts w:ascii="Cambria Math" w:hAnsi="Cambria Math"/>
          </m:rPr>
          <m:t> N_{min}=10 </m:t>
        </m:r>
      </m:oMath>
      <w:r>
        <w:t xml:space="preserve">）。由于 </w:t>
      </w:r>
      <m:oMath>
        <m:r>
          <m:rPr>
            <w:rFonts w:ascii="Cambria Math" w:hAnsi="Cambria Math"/>
          </m:rPr>
          <m:t> N </m:t>
        </m:r>
      </m:oMath>
      <w:r>
        <w:t xml:space="preserve"> 极小，算法单次求解耗时低于 1ms，为系统其他感知模块（如跨模态网络）释放了极大的算力资源。近距离跟踪伴飞区（</w:t>
      </w:r>
      <m:oMath>
        <m:r>
          <m:rPr>
            <w:rFonts w:ascii="Cambria Math" w:hAnsi="Cambria Math"/>
          </m:rPr>
          <m:t> d_{term} &lt; d \le d_{far} </m:t>
        </m:r>
      </m:oMath>
      <w:r>
        <w:t xml:space="preserve">）： 此时无人机逐渐逼近无人艇，必须精准捕获并跟踪海浪波峰与波谷的运动趋势。为了完整覆盖海浪的半个摆动周期，预测步长 </w:t>
      </w:r>
      <m:oMath>
        <m:r>
          <m:rPr>
            <w:rFonts w:ascii="Cambria Math" w:hAnsi="Cambria Math"/>
          </m:rPr>
          <m:t> N </m:t>
        </m:r>
      </m:oMath>
      <w:r>
        <w:t xml:space="preserve"> 随距离的缩短而线性或非线性增大，其自适应计算公式为：</w:t>
      </w:r>
      <m:oMath>
        <m:r>
          <m:rPr>
            <w:rFonts w:ascii="Cambria Math" w:hAnsi="Cambria Math"/>
          </m:rPr>
          <m:t> N(d) = \text{round}\left(N_{min} + \frac{d_{far} - d}{d_{far} - d_{term}}(N_{max} - N_{min})\right) </m:t>
        </m:r>
      </m:oMath>
      <w:r>
        <w:t xml:space="preserve">式中，设最大预测步长 </w:t>
      </w:r>
      <m:oMath>
        <m:r>
          <m:rPr>
            <w:rFonts w:ascii="Cambria Math" w:hAnsi="Cambria Math"/>
          </m:rPr>
          <m:t> N_{max}=30 </m:t>
        </m:r>
      </m:oMath>
      <w:r>
        <w:t>，使算法能够获得足够长的预见窗口，避免控制指令因仓促响应而产生超调或剧烈震荡。末端自主着陆区（</w:t>
      </w:r>
      <m:oMath>
        <m:r>
          <m:rPr>
            <w:rFonts w:ascii="Cambria Math" w:hAnsi="Cambria Math"/>
          </m:rPr>
          <m:t> d \le d_{term} </m:t>
        </m:r>
      </m:oMath>
      <w:r>
        <w:t xml:space="preserve">）： 此时无人机进入降落甲板上方的撞击敏感区，随时准备执行触地着艇动作。在此区域，瞬时的海风阵风或甲板突变摆动是引发撞击事故的核心风险，系统要求控制回路具备极高的控制响应频次（例如从 20Hz 提升至 50Hz 以上）。为了在算力受限的嵌入式板卡上实现微秒级/低毫秒级的控制响应，系统将预测步长果断压缩至较小的末端数值 </w:t>
      </w:r>
      <m:oMath>
        <m:r>
          <m:rPr>
            <w:rFonts w:ascii="Cambria Math" w:hAnsi="Cambria Math"/>
          </m:rPr>
          <m:t> N = N_{term} </m:t>
        </m:r>
      </m:oMath>
      <w:r>
        <w:t xml:space="preserve">（例如 </w:t>
      </w:r>
      <m:oMath>
        <m:r>
          <m:rPr>
            <w:rFonts w:ascii="Cambria Math" w:hAnsi="Cambria Math"/>
          </m:rPr>
          <m:t> N_{term}=8 </m:t>
        </m:r>
      </m:oMath>
      <w:r>
        <w:t xml:space="preserve">），以此大幅缩短矩阵求逆时间，确保单次控制指令的解算延迟在 2ms 以内，实现超高频、超低延迟的末端锁紧控制。步骤 4.3：轻量化二次型代价函数凸优化求解基于步骤 4.1 解耦后的标称运动学方程，在当前时刻 </w:t>
      </w:r>
      <m:oMath>
        <m:r>
          <m:rPr>
            <w:rFonts w:ascii="Cambria Math" w:hAnsi="Cambria Math"/>
          </m:rPr>
          <m:t> t_k </m:t>
        </m:r>
      </m:oMath>
      <w:r>
        <w:t xml:space="preserve">，构建无人机相对于未来预测甲板轨迹的相对跟踪误差向量 </w:t>
      </w:r>
      <m:oMath>
        <m:r>
          <m:rPr>
            <w:rFonts w:ascii="Cambria Math" w:hAnsi="Cambria Math"/>
          </m:rPr>
          <m:t> \mathbf{e}_j = \mathbf{x}_{UAV,j} - \mathbf{x}_{deck,j} </m:t>
        </m:r>
      </m:oMath>
      <w:r>
        <w:t xml:space="preserve">。本发明在每个控制周期内，在线构建并求解如下轻量化二次型目标代价函数 </w:t>
      </w:r>
      <m:oMath>
        <m:r>
          <m:rPr>
            <w:rFonts w:ascii="Cambria Math" w:hAnsi="Cambria Math"/>
          </m:rPr>
          <m:t> J </m:t>
        </m:r>
      </m:oMath>
      <w:r>
        <w:t>：</w:t>
      </w:r>
      <m:oMath>
        <m:r>
          <m:rPr>
            <w:rFonts w:ascii="Cambria Math" w:hAnsi="Cambria Math"/>
          </m:rPr>
          <m:t> \min_{\mathbf{U}} J = \sum_{j=1}^{N} \left( \|\mathbf{e}_{k+j}\|_{\mathbf{Q}}^2 + \|\mathbf{u}_{k+j-1}\|_{\mathbf{R}}^2 + \|\Delta \mathbf{u}_{k+j-1}\|_{\mathbf{S}}^2 \right) </m:t>
        </m:r>
      </m:oMath>
      <m:oMath>
        <m:r>
          <m:rPr>
            <w:rFonts w:ascii="Cambria Math" w:hAnsi="Cambria Math"/>
          </m:rPr>
          <m:t> \text{s.t.} \quad \mathbf{u}_{min} \le \mathbf{u}_{k+j-1} \le \mathbf{u}_{max} </m:t>
        </m:r>
      </m:oMath>
      <m:oMath>
        <m:r>
          <m:rPr>
            <w:rFonts w:ascii="Cambria Math" w:hAnsi="Cambria Math"/>
          </m:rPr>
          <m:t> \Delta \mathbf{u}_{min} \le \Delta \mathbf{u}_{k+j-1} \le \Delta \mathbf{u}_{max} </m:t>
        </m:r>
      </m:oMath>
      <m:oMath>
        <m:r>
          <m:rPr>
            <w:rFonts w:ascii="Cambria Math" w:hAnsi="Cambria Math"/>
          </m:rPr>
          <m:t> \mathbf{y}_{min} \le \mathbf{C}\mathbf{e}_{k+j} \le \mathbf{y}_{max} </m:t>
        </m:r>
      </m:oMath>
      <w:r>
        <w:t>矩阵物理含义： 式中，</w:t>
      </w:r>
      <m:oMath>
        <m:r>
          <m:rPr>
            <w:rFonts w:ascii="Cambria Math" w:hAnsi="Cambria Math"/>
          </m:rPr>
          <m:t> \mathbf{Q} </m:t>
        </m:r>
      </m:oMath>
      <w:r>
        <w:t xml:space="preserve"> 为状态跟踪误差权重矩阵，用于约束无人机向甲板靠拢的相对偏差；</w:t>
      </w:r>
      <m:oMath>
        <m:r>
          <m:rPr>
            <w:rFonts w:ascii="Cambria Math" w:hAnsi="Cambria Math"/>
          </m:rPr>
          <m:t> \mathbf{R} </m:t>
        </m:r>
      </m:oMath>
      <w:r>
        <w:t xml:space="preserve"> 为控制输入权重矩阵，用于限制油门绝对开度与姿态角大小，防止电机过载；</w:t>
      </w:r>
      <m:oMath>
        <m:r>
          <m:rPr>
            <w:rFonts w:ascii="Cambria Math" w:hAnsi="Cambria Math"/>
          </m:rPr>
          <m:t> \mathbf{S} </m:t>
        </m:r>
      </m:oMath>
      <w:r>
        <w:t xml:space="preserve"> 为控制增量权重矩阵，用于平滑相邻控制周期之间的动作，防止出现由于突变指令导致的无人机机体剧烈抖动。二次型凸转化（QP转换）： 由于甲板预测运动轨迹 </w:t>
      </w:r>
      <m:oMath>
        <m:r>
          <m:rPr>
            <w:rFonts w:ascii="Cambria Math" w:hAnsi="Cambria Math"/>
          </m:rPr>
          <m:t> \mathbf{X}_{deck} </m:t>
        </m:r>
      </m:oMath>
      <w:r>
        <w:t xml:space="preserve"> 在该优化周期内已被视为常数矩阵，上述包含状态约束、输入饱和限制的控制问题可被严格转化为标准的凸二次规划（Quadratic Programming, QP）问题：</w:t>
      </w:r>
      <m:oMath>
        <m:r>
          <m:rPr>
            <w:rFonts w:ascii="Cambria Math" w:hAnsi="Cambria Math"/>
          </m:rPr>
          <m:t> \min_{\mathbf{U}} \frac{1}{2}\mathbf{U}^T \mathbf{M} \mathbf{U} + \mathbf{G}^T \mathbf{U} \quad \text{s.t.} \quad \mathbf{A}_{ineq}\mathbf{U} \le \mathbf{B}_{ineq} </m:t>
        </m:r>
      </m:oMath>
      <w:r>
        <w:t>式中，</w:t>
      </w:r>
      <m:oMath>
        <m:r>
          <m:rPr>
            <w:rFonts w:ascii="Cambria Math" w:hAnsi="Cambria Math"/>
          </m:rPr>
          <m:t> \mathbf{U} = [\mathbf{u}_k^T, \mathbf{u}_{k+1}^T, \dots, \mathbf{u}_{k+N-1}^T]^T </m:t>
        </m:r>
      </m:oMath>
      <w:r>
        <w:t xml:space="preserve"> 为待求解的未来控制输入序列；</w:t>
      </w:r>
      <m:oMath>
        <m:r>
          <m:rPr>
            <w:rFonts w:ascii="Cambria Math" w:hAnsi="Cambria Math"/>
          </m:rPr>
          <m:t> \mathbf{M} </m:t>
        </m:r>
      </m:oMath>
      <w:r>
        <w:t xml:space="preserve"> 为由于系统线性化产生的正定海森（Hessian）矩阵；</w:t>
      </w:r>
      <m:oMath>
        <m:r>
          <m:rPr>
            <w:rFonts w:ascii="Cambria Math" w:hAnsi="Cambria Math"/>
          </m:rPr>
          <m:t> \mathbf{G} </m:t>
        </m:r>
      </m:oMath>
      <w:r>
        <w:t xml:space="preserve"> 为包含当前跟踪误差与甲板预测前馈项的梯度向量。在线快速求解与指令输出： 利用边缘计算板卡上内嵌的轻量化凸优化在线求解器（例如基于算子分裂法的 OSQP 求解器或基于有效集法的 qpOASES 求解器），对该标准 QP 问题进行高效迭代计算。求解器在 2-5ms 内快速收敛并输出最优控制输入序列 </w:t>
      </w:r>
      <m:oMath>
        <m:r>
          <m:rPr>
            <w:rFonts w:ascii="Cambria Math" w:hAnsi="Cambria Math"/>
          </m:rPr>
          <m:t> \mathbf{U}^* </m:t>
        </m:r>
      </m:oMath>
      <w:r>
        <w:t xml:space="preserve">。系统仅提取所述最优序列中的第一个控制元素 </w:t>
      </w:r>
      <m:oMath>
        <m:r>
          <m:rPr>
            <w:rFonts w:ascii="Cambria Math" w:hAnsi="Cambria Math"/>
          </m:rPr>
          <m:t> \mathbf{u}_k^* </m:t>
        </m:r>
      </m:oMath>
      <w:r>
        <w:t>，该元素直接映射为无人机的总距油门增量指令与三轴姿态角速度/角度控制指令。将该控制指令通过机载通信总线（如串口、CAN总线）实时发送至无人机的底层飞控微处理器，直接驱动动力执行机构调整螺旋桨转速，实现极低延迟的自适应动态着艇闭环。</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1"/>
      </w:tblGrid>
      <w:tr w14:paraId="1B5B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1" w:type="dxa"/>
          </w:tcPr>
          <w:p w14:paraId="0C9E63DD">
            <w:pPr>
              <w:pStyle w:val="61"/>
              <w:spacing w:line="360" w:lineRule="auto"/>
              <w:rPr>
                <w:rFonts w:hint="eastAsia" w:ascii="宋体"/>
                <w:b/>
                <w:sz w:val="28"/>
                <w:highlight w:val="none"/>
                <w:vertAlign w:val="baseline"/>
              </w:rPr>
            </w:pPr>
            <w:r>
              <w:rPr>
                <w:rFonts w:hint="eastAsia" w:ascii="宋体"/>
                <w:b/>
                <w:sz w:val="28"/>
                <w:highlight w:val="none"/>
                <w:vertAlign w:val="baseline"/>
              </w:rPr>
              <w:t>graph TD</w:t>
            </w:r>
          </w:p>
          <w:p w14:paraId="19F98CA7">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样式定义</w:t>
            </w:r>
          </w:p>
          <w:p w14:paraId="5104C793">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classDef input fill:#e3f2fd,stroke:#1565c0,stroke-width:1px;</w:t>
            </w:r>
          </w:p>
          <w:p w14:paraId="15439C7E">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classDef moduleC fill:#f9fbe7,stroke:#827717,stroke-width:2px,stroke-dasharray: 5 5;</w:t>
            </w:r>
          </w:p>
          <w:p w14:paraId="531C8BD9">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classDef step fill:#fff3e0,stroke:#e65100,stroke-width:1px;</w:t>
            </w:r>
          </w:p>
          <w:p w14:paraId="43EC3B05">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classDef output fill:#e8f5e9,stroke:#2e7d32,stroke-width:1px;</w:t>
            </w:r>
          </w:p>
          <w:p w14:paraId="4B5A31D0">
            <w:pPr>
              <w:pStyle w:val="61"/>
              <w:spacing w:line="360" w:lineRule="auto"/>
              <w:rPr>
                <w:rFonts w:hint="eastAsia" w:ascii="宋体"/>
                <w:b/>
                <w:sz w:val="28"/>
                <w:highlight w:val="none"/>
                <w:vertAlign w:val="baseline"/>
              </w:rPr>
            </w:pPr>
          </w:p>
          <w:p w14:paraId="1A37761F">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外部输入</w:t>
            </w:r>
          </w:p>
          <w:p w14:paraId="42B47FE6">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In_State([模块B输入:&lt;br/&gt;平滑 6-DOF 融合状态]):::input</w:t>
            </w:r>
          </w:p>
          <w:p w14:paraId="15349DB6">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In_Dist([传感器/解算输入:&lt;br/&gt;相对空间距离 d]):::input</w:t>
            </w:r>
          </w:p>
          <w:p w14:paraId="17990369">
            <w:pPr>
              <w:pStyle w:val="61"/>
              <w:spacing w:line="360" w:lineRule="auto"/>
              <w:rPr>
                <w:rFonts w:hint="eastAsia" w:ascii="宋体"/>
                <w:b/>
                <w:sz w:val="28"/>
                <w:highlight w:val="none"/>
                <w:vertAlign w:val="baseline"/>
              </w:rPr>
            </w:pPr>
          </w:p>
          <w:p w14:paraId="46926D29">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模块C内部逻辑</w:t>
            </w:r>
          </w:p>
          <w:p w14:paraId="091E5CC5">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subgraph ModC [模块C: 自适应轻量化模型预测控制]</w:t>
            </w:r>
          </w:p>
          <w:p w14:paraId="4556E9F0">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direction TB</w:t>
            </w:r>
          </w:p>
          <w:p w14:paraId="4B8B74CF">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w:t>
            </w:r>
          </w:p>
          <w:p w14:paraId="523B9E3F">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Step1[步骤 4.1: 动态甲板运动外推与状态解耦&lt;br/&gt;利用历史状态预测未来 N 步甲板运动包络线 X_deck]:::step</w:t>
            </w:r>
          </w:p>
          <w:p w14:paraId="382F95B9">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Step2[步骤 4.2: 基于相对距离的自适应预测时域调整&lt;br/&gt;根据所处空间区域动态计算求解步长 N]:::step</w:t>
            </w:r>
          </w:p>
          <w:p w14:paraId="41E5D381">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Step3[步骤 4.3: 轻量化二次型代价函数凸优化求解&lt;br/&gt;将复杂非线性约束解耦为标准 QP 问题并快速迭代]:::step</w:t>
            </w:r>
          </w:p>
          <w:p w14:paraId="08F54207">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w:t>
            </w:r>
          </w:p>
          <w:p w14:paraId="6B47D623">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Step1 --&gt;|输出预测前馈量 X_deck| Step3</w:t>
            </w:r>
          </w:p>
          <w:p w14:paraId="41AB8EC3">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Step2 --&gt;|输出动态预测时域 N| Step3</w:t>
            </w:r>
          </w:p>
          <w:p w14:paraId="2FF52FFE">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end</w:t>
            </w:r>
          </w:p>
          <w:p w14:paraId="04667577">
            <w:pPr>
              <w:pStyle w:val="61"/>
              <w:spacing w:line="360" w:lineRule="auto"/>
              <w:rPr>
                <w:rFonts w:hint="eastAsia" w:ascii="宋体"/>
                <w:b/>
                <w:sz w:val="28"/>
                <w:highlight w:val="none"/>
                <w:vertAlign w:val="baseline"/>
              </w:rPr>
            </w:pPr>
          </w:p>
          <w:p w14:paraId="02EA9546">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外部输出</w:t>
            </w:r>
          </w:p>
          <w:p w14:paraId="6BE2FFB2">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Out_Ctrl([输出:&lt;br/&gt;最优油门与三轴姿态控制指令]):::output</w:t>
            </w:r>
          </w:p>
          <w:p w14:paraId="562A900C">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FlyCtrl[无人机底层飞控微处理器&lt;br/&gt;执行闭环物理驱动]:::output</w:t>
            </w:r>
          </w:p>
          <w:p w14:paraId="621F6C56">
            <w:pPr>
              <w:pStyle w:val="61"/>
              <w:spacing w:line="360" w:lineRule="auto"/>
              <w:rPr>
                <w:rFonts w:hint="eastAsia" w:ascii="宋体"/>
                <w:b/>
                <w:sz w:val="28"/>
                <w:highlight w:val="none"/>
                <w:vertAlign w:val="baseline"/>
              </w:rPr>
            </w:pPr>
          </w:p>
          <w:p w14:paraId="1DAB6492">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 连接关系</w:t>
            </w:r>
          </w:p>
          <w:p w14:paraId="771D9D76">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In_State --&gt; Step1</w:t>
            </w:r>
          </w:p>
          <w:p w14:paraId="342C835A">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In_Dist --&gt; Step2</w:t>
            </w:r>
          </w:p>
          <w:p w14:paraId="3143621D">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Step3 --&gt; Out_Ctrl</w:t>
            </w:r>
          </w:p>
          <w:p w14:paraId="5CBC812E">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Out_Ctrl --&gt; FlyCtrl</w:t>
            </w:r>
          </w:p>
          <w:p w14:paraId="745ECB6F">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w:t>
            </w:r>
          </w:p>
          <w:p w14:paraId="26D6DC90">
            <w:pPr>
              <w:pStyle w:val="61"/>
              <w:spacing w:line="360" w:lineRule="auto"/>
              <w:rPr>
                <w:rFonts w:hint="eastAsia" w:ascii="宋体"/>
                <w:b/>
                <w:sz w:val="28"/>
                <w:highlight w:val="none"/>
                <w:vertAlign w:val="baseline"/>
              </w:rPr>
            </w:pPr>
            <w:r>
              <w:rPr>
                <w:rFonts w:hint="eastAsia" w:ascii="宋体"/>
                <w:b/>
                <w:sz w:val="28"/>
                <w:highlight w:val="none"/>
                <w:vertAlign w:val="baseline"/>
              </w:rPr>
              <w:t xml:space="preserve">    class ModC moduleC;</w:t>
            </w:r>
          </w:p>
        </w:tc>
      </w:tr>
    </w:tbl>
    <w:p w14:paraId="22A203A8">
      <w:pPr>
        <w:pStyle w:val="41"/>
        <w:spacing w:line="360" w:lineRule="auto"/>
        <w:ind w:firstLine="420" w:firstLineChars="200"/>
        <w:rPr>
          <w:szCs w:val="21"/>
        </w:rPr>
      </w:pPr>
    </w:p>
    <w:p w14:paraId="532D2A15">
      <w:pPr>
        <w:pStyle w:val="113"/>
        <w:rPr>
          <w:i/>
        </w:rPr>
      </w:pPr>
      <w:r>
        <w:tab/>
      </w:r>
      <w:r>
        <w:rPr>
          <w:rFonts w:hint="eastAsia" w:ascii="宋体"/>
          <w:b/>
          <w:sz w:val="28"/>
        </w:rPr>
        <w:t>4、本发明与现有技术相比所具有的优点及效果（即克服了现有技术的什么缺点），需要与第2部分的发明目的及第3部分的技术方案相对应，必要时给出实验数据。</w:t>
      </w:r>
    </w:p>
    <w:p w14:paraId="6F8A7278">
      <w:pPr>
        <w:pStyle w:val="12"/>
        <w:keepNext w:val="0"/>
        <w:keepLines w:val="0"/>
        <w:widowControl/>
        <w:suppressLineNumbers w:val="0"/>
        <w:spacing w:before="0" w:beforeAutospacing="0" w:after="0" w:afterAutospacing="0"/>
        <w:ind w:left="0" w:right="0" w:firstLine="0"/>
        <w:rPr>
          <w:sz w:val="24"/>
          <w:szCs w:val="24"/>
        </w:rPr>
      </w:pPr>
      <w:r>
        <w:rPr>
          <w:rFonts w:ascii="微软雅黑" w:hAnsi="微软雅黑" w:eastAsia="微软雅黑" w:cs="微软雅黑"/>
          <w:b/>
          <w:bCs/>
          <w:color w:val="171A1D"/>
          <w:sz w:val="24"/>
          <w:szCs w:val="24"/>
        </w:rPr>
        <w:t>4、本发明与现有技术相比所具有的优点及效果</w:t>
      </w:r>
    </w:p>
    <w:p w14:paraId="5B96771F">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color w:val="171A1D"/>
          <w:sz w:val="24"/>
          <w:szCs w:val="24"/>
        </w:rPr>
        <w:t>本发明与现有技术相比，克服了传统视觉感知在低照度环境下失效、机载边缘计算算力不足导致推理延迟过高、以及非线性预测控制强耦合导致末端着艇指令滞后等技术缺陷，取得了以下显著的技术效果：</w:t>
      </w:r>
    </w:p>
    <w:p w14:paraId="13ED9487">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b/>
          <w:bCs/>
          <w:color w:val="171A1D"/>
          <w:sz w:val="24"/>
          <w:szCs w:val="24"/>
        </w:rPr>
        <w:t>4.1 感知轻量化：以特征级跨模态融合替代像素级全图增强，显著降低浮点运算量</w:t>
      </w:r>
    </w:p>
    <w:p w14:paraId="3134750F">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color w:val="171A1D"/>
          <w:sz w:val="24"/>
          <w:szCs w:val="24"/>
        </w:rPr>
        <w:t>针对现有技术中传统深度学习低照度增强网络浮点运算量过大的问题，本发明采用深度可分离卷积双支路网络替代标准二维卷积。由深度卷积（Depthwise Convolution）与逐点卷积（Pointwise Convolution）组合而成的轻量化卷积算子，其浮点运算量相较于标准二维卷积的比值满足：</w:t>
      </w:r>
    </w:p>
    <w:p w14:paraId="35848BCA">
      <w:pPr>
        <w:pStyle w:val="12"/>
        <w:keepNext w:val="0"/>
        <w:keepLines w:val="0"/>
        <w:widowControl/>
        <w:suppressLineNumbers w:val="0"/>
        <w:spacing w:before="0" w:beforeAutospacing="0" w:after="140" w:afterAutospacing="0" w:line="40" w:lineRule="atLeast"/>
        <w:ind w:left="0" w:right="0" w:firstLine="0"/>
        <w:rPr>
          <w:sz w:val="24"/>
          <w:szCs w:val="24"/>
        </w:rPr>
      </w:pPr>
      <m:oMath>
        <m:r>
          <m:rPr>
            <w:rFonts w:ascii="Cambria Math" w:hAnsi="Cambria Math"/>
          </m:rPr>
          <m:t> \frac{\text{FLOPs}_{light}}{\text{FLOPs}_{std}} = \frac{1}{N} + \frac{1}{D_K^2} </m:t>
        </m:r>
      </m:oMath>
    </w:p>
    <w:p w14:paraId="5B660C06">
      <w:pPr>
        <w:pStyle w:val="12"/>
        <w:keepNext w:val="0"/>
        <w:keepLines w:val="0"/>
        <w:widowControl/>
        <w:suppressLineNumbers w:val="0"/>
        <w:spacing w:before="0" w:beforeAutospacing="0" w:after="140" w:afterAutospacing="0" w:line="40" w:lineRule="atLeast"/>
        <w:ind w:left="0" w:right="0" w:firstLine="0"/>
        <w:rPr>
          <w:sz w:val="24"/>
          <w:szCs w:val="24"/>
        </w:rPr>
      </w:pPr>
      <w:r>
        <w:t xml:space="preserve">其中 </w:t>
      </w:r>
      <m:oMath>
        <m:r>
          <m:rPr>
            <w:rFonts w:ascii="Cambria Math" w:hAnsi="Cambria Math"/>
          </m:rPr>
          <m:t> N </m:t>
        </m:r>
      </m:oMath>
      <w:r>
        <w:t xml:space="preserve"> 为输出通道数，</w:t>
      </w:r>
      <m:oMath>
        <m:r>
          <m:rPr>
            <w:rFonts w:ascii="Cambria Math" w:hAnsi="Cambria Math"/>
          </m:rPr>
          <m:t> D_K </m:t>
        </m:r>
      </m:oMath>
      <w:r>
        <w:t xml:space="preserve"> 为卷积核尺寸。取常用卷积核 </w:t>
      </w:r>
      <m:oMath>
        <m:r>
          <m:rPr>
            <w:rFonts w:ascii="Cambria Math" w:hAnsi="Cambria Math"/>
          </m:rPr>
          <m:t> D_K=3 </m:t>
        </m:r>
      </m:oMath>
      <w:r>
        <w:t>，本发明特征提取层的算力开销和浮点运算量相比于传统庞大网络显著降低。同时，本发明摒弃了对原始图像的像素级全图增强重构，仅在网络中间层进行特征级融合，避免了全分辨率图像通过完整编解码器的冗余计算，极大释放了边缘设备的 CPU/GPU 资源。</w:t>
      </w:r>
    </w:p>
    <w:p w14:paraId="2EEABB58">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color w:val="171A1D"/>
          <w:sz w:val="24"/>
          <w:szCs w:val="24"/>
        </w:rPr>
        <w:t>在低照度环境下，本发明通过自适应通道注意力机制动态调配 RGB 与 IR 模态权重。当环境光照急剧下降时，IR 模态特征权重自动提升，补偿 RGB 通道信噪比的衰减；当遭遇强光眩目干扰时，RGB 模态权重相应下调，避免失效模态的噪声污染有效模态。该机制从根本上克服了现有技术中单可见光在低照度下易失效、单红外缺乏纹理细节且易受海面反光干扰的缺陷。</w:t>
      </w:r>
    </w:p>
    <w:p w14:paraId="4098E7E2">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b/>
          <w:bCs/>
          <w:color w:val="171A1D"/>
          <w:sz w:val="24"/>
          <w:szCs w:val="24"/>
        </w:rPr>
        <w:t>4.2 异步 ESKF 延迟补偿：通过"回溯-更新-重推演"机制消除多源传感器时间戳不对齐导致的状态跳变</w:t>
      </w:r>
    </w:p>
    <w:p w14:paraId="075B8405">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color w:val="171A1D"/>
          <w:sz w:val="24"/>
          <w:szCs w:val="24"/>
        </w:rPr>
        <w:t>针对现有技术中传统扩展卡尔曼滤波（EKF）直接将延迟视觉观测值作为当前时刻数据进行更新所导致的状态估计跳变甚至发散问题，本发明设计了基于滑动历史缓存队列的"回溯-更新-重推演"精确延迟补偿机制。</w:t>
      </w:r>
    </w:p>
    <w:p w14:paraId="1FBE50A9">
      <w:pPr>
        <w:pStyle w:val="12"/>
        <w:keepNext w:val="0"/>
        <w:keepLines w:val="0"/>
        <w:widowControl/>
        <w:suppressLineNumbers w:val="0"/>
        <w:spacing w:before="0" w:beforeAutospacing="0" w:after="140" w:afterAutospacing="0" w:line="40" w:lineRule="atLeast"/>
        <w:ind w:left="0" w:right="0" w:firstLine="0"/>
        <w:rPr>
          <w:sz w:val="24"/>
          <w:szCs w:val="24"/>
        </w:rPr>
      </w:pPr>
      <w:r>
        <w:t xml:space="preserve">具体而言，本发明将误差状态期望值恒为零这一数学特性转化为算力优化策略：在无观测数据到达时，仅对误差状态协方差矩阵 </w:t>
      </w:r>
      <m:oMath>
        <m:r>
          <m:rPr>
            <w:rFonts w:ascii="Cambria Math" w:hAnsi="Cambria Math"/>
          </m:rPr>
          <m:t> \mathbf{P}_k </m:t>
        </m:r>
      </m:oMath>
      <w:r>
        <w:t xml:space="preserve"> 进行低算力开销的稀疏乘法推演，不显式维护误差状态递推值，极大释放了边缘设备的 CPU 资源。当带延迟的视觉观测到达时，系统通过滑动历史缓存队列回溯至视觉实际曝光时刻 </w:t>
      </w:r>
      <m:oMath>
        <m:r>
          <m:rPr>
            <w:rFonts w:ascii="Cambria Math" w:hAnsi="Cambria Math"/>
          </m:rPr>
          <m:t> t_{obs} </m:t>
        </m:r>
      </m:oMath>
      <w:r>
        <w:t xml:space="preserve"> 进行残差修正，随后利用缓存队列中保存的 </w:t>
      </w:r>
      <m:oMath>
        <m:r>
          <m:rPr>
            <w:rFonts w:ascii="Cambria Math" w:hAnsi="Cambria Math"/>
          </m:rPr>
          <m:t> [t_{obs}, t_{curr}] </m:t>
        </m:r>
      </m:oMath>
      <w:r>
        <w:t xml:space="preserve"> 区间内的高频 IMU 测量数据快速重推演至当前时刻。该机制在数学机理上完全消除了因传感器计算延迟带来的空间错位误差，避免了传统 EKF 在视觉更新时刻的状态跳变。</w:t>
      </w:r>
    </w:p>
    <w:p w14:paraId="2AE05F25">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b/>
          <w:bCs/>
          <w:color w:val="171A1D"/>
          <w:sz w:val="24"/>
          <w:szCs w:val="24"/>
        </w:rPr>
        <w:t>4.3 自适应轻量化 MPC：将非线性非凸优化转化为线性凸优化，实现高频低延迟控制</w:t>
      </w:r>
    </w:p>
    <w:p w14:paraId="4EB8EAB2">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color w:val="171A1D"/>
          <w:sz w:val="24"/>
          <w:szCs w:val="24"/>
        </w:rPr>
        <w:t>针对现有技术中非线性模型预测控制（NMPC）将无人机 6-DOF 动力学模型与无人艇 6-DOF 运动模型强耦合在一个目标代价函数中进行滚动优化，导致矩阵求逆与迭代求解计算量呈指数级增长的问题，本发明通过以下两项关键技术实现控制端的轻量化：</w:t>
      </w:r>
    </w:p>
    <w:p w14:paraId="09058D9E">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color w:val="171A1D"/>
          <w:sz w:val="24"/>
          <w:szCs w:val="24"/>
        </w:rPr>
        <w:t>（1）</w:t>
      </w:r>
      <w:r>
        <w:rPr>
          <w:rFonts w:hint="eastAsia" w:ascii="微软雅黑" w:hAnsi="微软雅黑" w:eastAsia="微软雅黑" w:cs="微软雅黑"/>
          <w:b/>
          <w:bCs/>
          <w:color w:val="171A1D"/>
          <w:sz w:val="24"/>
          <w:szCs w:val="24"/>
        </w:rPr>
        <w:t>甲板运动超前外推解耦</w:t>
      </w:r>
      <w:r>
        <w:rPr>
          <w:rFonts w:hint="eastAsia" w:ascii="微软雅黑" w:hAnsi="微软雅黑" w:eastAsia="微软雅黑" w:cs="微软雅黑"/>
          <w:color w:val="171A1D"/>
          <w:sz w:val="24"/>
          <w:szCs w:val="24"/>
        </w:rPr>
        <w:t>：利用前级滤波器的输出信息，将动态甲板的未来轨迹提前预测并作为已知的前馈量输入，使得控制器在进行未来状态推演时，无需将复杂的无人艇运动方程写入状态转移矩阵，从而将原有的非线性相对运动控制问题完全解耦为无人机相对于已知移动基准的凸优化跟踪规划问题。</w:t>
      </w:r>
    </w:p>
    <w:p w14:paraId="0165C2AA">
      <w:pPr>
        <w:pStyle w:val="12"/>
        <w:keepNext w:val="0"/>
        <w:keepLines w:val="0"/>
        <w:widowControl/>
        <w:suppressLineNumbers w:val="0"/>
        <w:spacing w:before="0" w:beforeAutospacing="0" w:after="140" w:afterAutospacing="0" w:line="40" w:lineRule="atLeast"/>
        <w:ind w:left="0" w:right="0" w:firstLine="0"/>
        <w:rPr>
          <w:sz w:val="24"/>
          <w:szCs w:val="24"/>
        </w:rPr>
      </w:pPr>
      <w:r>
        <w:t xml:space="preserve">（2）基于相对距离的自适应预测时域调整：MPC 的单次在线求解耗时与预测步长 </w:t>
      </w:r>
      <m:oMath>
        <m:r>
          <m:rPr>
            <w:rFonts w:ascii="Cambria Math" w:hAnsi="Cambria Math"/>
          </m:rPr>
          <m:t> N </m:t>
        </m:r>
      </m:oMath>
      <w:r>
        <w:t xml:space="preserve"> 呈非线性三次方关系（计算复杂度为 </w:t>
      </w:r>
      <m:oMath>
        <m:r>
          <m:rPr>
            <w:rFonts w:ascii="Cambria Math" w:hAnsi="Cambria Math"/>
          </m:rPr>
          <m:t> \mathcal{O}(N^3) </m:t>
        </m:r>
      </m:oMath>
      <w:r>
        <w:t xml:space="preserve">）。本发明根据无人机与甲板的实时相对距离 </w:t>
      </w:r>
      <m:oMath>
        <m:r>
          <m:rPr>
            <w:rFonts w:ascii="Cambria Math" w:hAnsi="Cambria Math"/>
          </m:rPr>
          <m:t> d </m:t>
        </m:r>
      </m:oMath>
      <w:r>
        <w:t xml:space="preserve"> 动态调配算力开销：远距离航向引导区设置较小的预测步长以释放算力资源；近距离跟踪伴飞区增大预测步长以完整覆盖海浪摆动周期；末端自主着陆区果断压缩预测步长以大幅缩短矩阵求逆时间，确保控制回路具备极高的响应频次。</w:t>
      </w:r>
    </w:p>
    <w:p w14:paraId="0496F45D">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color w:val="171A1D"/>
          <w:sz w:val="24"/>
          <w:szCs w:val="24"/>
        </w:rPr>
        <w:t>（3）</w:t>
      </w:r>
      <w:r>
        <w:rPr>
          <w:rFonts w:hint="eastAsia" w:ascii="微软雅黑" w:hAnsi="微软雅黑" w:eastAsia="微软雅黑" w:cs="微软雅黑"/>
          <w:b/>
          <w:bCs/>
          <w:color w:val="171A1D"/>
          <w:sz w:val="24"/>
          <w:szCs w:val="24"/>
        </w:rPr>
        <w:t>二次型凸转化（QP 转换）</w:t>
      </w:r>
      <w:r>
        <w:rPr>
          <w:rFonts w:hint="eastAsia" w:ascii="微软雅黑" w:hAnsi="微软雅黑" w:eastAsia="微软雅黑" w:cs="微软雅黑"/>
          <w:color w:val="171A1D"/>
          <w:sz w:val="24"/>
          <w:szCs w:val="24"/>
        </w:rPr>
        <w:t>：由于甲板预测运动轨迹在优化周期内被视为已知量，上述包含状态约束、输入饱和限制的控制问题可被严格转化为标准的凸二次规划（QP）问题。利用边缘计算板卡上内嵌的轻量化凸优化在线求解器（如 OSQP 或 qpOASES），可在极低延迟内快速收敛并输出最优控制序列。该方案从根本上克服了传统 NMPC 在机载有限算力下的"计算爆炸"问题。</w:t>
      </w:r>
    </w:p>
    <w:p w14:paraId="1DADF62A">
      <w:pPr>
        <w:pStyle w:val="12"/>
        <w:keepNext w:val="0"/>
        <w:keepLines w:val="0"/>
        <w:widowControl/>
        <w:suppressLineNumbers w:val="0"/>
        <w:spacing w:before="0" w:beforeAutospacing="0" w:after="140" w:afterAutospacing="0" w:line="40" w:lineRule="atLeast"/>
        <w:ind w:left="0" w:right="0" w:firstLine="0"/>
        <w:rPr>
          <w:sz w:val="24"/>
          <w:szCs w:val="24"/>
        </w:rPr>
      </w:pPr>
      <w:r>
        <w:rPr>
          <w:rFonts w:hint="eastAsia" w:ascii="微软雅黑" w:hAnsi="微软雅黑" w:eastAsia="微软雅黑" w:cs="微软雅黑"/>
          <w:b/>
          <w:bCs/>
          <w:color w:val="171A1D"/>
          <w:sz w:val="24"/>
          <w:szCs w:val="24"/>
        </w:rPr>
        <w:t>4.4 系统级协同效果</w:t>
      </w:r>
    </w:p>
    <w:p w14:paraId="6A6A98A5">
      <w:pPr>
        <w:pStyle w:val="12"/>
        <w:keepNext w:val="0"/>
        <w:keepLines w:val="0"/>
        <w:widowControl/>
        <w:suppressLineNumbers w:val="0"/>
        <w:spacing w:before="0" w:beforeAutospacing="0" w:after="0" w:afterAutospacing="0" w:line="40" w:lineRule="atLeast"/>
        <w:ind w:left="0" w:right="0" w:firstLine="0"/>
        <w:rPr>
          <w:sz w:val="24"/>
          <w:szCs w:val="24"/>
        </w:rPr>
      </w:pPr>
      <w:r>
        <w:rPr>
          <w:rFonts w:hint="eastAsia" w:ascii="微软雅黑" w:hAnsi="微软雅黑" w:eastAsia="微软雅黑" w:cs="微软雅黑"/>
          <w:color w:val="171A1D"/>
          <w:sz w:val="24"/>
          <w:szCs w:val="24"/>
        </w:rPr>
        <w:t>本发明将轻量化跨模态感知、异步 ESKF 延迟补偿与自适应轻量化 MPC 三者在统一的机载边缘计算平台上协同部署。该方法兼顾了深度学习的强感知能力与传统滤波的高实时性，在机载受限算力下实现了低照度高动态海况中的精准着艇，具有工程应用价值。</w:t>
      </w:r>
    </w:p>
    <w:p w14:paraId="52DF6704">
      <w:pPr>
        <w:pStyle w:val="41"/>
        <w:spacing w:line="360" w:lineRule="auto"/>
        <w:ind w:firstLine="420" w:firstLineChars="200"/>
        <w:rPr>
          <w:szCs w:val="21"/>
        </w:rPr>
      </w:pPr>
    </w:p>
    <w:sectPr>
      <w:headerReference r:id="rId6" w:type="first"/>
      <w:headerReference r:id="rId5" w:type="default"/>
      <w:footerReference r:id="rId7" w:type="default"/>
      <w:pgSz w:w="11900" w:h="16832"/>
      <w:pgMar w:top="1440" w:right="1355" w:bottom="1157" w:left="1440" w:header="646" w:footer="646"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6F03A">
    <w:pPr>
      <w:pStyle w:val="62"/>
      <w:tabs>
        <w:tab w:val="center" w:pos="4558"/>
        <w:tab w:val="right" w:pos="9116"/>
      </w:tabs>
      <w:spacing w:line="480" w:lineRule="auto"/>
      <w:rPr>
        <w:sz w:val="28"/>
      </w:rPr>
    </w:pPr>
  </w:p>
  <w:p w14:paraId="13CAA6E8">
    <w:pPr>
      <w:pStyle w:val="61"/>
      <w:tabs>
        <w:tab w:val="center" w:pos="4558"/>
        <w:tab w:val="right" w:pos="9116"/>
      </w:tabs>
      <w:rPr>
        <w:sz w:val="18"/>
      </w:rPr>
    </w:pPr>
    <w:r>
      <w:fldChar w:fldCharType="begin"/>
    </w:r>
    <w:r>
      <w:instrText xml:space="preserve">date \@ "yyyy-M-d" \* MERGEFORMAT</w:instrText>
    </w:r>
    <w:r>
      <w:fldChar w:fldCharType="separate"/>
    </w:r>
    <w:r>
      <w:t>2026-6-5</w:t>
    </w:r>
    <w:r>
      <w:fldChar w:fldCharType="end"/>
    </w:r>
    <w:r>
      <w:rPr>
        <w:sz w:val="18"/>
      </w:rPr>
      <w:tab/>
    </w:r>
    <w:r>
      <w:rPr>
        <w:sz w:val="18"/>
      </w:rPr>
      <w:tab/>
    </w:r>
    <w:r>
      <w:rPr>
        <w:rFonts w:hint="eastAsia" w:ascii="宋体"/>
        <w:sz w:val="18"/>
      </w:rPr>
      <w:t>第</w:t>
    </w:r>
    <w:r>
      <w:fldChar w:fldCharType="begin"/>
    </w:r>
    <w:r>
      <w:instrText xml:space="preserve">page  \* MERGEFORMAT</w:instrText>
    </w:r>
    <w:r>
      <w:fldChar w:fldCharType="separate"/>
    </w:r>
    <w:r>
      <w:t>2</w:t>
    </w:r>
    <w:r>
      <w:fldChar w:fldCharType="end"/>
    </w:r>
    <w:r>
      <w:rPr>
        <w:rFonts w:hint="eastAsia" w:ascii="宋体"/>
        <w:sz w:val="18"/>
      </w:rPr>
      <w:t>页，共</w:t>
    </w:r>
    <w:r>
      <w:fldChar w:fldCharType="begin"/>
    </w:r>
    <w:r>
      <w:instrText xml:space="preserve">numpages  \* MERGEFORMAT</w:instrText>
    </w:r>
    <w:r>
      <w:fldChar w:fldCharType="separate"/>
    </w:r>
    <w:r>
      <w:t>2</w:t>
    </w:r>
    <w:r>
      <w:fldChar w:fldCharType="end"/>
    </w:r>
    <w:r>
      <w:rPr>
        <w:rFonts w:hint="eastAsia" w:ascii="宋体"/>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418E0">
    <w:pPr>
      <w:pStyle w:val="11"/>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203">
    <w:pPr>
      <w:pStyle w:val="11"/>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rawingGridVerticalSpacing w:val="104"/>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doNotValidateAgainstSchema/>
  <w:doNotDemarcateInvalidXml/>
  <w:footnotePr>
    <w:footnote w:id="0"/>
    <w:footnote w:id="1"/>
  </w:footnotePr>
  <w:endnotePr>
    <w:endnote w:id="0"/>
    <w:endnote w:id="1"/>
  </w:endnotePr>
  <w:compat>
    <w:spaceForUL/>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829F1"/>
    <w:rsid w:val="000A44E9"/>
    <w:rsid w:val="000C04C5"/>
    <w:rsid w:val="000F11C0"/>
    <w:rsid w:val="00172A27"/>
    <w:rsid w:val="001B37FC"/>
    <w:rsid w:val="00235B82"/>
    <w:rsid w:val="002D41E3"/>
    <w:rsid w:val="002E63B3"/>
    <w:rsid w:val="00347199"/>
    <w:rsid w:val="00347802"/>
    <w:rsid w:val="003A70CD"/>
    <w:rsid w:val="003C1838"/>
    <w:rsid w:val="00423EC0"/>
    <w:rsid w:val="0045646D"/>
    <w:rsid w:val="00464533"/>
    <w:rsid w:val="004C00D8"/>
    <w:rsid w:val="00550A1A"/>
    <w:rsid w:val="005555C7"/>
    <w:rsid w:val="005D2DC9"/>
    <w:rsid w:val="00607CBE"/>
    <w:rsid w:val="00613D43"/>
    <w:rsid w:val="00652CEF"/>
    <w:rsid w:val="006911B5"/>
    <w:rsid w:val="00697C3F"/>
    <w:rsid w:val="007118AD"/>
    <w:rsid w:val="0077564E"/>
    <w:rsid w:val="007E6FB0"/>
    <w:rsid w:val="007F5B2E"/>
    <w:rsid w:val="007F60F2"/>
    <w:rsid w:val="0081078F"/>
    <w:rsid w:val="00813627"/>
    <w:rsid w:val="00846B4D"/>
    <w:rsid w:val="00872563"/>
    <w:rsid w:val="008A454C"/>
    <w:rsid w:val="008C6ED2"/>
    <w:rsid w:val="009147A6"/>
    <w:rsid w:val="00931A49"/>
    <w:rsid w:val="00933C68"/>
    <w:rsid w:val="009902B7"/>
    <w:rsid w:val="009B30A8"/>
    <w:rsid w:val="009C47CE"/>
    <w:rsid w:val="009F3E0D"/>
    <w:rsid w:val="00A12D7F"/>
    <w:rsid w:val="00A202FC"/>
    <w:rsid w:val="00A94055"/>
    <w:rsid w:val="00B441DF"/>
    <w:rsid w:val="00B74796"/>
    <w:rsid w:val="00B838CD"/>
    <w:rsid w:val="00BB0ED1"/>
    <w:rsid w:val="00BC0741"/>
    <w:rsid w:val="00BC1067"/>
    <w:rsid w:val="00BE4559"/>
    <w:rsid w:val="00C90F9F"/>
    <w:rsid w:val="00C92413"/>
    <w:rsid w:val="00CD20AF"/>
    <w:rsid w:val="00CD20E4"/>
    <w:rsid w:val="00D6777B"/>
    <w:rsid w:val="00D77DB0"/>
    <w:rsid w:val="00D83699"/>
    <w:rsid w:val="00D9244B"/>
    <w:rsid w:val="00D92F68"/>
    <w:rsid w:val="00D957EC"/>
    <w:rsid w:val="00E8567A"/>
    <w:rsid w:val="00E95A94"/>
    <w:rsid w:val="00F127A8"/>
    <w:rsid w:val="00F36B01"/>
    <w:rsid w:val="00F70B99"/>
    <w:rsid w:val="00FC6C41"/>
    <w:rsid w:val="00FD1F79"/>
    <w:rsid w:val="02311421"/>
    <w:rsid w:val="03E84175"/>
    <w:rsid w:val="04B70785"/>
    <w:rsid w:val="07016FBD"/>
    <w:rsid w:val="084A1910"/>
    <w:rsid w:val="09BC63DC"/>
    <w:rsid w:val="0DFC36AD"/>
    <w:rsid w:val="0EB9334C"/>
    <w:rsid w:val="0F3330FE"/>
    <w:rsid w:val="12BC165D"/>
    <w:rsid w:val="157E0E4B"/>
    <w:rsid w:val="15B900D5"/>
    <w:rsid w:val="1625665C"/>
    <w:rsid w:val="16314110"/>
    <w:rsid w:val="196640D0"/>
    <w:rsid w:val="199C7AF2"/>
    <w:rsid w:val="1B3E70B3"/>
    <w:rsid w:val="1C197B20"/>
    <w:rsid w:val="1D665CDA"/>
    <w:rsid w:val="1E915832"/>
    <w:rsid w:val="20006AF1"/>
    <w:rsid w:val="206F5F60"/>
    <w:rsid w:val="28F33BD2"/>
    <w:rsid w:val="2AA66A22"/>
    <w:rsid w:val="2DDE64D3"/>
    <w:rsid w:val="2E5F13C2"/>
    <w:rsid w:val="314E47F2"/>
    <w:rsid w:val="33317CF6"/>
    <w:rsid w:val="33F20F2A"/>
    <w:rsid w:val="35DE52C2"/>
    <w:rsid w:val="3736112E"/>
    <w:rsid w:val="38743CBC"/>
    <w:rsid w:val="3A347BA7"/>
    <w:rsid w:val="3D2A5291"/>
    <w:rsid w:val="42E87780"/>
    <w:rsid w:val="45120AE5"/>
    <w:rsid w:val="45C52D84"/>
    <w:rsid w:val="47D519BF"/>
    <w:rsid w:val="482A25E9"/>
    <w:rsid w:val="489B5295"/>
    <w:rsid w:val="48DD58AD"/>
    <w:rsid w:val="49A62E0B"/>
    <w:rsid w:val="4D6D36A4"/>
    <w:rsid w:val="524B3888"/>
    <w:rsid w:val="54263430"/>
    <w:rsid w:val="55CA0F67"/>
    <w:rsid w:val="568B3E47"/>
    <w:rsid w:val="58445001"/>
    <w:rsid w:val="58E14988"/>
    <w:rsid w:val="58E660B8"/>
    <w:rsid w:val="5C5B500F"/>
    <w:rsid w:val="5C6739B4"/>
    <w:rsid w:val="5CCE57E1"/>
    <w:rsid w:val="64DC7C04"/>
    <w:rsid w:val="64EC3F88"/>
    <w:rsid w:val="69823BDB"/>
    <w:rsid w:val="6AE52674"/>
    <w:rsid w:val="6CD429A0"/>
    <w:rsid w:val="6E995ACD"/>
    <w:rsid w:val="6F0E7CBF"/>
    <w:rsid w:val="719552FF"/>
    <w:rsid w:val="71AA1F21"/>
    <w:rsid w:val="74712B54"/>
    <w:rsid w:val="749A217F"/>
    <w:rsid w:val="770E4D00"/>
    <w:rsid w:val="7AC77DFB"/>
    <w:rsid w:val="7C6559F4"/>
    <w:rsid w:val="7DDA2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360" w:lineRule="auto"/>
      <w:jc w:val="both"/>
      <w:textAlignment w:val="baseline"/>
    </w:pPr>
    <w:rPr>
      <w:rFonts w:ascii="Times New Roman" w:hAnsi="Times New Roman" w:eastAsia="宋体" w:cs="Times New Roman"/>
      <w:sz w:val="21"/>
      <w:lang w:val="en-US" w:eastAsia="zh-CN" w:bidi="ar-SA"/>
    </w:rPr>
  </w:style>
  <w:style w:type="paragraph" w:styleId="2">
    <w:name w:val="heading 1"/>
    <w:basedOn w:val="1"/>
    <w:qFormat/>
    <w:uiPriority w:val="0"/>
    <w:pPr>
      <w:spacing w:before="240" w:after="120"/>
      <w:jc w:val="left"/>
      <w:outlineLvl w:val="0"/>
    </w:pPr>
    <w:rPr>
      <w:rFonts w:ascii="Arial" w:hAnsi="Arial"/>
      <w:b/>
      <w:sz w:val="24"/>
    </w:rPr>
  </w:style>
  <w:style w:type="paragraph" w:styleId="3">
    <w:name w:val="heading 2"/>
    <w:basedOn w:val="1"/>
    <w:qFormat/>
    <w:uiPriority w:val="0"/>
    <w:pPr>
      <w:spacing w:before="120"/>
      <w:jc w:val="left"/>
      <w:outlineLvl w:val="1"/>
    </w:pPr>
    <w:rPr>
      <w:rFonts w:ascii="Arial" w:hAnsi="Arial"/>
      <w:b/>
      <w:sz w:val="24"/>
    </w:rPr>
  </w:style>
  <w:style w:type="paragraph" w:styleId="4">
    <w:name w:val="heading 3"/>
    <w:basedOn w:val="1"/>
    <w:qFormat/>
    <w:uiPriority w:val="0"/>
    <w:pPr>
      <w:spacing w:before="105"/>
      <w:outlineLvl w:val="2"/>
    </w:pPr>
    <w:rPr>
      <w:b/>
    </w:rPr>
  </w:style>
  <w:style w:type="paragraph" w:styleId="5">
    <w:name w:val="heading 4"/>
    <w:basedOn w:val="1"/>
    <w:qFormat/>
    <w:uiPriority w:val="0"/>
    <w:pPr>
      <w:spacing w:before="105"/>
      <w:outlineLvl w:val="3"/>
    </w:pPr>
    <w:rPr>
      <w:b/>
    </w:rPr>
  </w:style>
  <w:style w:type="paragraph" w:styleId="6">
    <w:name w:val="heading 5"/>
    <w:basedOn w:val="1"/>
    <w:qFormat/>
    <w:uiPriority w:val="0"/>
    <w:pPr>
      <w:outlineLvl w:val="4"/>
    </w:pPr>
    <w:rPr>
      <w:b/>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rPr>
      <w:rFonts w:eastAsia="黑体" w:asciiTheme="majorHAnsi" w:hAnsiTheme="majorHAnsi" w:cstheme="majorBidi"/>
      <w:sz w:val="20"/>
    </w:rPr>
  </w:style>
  <w:style w:type="paragraph" w:styleId="8">
    <w:name w:val="Body Text"/>
    <w:basedOn w:val="1"/>
    <w:qFormat/>
    <w:uiPriority w:val="0"/>
    <w:pPr>
      <w:spacing w:before="180" w:after="180"/>
    </w:p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pacing w:line="240" w:lineRule="auto"/>
      <w:jc w:val="left"/>
    </w:pPr>
    <w:rPr>
      <w:sz w:val="18"/>
    </w:rPr>
  </w:style>
  <w:style w:type="paragraph" w:styleId="11">
    <w:name w:val="header"/>
    <w:basedOn w:val="1"/>
    <w:qFormat/>
    <w:uiPriority w:val="0"/>
    <w:pPr>
      <w:pBdr>
        <w:bottom w:val="single" w:color="auto" w:sz="6" w:space="1"/>
      </w:pBdr>
      <w:tabs>
        <w:tab w:val="center" w:pos="4153"/>
        <w:tab w:val="right" w:pos="8306"/>
      </w:tabs>
      <w:spacing w:line="240" w:lineRule="auto"/>
      <w:jc w:val="center"/>
    </w:pPr>
    <w:rPr>
      <w:sz w:val="18"/>
    </w:rPr>
  </w:style>
  <w:style w:type="paragraph" w:styleId="12">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3">
    <w:name w:val="Title"/>
    <w:basedOn w:val="1"/>
    <w:qFormat/>
    <w:uiPriority w:val="0"/>
    <w:pPr>
      <w:tabs>
        <w:tab w:val="left" w:pos="0"/>
      </w:tabs>
      <w:spacing w:before="300" w:after="300" w:line="240" w:lineRule="auto"/>
      <w:jc w:val="center"/>
    </w:pPr>
    <w:rPr>
      <w:rFonts w:ascii="Arial" w:hAnsi="Arial"/>
      <w:sz w:val="30"/>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页码 New New New New New New New New New"/>
    <w:basedOn w:val="16"/>
    <w:qFormat/>
    <w:uiPriority w:val="0"/>
  </w:style>
  <w:style w:type="character" w:customStyle="1" w:styleId="18">
    <w:name w:val="页码 New New New"/>
    <w:basedOn w:val="16"/>
    <w:qFormat/>
    <w:uiPriority w:val="0"/>
  </w:style>
  <w:style w:type="character" w:customStyle="1" w:styleId="19">
    <w:name w:val="页码 New New New New New New New New New New New"/>
    <w:basedOn w:val="16"/>
    <w:qFormat/>
    <w:uiPriority w:val="0"/>
  </w:style>
  <w:style w:type="character" w:customStyle="1" w:styleId="20">
    <w:name w:val="页码 New New New New New New New New New New New New New"/>
    <w:basedOn w:val="16"/>
    <w:qFormat/>
    <w:uiPriority w:val="0"/>
  </w:style>
  <w:style w:type="character" w:customStyle="1" w:styleId="21">
    <w:name w:val="页码 New New New New New New New New New New New New New New New New"/>
    <w:basedOn w:val="16"/>
    <w:qFormat/>
    <w:uiPriority w:val="0"/>
  </w:style>
  <w:style w:type="character" w:customStyle="1" w:styleId="22">
    <w:name w:val="页码 New New New New New"/>
    <w:basedOn w:val="16"/>
    <w:uiPriority w:val="0"/>
  </w:style>
  <w:style w:type="character" w:customStyle="1" w:styleId="23">
    <w:name w:val="页码 New New New New New New New New New New New New"/>
    <w:basedOn w:val="16"/>
    <w:qFormat/>
    <w:uiPriority w:val="0"/>
  </w:style>
  <w:style w:type="character" w:customStyle="1" w:styleId="24">
    <w:name w:val="页码 New New New New New New New New"/>
    <w:basedOn w:val="16"/>
    <w:qFormat/>
    <w:uiPriority w:val="0"/>
  </w:style>
  <w:style w:type="character" w:customStyle="1" w:styleId="25">
    <w:name w:val="页码 New New New New New New New New New New New New New New New New New"/>
    <w:basedOn w:val="16"/>
    <w:qFormat/>
    <w:uiPriority w:val="0"/>
  </w:style>
  <w:style w:type="character" w:customStyle="1" w:styleId="26">
    <w:name w:val="页码 New New New New New New New New New New New New New New"/>
    <w:basedOn w:val="16"/>
    <w:qFormat/>
    <w:uiPriority w:val="0"/>
  </w:style>
  <w:style w:type="character" w:customStyle="1" w:styleId="27">
    <w:name w:val="页码 New New New New New New New"/>
    <w:basedOn w:val="16"/>
    <w:qFormat/>
    <w:uiPriority w:val="0"/>
  </w:style>
  <w:style w:type="character" w:customStyle="1" w:styleId="28">
    <w:name w:val="页码 New"/>
    <w:basedOn w:val="16"/>
    <w:qFormat/>
    <w:uiPriority w:val="0"/>
  </w:style>
  <w:style w:type="character" w:customStyle="1" w:styleId="29">
    <w:name w:val="页码 New New New New"/>
    <w:basedOn w:val="16"/>
    <w:qFormat/>
    <w:uiPriority w:val="0"/>
  </w:style>
  <w:style w:type="character" w:customStyle="1" w:styleId="30">
    <w:name w:val="页码 New New New New New New New New New New New New New New New"/>
    <w:basedOn w:val="16"/>
    <w:qFormat/>
    <w:uiPriority w:val="0"/>
  </w:style>
  <w:style w:type="character" w:customStyle="1" w:styleId="31">
    <w:name w:val="页码 New New New New New New New New New New New New New New New New New New"/>
    <w:basedOn w:val="16"/>
    <w:qFormat/>
    <w:uiPriority w:val="0"/>
  </w:style>
  <w:style w:type="character" w:customStyle="1" w:styleId="32">
    <w:name w:val="页码 New New"/>
    <w:basedOn w:val="16"/>
    <w:qFormat/>
    <w:uiPriority w:val="0"/>
  </w:style>
  <w:style w:type="character" w:customStyle="1" w:styleId="33">
    <w:name w:val="页码 New New New New New New"/>
    <w:basedOn w:val="16"/>
    <w:qFormat/>
    <w:uiPriority w:val="0"/>
  </w:style>
  <w:style w:type="character" w:customStyle="1" w:styleId="34">
    <w:name w:val="超链接1"/>
    <w:basedOn w:val="16"/>
    <w:qFormat/>
    <w:uiPriority w:val="0"/>
    <w:rPr>
      <w:color w:val="0000FF"/>
      <w:u w:val="single"/>
    </w:rPr>
  </w:style>
  <w:style w:type="character" w:customStyle="1" w:styleId="35">
    <w:name w:val="页码 New New New New New New New New New New"/>
    <w:basedOn w:val="16"/>
    <w:qFormat/>
    <w:uiPriority w:val="0"/>
  </w:style>
  <w:style w:type="paragraph" w:customStyle="1" w:styleId="36">
    <w:name w:val="正文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7">
    <w:name w:val="????????????¡§??????3?????????¨¬??????????¡§?????????¡§???????????¡§????????????¡ì??????????¡ì???o????????????¨¬??????????¡§?????????¡§?????????????¡§??????????????¡§????o?"/>
    <w:basedOn w:val="1"/>
    <w:qFormat/>
    <w:uiPriority w:val="0"/>
    <w:pPr>
      <w:spacing w:line="240" w:lineRule="auto"/>
      <w:jc w:val="right"/>
    </w:pPr>
  </w:style>
  <w:style w:type="paragraph" w:customStyle="1" w:styleId="38">
    <w:name w:val="页脚 New New New New New New New New New New New"/>
    <w:basedOn w:val="39"/>
    <w:qFormat/>
    <w:uiPriority w:val="0"/>
    <w:pPr>
      <w:tabs>
        <w:tab w:val="center" w:pos="4153"/>
        <w:tab w:val="right" w:pos="8306"/>
      </w:tabs>
      <w:snapToGrid w:val="0"/>
      <w:jc w:val="left"/>
    </w:pPr>
    <w:rPr>
      <w:sz w:val="18"/>
      <w:szCs w:val="18"/>
    </w:rPr>
  </w:style>
  <w:style w:type="paragraph" w:customStyle="1" w:styleId="39">
    <w:name w:val="正文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0">
    <w:name w:val="页脚 New"/>
    <w:basedOn w:val="41"/>
    <w:qFormat/>
    <w:uiPriority w:val="0"/>
    <w:pPr>
      <w:tabs>
        <w:tab w:val="center" w:pos="4153"/>
        <w:tab w:val="right" w:pos="8306"/>
      </w:tabs>
      <w:snapToGrid w:val="0"/>
      <w:jc w:val="left"/>
    </w:pPr>
    <w:rPr>
      <w:sz w:val="18"/>
      <w:szCs w:val="18"/>
    </w:rPr>
  </w:style>
  <w:style w:type="paragraph" w:customStyle="1" w:styleId="41">
    <w:name w:val="正文 New"/>
    <w:link w:val="11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2">
    <w:name w:val="正文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3">
    <w:name w:val="????4"/>
    <w:basedOn w:val="1"/>
    <w:qFormat/>
    <w:uiPriority w:val="0"/>
    <w:pPr>
      <w:spacing w:line="240" w:lineRule="auto"/>
      <w:ind w:left="1193"/>
      <w:jc w:val="left"/>
    </w:pPr>
    <w:rPr>
      <w:rFonts w:ascii="宋体"/>
    </w:rPr>
  </w:style>
  <w:style w:type="paragraph" w:customStyle="1" w:styleId="44">
    <w:name w:val="页脚 New New New New New New New New New"/>
    <w:basedOn w:val="45"/>
    <w:qFormat/>
    <w:uiPriority w:val="0"/>
    <w:pPr>
      <w:tabs>
        <w:tab w:val="center" w:pos="4153"/>
        <w:tab w:val="right" w:pos="8306"/>
      </w:tabs>
      <w:snapToGrid w:val="0"/>
      <w:jc w:val="left"/>
    </w:pPr>
    <w:rPr>
      <w:sz w:val="18"/>
      <w:szCs w:val="18"/>
    </w:rPr>
  </w:style>
  <w:style w:type="paragraph" w:customStyle="1" w:styleId="45">
    <w:name w:val="正文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6">
    <w:name w:val="页脚 New New New New New New"/>
    <w:basedOn w:val="47"/>
    <w:qFormat/>
    <w:uiPriority w:val="0"/>
    <w:pPr>
      <w:tabs>
        <w:tab w:val="center" w:pos="4153"/>
        <w:tab w:val="right" w:pos="8306"/>
      </w:tabs>
      <w:snapToGrid w:val="0"/>
      <w:jc w:val="left"/>
    </w:pPr>
    <w:rPr>
      <w:sz w:val="18"/>
      <w:szCs w:val="18"/>
    </w:rPr>
  </w:style>
  <w:style w:type="paragraph" w:customStyle="1" w:styleId="47">
    <w:name w:val="正文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8">
    <w:name w:val="?????????¨¬??????????¡§?????????¡§???????????¡§????a?????????????¨¬??????????¡§?????????¡§????"/>
    <w:basedOn w:val="1"/>
    <w:qFormat/>
    <w:uiPriority w:val="0"/>
    <w:pPr>
      <w:tabs>
        <w:tab w:val="decimal" w:pos="0"/>
      </w:tabs>
      <w:spacing w:line="240" w:lineRule="auto"/>
    </w:pPr>
    <w:rPr>
      <w:sz w:val="24"/>
    </w:rPr>
  </w:style>
  <w:style w:type="paragraph" w:customStyle="1" w:styleId="49">
    <w:name w:val="页脚 New New New New New New New New New New New New New New New New"/>
    <w:basedOn w:val="50"/>
    <w:qFormat/>
    <w:uiPriority w:val="0"/>
    <w:pPr>
      <w:tabs>
        <w:tab w:val="center" w:pos="4153"/>
        <w:tab w:val="right" w:pos="8306"/>
      </w:tabs>
      <w:snapToGrid w:val="0"/>
      <w:jc w:val="left"/>
    </w:pPr>
    <w:rPr>
      <w:sz w:val="18"/>
      <w:szCs w:val="18"/>
    </w:rPr>
  </w:style>
  <w:style w:type="paragraph" w:customStyle="1" w:styleId="50">
    <w:name w:val="正文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51">
    <w:name w:val="页脚 New New New New New New New New New New New New New New New New New"/>
    <w:basedOn w:val="52"/>
    <w:qFormat/>
    <w:uiPriority w:val="0"/>
    <w:pPr>
      <w:tabs>
        <w:tab w:val="center" w:pos="4153"/>
        <w:tab w:val="right" w:pos="8306"/>
      </w:tabs>
      <w:snapToGrid w:val="0"/>
      <w:jc w:val="left"/>
    </w:pPr>
    <w:rPr>
      <w:sz w:val="18"/>
      <w:szCs w:val="18"/>
    </w:rPr>
  </w:style>
  <w:style w:type="paragraph" w:customStyle="1" w:styleId="52">
    <w:name w:val="正文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53">
    <w:name w:val="????3"/>
    <w:basedOn w:val="1"/>
    <w:qFormat/>
    <w:uiPriority w:val="0"/>
    <w:pPr>
      <w:spacing w:line="240" w:lineRule="auto"/>
      <w:ind w:left="833"/>
      <w:jc w:val="left"/>
    </w:pPr>
  </w:style>
  <w:style w:type="paragraph" w:customStyle="1" w:styleId="54">
    <w:name w:val="正文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55">
    <w:name w:val="正文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56">
    <w:name w:val="正文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57">
    <w:name w:val="正文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58">
    <w:name w:val="正文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59">
    <w:name w:val="????2"/>
    <w:basedOn w:val="1"/>
    <w:uiPriority w:val="0"/>
    <w:pPr>
      <w:spacing w:line="240" w:lineRule="auto"/>
      <w:ind w:left="473"/>
      <w:jc w:val="left"/>
    </w:pPr>
  </w:style>
  <w:style w:type="paragraph" w:customStyle="1" w:styleId="60">
    <w:name w:val="正文 New New New New New New New New New New New New New New New New New New New New New New New New New New New New New New"/>
    <w:qFormat/>
    <w:uiPriority w:val="0"/>
    <w:pPr>
      <w:widowControl w:val="0"/>
      <w:spacing w:line="540" w:lineRule="exact"/>
      <w:ind w:firstLine="536" w:firstLineChars="200"/>
      <w:jc w:val="both"/>
    </w:pPr>
    <w:rPr>
      <w:rFonts w:ascii="Times New Roman" w:hAnsi="Times New Roman" w:eastAsia="仿宋_GB2312" w:cs="Times New Roman"/>
      <w:spacing w:val="-6"/>
      <w:kern w:val="2"/>
      <w:sz w:val="28"/>
      <w:szCs w:val="30"/>
      <w:lang w:val="en-US" w:eastAsia="zh-CN" w:bidi="ar-SA"/>
    </w:rPr>
  </w:style>
  <w:style w:type="paragraph" w:customStyle="1" w:styleId="61">
    <w:name w:val="????????¡§????????????¡§?????????????¨¬??????????¡§?????????¡§???????????¡§????o????????????¨¬??????????¡§?????????¡§????"/>
    <w:basedOn w:val="1"/>
    <w:qFormat/>
    <w:uiPriority w:val="0"/>
    <w:pPr>
      <w:spacing w:line="240" w:lineRule="auto"/>
      <w:jc w:val="left"/>
    </w:pPr>
    <w:rPr>
      <w:sz w:val="24"/>
    </w:rPr>
  </w:style>
  <w:style w:type="paragraph" w:customStyle="1" w:styleId="62">
    <w:name w:val="?y??????????¡§????o?????????¨¬??????????¡§???|DD????"/>
    <w:basedOn w:val="1"/>
    <w:qFormat/>
    <w:uiPriority w:val="0"/>
    <w:pPr>
      <w:ind w:firstLine="425"/>
    </w:pPr>
  </w:style>
  <w:style w:type="paragraph" w:customStyle="1" w:styleId="63">
    <w:name w:val="TAC"/>
    <w:basedOn w:val="1"/>
    <w:qFormat/>
    <w:uiPriority w:val="0"/>
    <w:pPr>
      <w:keepNext/>
      <w:keepLines/>
      <w:spacing w:line="240" w:lineRule="auto"/>
      <w:jc w:val="center"/>
    </w:pPr>
    <w:rPr>
      <w:rFonts w:ascii="Arial" w:hAnsi="Arial"/>
      <w:sz w:val="18"/>
      <w:lang w:val="en-GB"/>
    </w:rPr>
  </w:style>
  <w:style w:type="paragraph" w:customStyle="1" w:styleId="64">
    <w:name w:val="页脚 New New New New New New New New New New New New New New New New New New New New New New New New New"/>
    <w:basedOn w:val="65"/>
    <w:qFormat/>
    <w:uiPriority w:val="0"/>
    <w:pPr>
      <w:tabs>
        <w:tab w:val="center" w:pos="4153"/>
        <w:tab w:val="right" w:pos="8306"/>
      </w:tabs>
      <w:snapToGrid w:val="0"/>
      <w:jc w:val="left"/>
    </w:pPr>
    <w:rPr>
      <w:sz w:val="18"/>
      <w:szCs w:val="18"/>
    </w:rPr>
  </w:style>
  <w:style w:type="paragraph" w:customStyle="1" w:styleId="65">
    <w:name w:val="正文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6">
    <w:name w:val="TH"/>
    <w:basedOn w:val="1"/>
    <w:qFormat/>
    <w:uiPriority w:val="0"/>
    <w:pPr>
      <w:keepNext/>
      <w:keepLines/>
      <w:spacing w:before="60" w:after="180" w:line="240" w:lineRule="auto"/>
      <w:jc w:val="center"/>
    </w:pPr>
    <w:rPr>
      <w:rFonts w:ascii="Arial" w:hAnsi="Arial"/>
      <w:b/>
      <w:sz w:val="20"/>
      <w:lang w:val="en-GB"/>
    </w:rPr>
  </w:style>
  <w:style w:type="paragraph" w:customStyle="1" w:styleId="67">
    <w:name w:val="页脚 New New New New New New New New New New New New New New"/>
    <w:basedOn w:val="68"/>
    <w:qFormat/>
    <w:uiPriority w:val="0"/>
    <w:pPr>
      <w:tabs>
        <w:tab w:val="center" w:pos="4153"/>
        <w:tab w:val="right" w:pos="8306"/>
      </w:tabs>
      <w:snapToGrid w:val="0"/>
      <w:jc w:val="left"/>
    </w:pPr>
    <w:rPr>
      <w:sz w:val="18"/>
      <w:szCs w:val="18"/>
    </w:rPr>
  </w:style>
  <w:style w:type="paragraph" w:customStyle="1" w:styleId="68">
    <w:name w:val="正文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9">
    <w:name w:val="页脚 New New New New New New New New New New New New"/>
    <w:basedOn w:val="70"/>
    <w:qFormat/>
    <w:uiPriority w:val="0"/>
    <w:pPr>
      <w:tabs>
        <w:tab w:val="center" w:pos="4153"/>
        <w:tab w:val="right" w:pos="8306"/>
      </w:tabs>
      <w:snapToGrid w:val="0"/>
      <w:jc w:val="left"/>
    </w:pPr>
    <w:rPr>
      <w:sz w:val="18"/>
      <w:szCs w:val="18"/>
    </w:rPr>
  </w:style>
  <w:style w:type="paragraph" w:customStyle="1" w:styleId="70">
    <w:name w:val="正文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1">
    <w:name w:val="页脚 New New New New New New New New New New New New New New New New New New New New"/>
    <w:basedOn w:val="42"/>
    <w:qFormat/>
    <w:uiPriority w:val="0"/>
    <w:pPr>
      <w:tabs>
        <w:tab w:val="center" w:pos="4153"/>
        <w:tab w:val="right" w:pos="8306"/>
      </w:tabs>
      <w:snapToGrid w:val="0"/>
      <w:jc w:val="left"/>
    </w:pPr>
    <w:rPr>
      <w:sz w:val="18"/>
      <w:szCs w:val="18"/>
    </w:rPr>
  </w:style>
  <w:style w:type="paragraph" w:customStyle="1" w:styleId="72">
    <w:name w:val="页脚 New New New New New New New New"/>
    <w:basedOn w:val="73"/>
    <w:uiPriority w:val="0"/>
    <w:pPr>
      <w:tabs>
        <w:tab w:val="center" w:pos="4153"/>
        <w:tab w:val="right" w:pos="8306"/>
      </w:tabs>
      <w:snapToGrid w:val="0"/>
      <w:jc w:val="left"/>
    </w:pPr>
    <w:rPr>
      <w:sz w:val="18"/>
      <w:szCs w:val="18"/>
    </w:rPr>
  </w:style>
  <w:style w:type="paragraph" w:customStyle="1" w:styleId="73">
    <w:name w:val="正文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4">
    <w:name w:val="?????????¨¬??????????¡§?????????¡§???????????¡§????ao?"/>
    <w:basedOn w:val="1"/>
    <w:uiPriority w:val="0"/>
    <w:pPr>
      <w:spacing w:before="210" w:line="240" w:lineRule="auto"/>
      <w:jc w:val="center"/>
    </w:pPr>
    <w:rPr>
      <w:rFonts w:ascii="宋体"/>
    </w:rPr>
  </w:style>
  <w:style w:type="paragraph" w:customStyle="1" w:styleId="75">
    <w:name w:val="??|????????¨¬????|????????¨¬?????????????¨¬??????????¡§?????????¡§???????????¡§????o????????¡§?????a"/>
    <w:basedOn w:val="1"/>
    <w:uiPriority w:val="0"/>
    <w:pPr>
      <w:tabs>
        <w:tab w:val="left" w:pos="0"/>
      </w:tabs>
      <w:spacing w:before="300" w:after="300" w:line="240" w:lineRule="auto"/>
      <w:jc w:val="center"/>
    </w:pPr>
    <w:rPr>
      <w:rFonts w:ascii="Arial" w:hAnsi="Arial"/>
      <w:sz w:val="30"/>
    </w:rPr>
  </w:style>
  <w:style w:type="paragraph" w:customStyle="1" w:styleId="76">
    <w:name w:val="页脚 New New New New New New New New New New New New New"/>
    <w:basedOn w:val="57"/>
    <w:qFormat/>
    <w:uiPriority w:val="0"/>
    <w:pPr>
      <w:tabs>
        <w:tab w:val="center" w:pos="4153"/>
        <w:tab w:val="right" w:pos="8306"/>
      </w:tabs>
      <w:snapToGrid w:val="0"/>
      <w:jc w:val="left"/>
    </w:pPr>
    <w:rPr>
      <w:sz w:val="18"/>
      <w:szCs w:val="18"/>
    </w:rPr>
  </w:style>
  <w:style w:type="paragraph" w:customStyle="1" w:styleId="77">
    <w:name w:val="正文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8">
    <w:name w:val="1??????????¡§????1??????????¡§????o"/>
    <w:basedOn w:val="1"/>
    <w:qFormat/>
    <w:uiPriority w:val="0"/>
    <w:pPr>
      <w:tabs>
        <w:tab w:val="left" w:pos="907"/>
      </w:tabs>
      <w:ind w:left="879" w:hanging="879"/>
    </w:pPr>
  </w:style>
  <w:style w:type="paragraph" w:customStyle="1" w:styleId="79">
    <w:name w:val="页脚 New New New New New New New New New New New New New New New New New New New New New New"/>
    <w:basedOn w:val="54"/>
    <w:qFormat/>
    <w:uiPriority w:val="0"/>
    <w:pPr>
      <w:tabs>
        <w:tab w:val="center" w:pos="4153"/>
        <w:tab w:val="right" w:pos="8306"/>
      </w:tabs>
      <w:snapToGrid w:val="0"/>
      <w:jc w:val="left"/>
    </w:pPr>
    <w:rPr>
      <w:sz w:val="18"/>
      <w:szCs w:val="18"/>
    </w:rPr>
  </w:style>
  <w:style w:type="paragraph" w:customStyle="1" w:styleId="80">
    <w:name w:val="?a????????¡§??????a"/>
    <w:basedOn w:val="1"/>
    <w:qFormat/>
    <w:uiPriority w:val="0"/>
    <w:pPr>
      <w:tabs>
        <w:tab w:val="left" w:pos="907"/>
      </w:tabs>
      <w:ind w:left="879" w:hanging="879"/>
    </w:pPr>
  </w:style>
  <w:style w:type="paragraph" w:customStyle="1" w:styleId="81">
    <w:name w:val="正文 New New New New New New New New New New New New New New New New New New New New New New New New New New New New New"/>
    <w:qFormat/>
    <w:uiPriority w:val="0"/>
    <w:pPr>
      <w:widowControl w:val="0"/>
      <w:spacing w:line="540" w:lineRule="exact"/>
      <w:ind w:firstLine="536" w:firstLineChars="200"/>
      <w:jc w:val="both"/>
    </w:pPr>
    <w:rPr>
      <w:rFonts w:ascii="Times New Roman" w:hAnsi="Times New Roman" w:eastAsia="仿宋_GB2312" w:cs="Times New Roman"/>
      <w:spacing w:val="-6"/>
      <w:kern w:val="2"/>
      <w:sz w:val="28"/>
      <w:szCs w:val="30"/>
      <w:lang w:val="en-US" w:eastAsia="zh-CN" w:bidi="ar-SA"/>
    </w:rPr>
  </w:style>
  <w:style w:type="paragraph" w:customStyle="1" w:styleId="82">
    <w:name w:val="正文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3">
    <w:name w:val="页脚 New New New New New New New New New New New New New New New New New New New New New New New New"/>
    <w:basedOn w:val="56"/>
    <w:qFormat/>
    <w:uiPriority w:val="0"/>
    <w:pPr>
      <w:tabs>
        <w:tab w:val="center" w:pos="4153"/>
        <w:tab w:val="right" w:pos="8306"/>
      </w:tabs>
      <w:snapToGrid w:val="0"/>
      <w:jc w:val="left"/>
    </w:pPr>
    <w:rPr>
      <w:sz w:val="18"/>
      <w:szCs w:val="18"/>
    </w:rPr>
  </w:style>
  <w:style w:type="paragraph" w:customStyle="1" w:styleId="84">
    <w:name w:val="?????????¡ì??????????¡ì???a???????????¨¬??????????¡§?????????¡§???????????¡§????a?????????????¨¬??????????¡§?????????¡§????"/>
    <w:basedOn w:val="1"/>
    <w:qFormat/>
    <w:uiPriority w:val="0"/>
    <w:pPr>
      <w:spacing w:line="240" w:lineRule="auto"/>
      <w:jc w:val="center"/>
    </w:pPr>
    <w:rPr>
      <w:b/>
      <w:sz w:val="24"/>
    </w:rPr>
  </w:style>
  <w:style w:type="paragraph" w:customStyle="1" w:styleId="85">
    <w:name w:val="正文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6">
    <w:name w:val="正文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7">
    <w:name w:val="正文 New New New New New New New New New New New New New New New New New New New New New New New New New New New New"/>
    <w:qFormat/>
    <w:uiPriority w:val="0"/>
    <w:pPr>
      <w:widowControl w:val="0"/>
      <w:spacing w:line="540" w:lineRule="exact"/>
      <w:ind w:firstLine="536" w:firstLineChars="200"/>
      <w:jc w:val="both"/>
    </w:pPr>
    <w:rPr>
      <w:rFonts w:ascii="Times New Roman" w:hAnsi="Times New Roman" w:eastAsia="仿宋_GB2312" w:cs="Times New Roman"/>
      <w:spacing w:val="-6"/>
      <w:kern w:val="2"/>
      <w:sz w:val="28"/>
      <w:szCs w:val="30"/>
      <w:lang w:val="en-US" w:eastAsia="zh-CN" w:bidi="ar-SA"/>
    </w:rPr>
  </w:style>
  <w:style w:type="paragraph" w:customStyle="1" w:styleId="88">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9">
    <w:name w:val="页脚 New New New"/>
    <w:basedOn w:val="88"/>
    <w:qFormat/>
    <w:uiPriority w:val="0"/>
    <w:pPr>
      <w:tabs>
        <w:tab w:val="center" w:pos="4153"/>
        <w:tab w:val="right" w:pos="8306"/>
      </w:tabs>
      <w:snapToGrid w:val="0"/>
      <w:jc w:val="left"/>
    </w:pPr>
    <w:rPr>
      <w:sz w:val="18"/>
      <w:szCs w:val="18"/>
    </w:rPr>
  </w:style>
  <w:style w:type="paragraph" w:customStyle="1" w:styleId="90">
    <w:name w:val="????1"/>
    <w:basedOn w:val="1"/>
    <w:qFormat/>
    <w:uiPriority w:val="0"/>
    <w:pPr>
      <w:keepNext/>
      <w:spacing w:line="240" w:lineRule="auto"/>
      <w:ind w:left="113"/>
      <w:jc w:val="left"/>
    </w:pPr>
  </w:style>
  <w:style w:type="paragraph" w:customStyle="1" w:styleId="91">
    <w:name w:val="页脚 New New New New New New New New New New New New New New New"/>
    <w:basedOn w:val="36"/>
    <w:qFormat/>
    <w:uiPriority w:val="0"/>
    <w:pPr>
      <w:tabs>
        <w:tab w:val="center" w:pos="4153"/>
        <w:tab w:val="right" w:pos="8306"/>
      </w:tabs>
      <w:snapToGrid w:val="0"/>
      <w:jc w:val="left"/>
    </w:pPr>
    <w:rPr>
      <w:sz w:val="18"/>
      <w:szCs w:val="18"/>
    </w:rPr>
  </w:style>
  <w:style w:type="paragraph" w:customStyle="1" w:styleId="92">
    <w:name w:val="DT??????"/>
    <w:basedOn w:val="1"/>
    <w:qFormat/>
    <w:uiPriority w:val="0"/>
    <w:pPr>
      <w:pageBreakBefore/>
      <w:spacing w:before="300" w:after="150"/>
      <w:jc w:val="center"/>
    </w:pPr>
    <w:rPr>
      <w:rFonts w:ascii="黑体" w:eastAsia="黑体"/>
      <w:sz w:val="30"/>
    </w:rPr>
  </w:style>
  <w:style w:type="paragraph" w:customStyle="1" w:styleId="93">
    <w:name w:val="页脚 New New New New New New New New New New New New New New New New New New New"/>
    <w:basedOn w:val="94"/>
    <w:qFormat/>
    <w:uiPriority w:val="0"/>
    <w:pPr>
      <w:tabs>
        <w:tab w:val="center" w:pos="4153"/>
        <w:tab w:val="right" w:pos="8306"/>
      </w:tabs>
      <w:snapToGrid w:val="0"/>
      <w:jc w:val="left"/>
    </w:pPr>
    <w:rPr>
      <w:sz w:val="18"/>
      <w:szCs w:val="18"/>
    </w:rPr>
  </w:style>
  <w:style w:type="paragraph" w:customStyle="1" w:styleId="94">
    <w:name w:val="正文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5">
    <w:name w:val="????????¡§????a?o?"/>
    <w:basedOn w:val="1"/>
    <w:qFormat/>
    <w:uiPriority w:val="0"/>
    <w:pPr>
      <w:spacing w:after="210" w:line="240" w:lineRule="auto"/>
      <w:jc w:val="center"/>
    </w:pPr>
    <w:rPr>
      <w:rFonts w:ascii="宋体"/>
    </w:rPr>
  </w:style>
  <w:style w:type="paragraph" w:customStyle="1" w:styleId="96">
    <w:name w:val="????"/>
    <w:basedOn w:val="1"/>
    <w:qFormat/>
    <w:uiPriority w:val="0"/>
    <w:pPr>
      <w:pageBreakBefore/>
      <w:spacing w:before="300" w:after="150"/>
      <w:jc w:val="center"/>
    </w:pPr>
    <w:rPr>
      <w:rFonts w:ascii="黑体" w:eastAsia="黑体"/>
      <w:sz w:val="30"/>
    </w:rPr>
  </w:style>
  <w:style w:type="paragraph" w:customStyle="1" w:styleId="97">
    <w:name w:val="TAH"/>
    <w:basedOn w:val="1"/>
    <w:qFormat/>
    <w:uiPriority w:val="0"/>
    <w:pPr>
      <w:keepNext/>
      <w:keepLines/>
      <w:spacing w:line="240" w:lineRule="auto"/>
      <w:jc w:val="center"/>
    </w:pPr>
    <w:rPr>
      <w:rFonts w:ascii="Arial" w:hAnsi="Arial"/>
      <w:b/>
      <w:sz w:val="18"/>
      <w:lang w:val="en-GB"/>
    </w:rPr>
  </w:style>
  <w:style w:type="paragraph" w:customStyle="1" w:styleId="98">
    <w:name w:val="页脚 New New New New New New New"/>
    <w:basedOn w:val="85"/>
    <w:qFormat/>
    <w:uiPriority w:val="0"/>
    <w:pPr>
      <w:tabs>
        <w:tab w:val="center" w:pos="4153"/>
        <w:tab w:val="right" w:pos="8306"/>
      </w:tabs>
      <w:snapToGrid w:val="0"/>
      <w:jc w:val="left"/>
    </w:pPr>
    <w:rPr>
      <w:sz w:val="18"/>
      <w:szCs w:val="18"/>
    </w:rPr>
  </w:style>
  <w:style w:type="paragraph" w:customStyle="1" w:styleId="99">
    <w:name w:val="页脚 New New New New"/>
    <w:basedOn w:val="77"/>
    <w:qFormat/>
    <w:uiPriority w:val="0"/>
    <w:pPr>
      <w:tabs>
        <w:tab w:val="center" w:pos="4153"/>
        <w:tab w:val="right" w:pos="8306"/>
      </w:tabs>
      <w:snapToGrid w:val="0"/>
      <w:jc w:val="left"/>
    </w:pPr>
    <w:rPr>
      <w:sz w:val="18"/>
      <w:szCs w:val="18"/>
    </w:rPr>
  </w:style>
  <w:style w:type="paragraph" w:customStyle="1" w:styleId="100">
    <w:name w:val="正文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1">
    <w:name w:val="正文 New New New New New New New New New New New New New New New New New New New New New New New New New New New"/>
    <w:qFormat/>
    <w:uiPriority w:val="0"/>
    <w:pPr>
      <w:widowControl w:val="0"/>
      <w:spacing w:line="540" w:lineRule="exact"/>
      <w:ind w:firstLine="536" w:firstLineChars="200"/>
      <w:jc w:val="both"/>
    </w:pPr>
    <w:rPr>
      <w:rFonts w:ascii="Times New Roman" w:hAnsi="Times New Roman" w:eastAsia="仿宋_GB2312" w:cs="Times New Roman"/>
      <w:spacing w:val="-6"/>
      <w:kern w:val="2"/>
      <w:sz w:val="28"/>
      <w:szCs w:val="30"/>
      <w:lang w:val="en-US" w:eastAsia="zh-CN" w:bidi="ar-SA"/>
    </w:rPr>
  </w:style>
  <w:style w:type="paragraph" w:customStyle="1" w:styleId="102">
    <w:name w:val="页脚 New New New New New New New New New New"/>
    <w:basedOn w:val="55"/>
    <w:qFormat/>
    <w:uiPriority w:val="0"/>
    <w:pPr>
      <w:tabs>
        <w:tab w:val="center" w:pos="4153"/>
        <w:tab w:val="right" w:pos="8306"/>
      </w:tabs>
      <w:snapToGrid w:val="0"/>
      <w:jc w:val="left"/>
    </w:pPr>
    <w:rPr>
      <w:sz w:val="18"/>
      <w:szCs w:val="18"/>
    </w:rPr>
  </w:style>
  <w:style w:type="paragraph" w:customStyle="1" w:styleId="103">
    <w:name w:val="?????????¡ì??????????¡ì???a????|????????¨¬????|????????¨¬?????????????¨¬??????????¡§?????????¡§???????????¡§????o????????¡§?????a"/>
    <w:basedOn w:val="1"/>
    <w:qFormat/>
    <w:uiPriority w:val="0"/>
    <w:pPr>
      <w:jc w:val="center"/>
    </w:pPr>
    <w:rPr>
      <w:rFonts w:ascii="Arial" w:hAnsi="Arial"/>
      <w:b/>
      <w:sz w:val="56"/>
    </w:rPr>
  </w:style>
  <w:style w:type="paragraph" w:customStyle="1" w:styleId="104">
    <w:name w:val="?????????¡ì??????????¡ì????????"/>
    <w:basedOn w:val="1"/>
    <w:qFormat/>
    <w:uiPriority w:val="0"/>
    <w:pPr>
      <w:jc w:val="left"/>
    </w:pPr>
    <w:rPr>
      <w:rFonts w:ascii="宋体"/>
    </w:rPr>
  </w:style>
  <w:style w:type="paragraph" w:customStyle="1" w:styleId="105">
    <w:name w:val="正文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6">
    <w:name w:val="Default Text"/>
    <w:basedOn w:val="1"/>
    <w:qFormat/>
    <w:uiPriority w:val="0"/>
    <w:pPr>
      <w:spacing w:line="240" w:lineRule="auto"/>
      <w:jc w:val="left"/>
    </w:pPr>
    <w:rPr>
      <w:sz w:val="24"/>
    </w:rPr>
  </w:style>
  <w:style w:type="paragraph" w:customStyle="1" w:styleId="107">
    <w:name w:val="页脚 New New New New New New New New New New New New New New New New New New New New New"/>
    <w:basedOn w:val="105"/>
    <w:qFormat/>
    <w:uiPriority w:val="0"/>
    <w:pPr>
      <w:tabs>
        <w:tab w:val="center" w:pos="4153"/>
        <w:tab w:val="right" w:pos="8306"/>
      </w:tabs>
      <w:snapToGrid w:val="0"/>
      <w:jc w:val="left"/>
    </w:pPr>
    <w:rPr>
      <w:sz w:val="18"/>
      <w:szCs w:val="18"/>
    </w:rPr>
  </w:style>
  <w:style w:type="paragraph" w:customStyle="1" w:styleId="108">
    <w:name w:val="页脚 New New New New New"/>
    <w:basedOn w:val="86"/>
    <w:qFormat/>
    <w:uiPriority w:val="0"/>
    <w:pPr>
      <w:tabs>
        <w:tab w:val="center" w:pos="4153"/>
        <w:tab w:val="right" w:pos="8306"/>
      </w:tabs>
      <w:snapToGrid w:val="0"/>
      <w:jc w:val="left"/>
    </w:pPr>
    <w:rPr>
      <w:sz w:val="18"/>
      <w:szCs w:val="18"/>
    </w:rPr>
  </w:style>
  <w:style w:type="paragraph" w:customStyle="1" w:styleId="109">
    <w:name w:val="页脚 New New New New New New New New New New New New New New New New New New"/>
    <w:basedOn w:val="82"/>
    <w:qFormat/>
    <w:uiPriority w:val="0"/>
    <w:pPr>
      <w:tabs>
        <w:tab w:val="center" w:pos="4153"/>
        <w:tab w:val="right" w:pos="8306"/>
      </w:tabs>
      <w:snapToGrid w:val="0"/>
      <w:jc w:val="left"/>
    </w:pPr>
    <w:rPr>
      <w:sz w:val="18"/>
      <w:szCs w:val="18"/>
    </w:rPr>
  </w:style>
  <w:style w:type="paragraph" w:customStyle="1" w:styleId="110">
    <w:name w:val="页脚 New New New New New New New New New New New New New New New New New New New New New New New"/>
    <w:basedOn w:val="58"/>
    <w:qFormat/>
    <w:uiPriority w:val="0"/>
    <w:pPr>
      <w:tabs>
        <w:tab w:val="center" w:pos="4153"/>
        <w:tab w:val="right" w:pos="8306"/>
      </w:tabs>
      <w:snapToGrid w:val="0"/>
      <w:jc w:val="left"/>
    </w:pPr>
    <w:rPr>
      <w:sz w:val="18"/>
      <w:szCs w:val="18"/>
    </w:rPr>
  </w:style>
  <w:style w:type="paragraph" w:customStyle="1" w:styleId="111">
    <w:name w:val="页脚 New New"/>
    <w:basedOn w:val="100"/>
    <w:qFormat/>
    <w:uiPriority w:val="0"/>
    <w:pPr>
      <w:tabs>
        <w:tab w:val="center" w:pos="4153"/>
        <w:tab w:val="right" w:pos="8306"/>
      </w:tabs>
      <w:snapToGrid w:val="0"/>
      <w:jc w:val="left"/>
    </w:pPr>
    <w:rPr>
      <w:sz w:val="18"/>
      <w:szCs w:val="18"/>
    </w:rPr>
  </w:style>
  <w:style w:type="paragraph" w:customStyle="1" w:styleId="112">
    <w:name w:val="正文 New New New New New New New New New New New New New New New New New New New New New New New New New New"/>
    <w:qFormat/>
    <w:uiPriority w:val="0"/>
    <w:pPr>
      <w:widowControl w:val="0"/>
      <w:jc w:val="both"/>
    </w:pPr>
    <w:rPr>
      <w:rFonts w:hint="eastAsia" w:ascii="Calibri" w:hAnsi="Calibri" w:eastAsia="宋体" w:cs="Times New Roman"/>
      <w:kern w:val="2"/>
      <w:sz w:val="21"/>
      <w:lang w:val="en-US" w:eastAsia="zh-CN" w:bidi="ar-SA"/>
    </w:rPr>
  </w:style>
  <w:style w:type="paragraph" w:customStyle="1" w:styleId="113">
    <w:name w:val="MTDisplayEquation"/>
    <w:basedOn w:val="41"/>
    <w:next w:val="1"/>
    <w:link w:val="115"/>
    <w:qFormat/>
    <w:uiPriority w:val="0"/>
    <w:pPr>
      <w:tabs>
        <w:tab w:val="center" w:pos="4560"/>
        <w:tab w:val="right" w:pos="9100"/>
      </w:tabs>
      <w:spacing w:line="360" w:lineRule="auto"/>
      <w:ind w:firstLine="420" w:firstLineChars="200"/>
    </w:pPr>
    <w:rPr>
      <w:vanish/>
      <w:szCs w:val="21"/>
    </w:rPr>
  </w:style>
  <w:style w:type="character" w:customStyle="1" w:styleId="114">
    <w:name w:val="正文 New 字符"/>
    <w:basedOn w:val="16"/>
    <w:link w:val="41"/>
    <w:qFormat/>
    <w:uiPriority w:val="0"/>
    <w:rPr>
      <w:kern w:val="2"/>
      <w:sz w:val="21"/>
      <w:szCs w:val="24"/>
    </w:rPr>
  </w:style>
  <w:style w:type="character" w:customStyle="1" w:styleId="115">
    <w:name w:val="MTDisplayEquation 字符"/>
    <w:basedOn w:val="114"/>
    <w:link w:val="113"/>
    <w:qFormat/>
    <w:uiPriority w:val="0"/>
    <w:rPr>
      <w:vanish/>
      <w:kern w:val="2"/>
      <w:sz w:val="21"/>
      <w:szCs w:val="21"/>
    </w:rPr>
  </w:style>
  <w:style w:type="character" w:customStyle="1" w:styleId="116">
    <w:name w:val="MTEquationSection"/>
    <w:basedOn w:val="16"/>
    <w:qFormat/>
    <w:uiPriority w:val="0"/>
    <w:rPr>
      <w:rFonts w:ascii="宋体"/>
      <w:b/>
      <w:vanish/>
      <w:color w:val="FF0000"/>
      <w:sz w:val="30"/>
    </w:rPr>
  </w:style>
  <w:style w:type="character" w:styleId="117">
    <w:name w:val="Placeholder Text"/>
    <w:basedOn w:val="16"/>
    <w:unhideWhenUsed/>
    <w:qFormat/>
    <w:uiPriority w:val="99"/>
    <w:rPr>
      <w:color w:val="808080"/>
    </w:rPr>
  </w:style>
  <w:style w:type="paragraph" w:customStyle="1" w:styleId="118">
    <w:name w:val="First Paragraph"/>
    <w:basedOn w:val="8"/>
    <w:next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23</Pages>
  <Words>5171</Words>
  <Characters>7442</Characters>
  <Lines>62</Lines>
  <Paragraphs>17</Paragraphs>
  <TotalTime>6</TotalTime>
  <ScaleCrop>false</ScaleCrop>
  <LinksUpToDate>false</LinksUpToDate>
  <CharactersWithSpaces>7915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2020-07-17T07:12:00Z</dcterms:created>
  <dc:creator>xuelin</dc:creator>
  <cp:lastModifiedBy>H</cp:lastModifiedBy>
  <cp:lastPrinted>2012-05-31T05:56:00Z</cp:lastPrinted>
  <dcterms:modified xsi:type="dcterms:W3CDTF">2026-06-05T01:53:13Z</dcterms:modified>
  <dc:title>技术交底书撰写指南</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MTWinEqns">
    <vt:bool>true</vt:bool>
  </property>
  <property fmtid="{D5CDD505-2E9C-101B-9397-08002B2CF9AE}" pid="4" name="MTEquationSection">
    <vt:lpwstr>1</vt:lpwstr>
  </property>
  <property fmtid="{D5CDD505-2E9C-101B-9397-08002B2CF9AE}" pid="5" name="MTEquationNumber2">
    <vt:lpwstr>(#E1)</vt:lpwstr>
  </property>
  <property fmtid="{D5CDD505-2E9C-101B-9397-08002B2CF9AE}" pid="6" name="KSOTemplateDocerSaveRecord">
    <vt:lpwstr>eyJoZGlkIjoiYzFiODM3OTQxOWZkMTJkMjhhNzgzZGM3YWE0ZTRkOTgiLCJ1c2VySWQiOiIxMzk5NzA2Nzk2In0=</vt:lpwstr>
  </property>
  <property fmtid="{D5CDD505-2E9C-101B-9397-08002B2CF9AE}" pid="7" name="ICV">
    <vt:lpwstr>EBA99F14F77041CE8381646A147400B6_13</vt:lpwstr>
  </property>
</Properties>
</file>