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三环共生：一致性视角下中职电子商务”群像学习”新策略的研究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电商人才需求</w:t>
      </w:r>
      <w:r>
        <w:t xml:space="preserve"> 80 </w:t>
      </w:r>
      <w:r>
        <w:rPr>
          <w:rFonts w:hint="eastAsia"/>
        </w:rPr>
        <w:t xml:space="preserve">万人，综合能力要求高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传统教学”目标分散、过程孤立、评价单一”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学生形成”个体画像”，难以适应行业需求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35% </w:t>
      </w:r>
      <w:r>
        <w:rPr>
          <w:rFonts w:hint="eastAsia"/>
        </w:rPr>
        <w:t xml:space="preserve">学校目标一致性好</w:t>
      </w:r>
      <w:r>
        <w:t xml:space="preserve"> </w:t>
      </w:r>
      <w:r>
        <w:t xml:space="preserve">- 82% </w:t>
      </w:r>
      <w:r>
        <w:rPr>
          <w:rFonts w:hint="eastAsia"/>
        </w:rPr>
        <w:t xml:space="preserve">以个体学习为主</w:t>
      </w:r>
      <w:r>
        <w:t xml:space="preserve"> </w:t>
      </w:r>
      <w:r>
        <w:t xml:space="preserve">- 88% </w:t>
      </w:r>
      <w:r>
        <w:rPr>
          <w:rFonts w:hint="eastAsia"/>
        </w:rPr>
        <w:t xml:space="preserve">评价重结果轻过程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理论价值：丰富一致性理论在职业教育中的应用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实践价值：为电商专业提供可操作群像学习策略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中职电商专业教师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电商企业</w:t>
      </w:r>
      <w:r>
        <w:t xml:space="preserve"> HR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三环共生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目标、过程、评价三环相互依存、促进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教学系统各要素保持一致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群像学习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学生群体形成能力群像，共同发展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：一致性理论、社会互赖理论、建构主义理论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：中职电商专业教学质量调查报告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：协作学习、项目化学习研究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：多元评价、过程评价研究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一致性理论在电商教学应用研究较少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缺乏系统群像学习模型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理论基础（三环共生模型）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现状调查（问题分析）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策略设计（群像学习策略）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：三环共生群像学习模型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：从”个体画像”到”能力群像”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中职电商教学存在三大问题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三环共生模型可有效解决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群像学习提升综合能力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实验班能力和竞争力显著提升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调查数据（55</w:t>
            </w:r>
            <w:r>
              <w:t xml:space="preserve"> </w:t>
            </w:r>
            <w:r>
              <w:rPr>
                <w:rFonts w:hint="eastAsia"/>
              </w:rPr>
              <w:t xml:space="preserve">名教师、420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三环共生模型设计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群像学习有效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实践数据（108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三环共生模型自主构建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系统理解一致性理论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学习群像学习设计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仅覆盖电商专业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2026-04-23T07:37:54Z</dcterms:created>
  <dcterms:modified xsi:type="dcterms:W3CDTF">2026-04-23T07:37:54Z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